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1999/2002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54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vládnemu návrhu zákona, ktorým sa mení a dopĺňa zákon Slovenskej národnej rady č. 310/1992 Zb. o stavebnom sporení v znení neskorších predpisov (tlač 48)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vládneho návrhu zákona, ktorým sa mení a dopĺňa zákon Slovenskej národnej rady č. 310/1992 Zb. o stavebnom sporení v znení neskorších predpisov (tlač 48)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firstLine="1200"/>
        <w:jc w:val="both"/>
        <w:rPr>
          <w:rFonts w:cs="Arial"/>
        </w:rPr>
      </w:pPr>
      <w:r>
        <w:rPr>
          <w:rFonts w:cs="Times New Roman"/>
        </w:rPr>
        <w:t>vládny návrh zákona, ktorým sa mení a dopĺňa zákon Slovenskej národnej rady č. 310/1992 Zb. o stavebnom sporení v znení neskorších predpisov (tlač 48)</w:t>
      </w:r>
      <w:r>
        <w:rPr>
          <w:rFonts w:cs="Arial"/>
        </w:rPr>
        <w:t xml:space="preserve"> </w:t>
      </w:r>
    </w:p>
    <w:p>
      <w:pPr>
        <w:pStyle w:val="BodyTextIndent2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</w:t>
      </w:r>
      <w:r>
        <w:rPr>
          <w:rFonts w:cs="Arial"/>
          <w:b/>
          <w:bCs/>
          <w:sz w:val="28"/>
        </w:rPr>
        <w:t>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 xml:space="preserve">a menu; </w:t>
      </w:r>
    </w:p>
    <w:p>
      <w:pPr>
        <w:jc w:val="both"/>
        <w:rPr>
          <w:rFonts w:cs="Times New Roman"/>
          <w:sz w:val="28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 menu,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8. novembra 2002 a v gestorskom výbore do 11. novembra 2002.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</w:t>
      </w:r>
      <w:r>
        <w:rPr>
          <w:rFonts w:cs="Arial"/>
        </w:rPr>
        <w:t>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Zoltán  H o r v á t h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ind w:firstLine="120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242</Words>
  <Characters>1381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2002-11-06T16:51:00Z</cp:lastPrinted>
  <dcterms:created xsi:type="dcterms:W3CDTF">2002-11-06T16:48:00Z</dcterms:created>
  <dcterms:modified xsi:type="dcterms:W3CDTF">2002-11-07T11:20:00Z</dcterms:modified>
</cp:coreProperties>
</file>