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806/2002-sekr.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2417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zákonu z 25. júna 2002 o obaloch a o zmene a doplnení niektorých zákonov, vrátenému prezidentom Slovenskej republiky na opätovné prerokovanie Národnou radou Slovenskej republiky (tlač 1647)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 rada  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zákon  z 25</w:t>
      </w:r>
      <w:r>
        <w:rPr>
          <w:rFonts w:cs="Times New Roman"/>
        </w:rPr>
        <w:t>. júna 2002 o obaloch a o zmene a doplnení niektorých zákonov, vrátený prezidentom Slovenskej republiky, so zmenou uvedenou v časti III. bode 6 rozhodnutia prezidenta.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</w:t>
      </w:r>
      <w:r>
        <w:rPr>
          <w:rFonts w:cs="Arial"/>
        </w:rPr>
        <w:t>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684</Characters>
  <Application>Microsoft Office Word</Application>
  <DocSecurity>0</DocSecurity>
  <Lines>0</Lines>
  <Paragraphs>0</Paragraphs>
  <ScaleCrop>false</ScaleCrop>
  <Company>Kancelária NR SR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2002-08-21T10:49:00Z</cp:lastPrinted>
  <dcterms:created xsi:type="dcterms:W3CDTF">2002-08-21T10:49:00Z</dcterms:created>
  <dcterms:modified xsi:type="dcterms:W3CDTF">2002-08-21T10:49:00Z</dcterms:modified>
</cp:coreProperties>
</file>