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2020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apríla 2002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poslanca Národnej rady Slovenskej republiky Roberta FICA </w:t>
        <w:br/>
        <w:t xml:space="preserve">na vydanie zákona o odnímaní majetku nadobudnutého nepreukázaným spôsobom </w:t>
        <w:br/>
        <w:t xml:space="preserve">(tlač 1336) </w:t>
      </w:r>
      <w:r>
        <w:rPr>
          <w:rFonts w:cs="Arial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          po prerokovaní </w:t>
      </w:r>
      <w:r>
        <w:rPr>
          <w:rFonts w:cs="Times New Roman"/>
          <w:sz w:val="24"/>
        </w:rPr>
        <w:t>návrhu poslanca Národnej rady Slovenskej republiky Roberta FICA na vydanie zákona o odnímaní majetku nadobudnutého nepreukázaným spôsobom (tlač 1336)</w:t>
      </w:r>
      <w:r>
        <w:rPr>
          <w:rFonts w:cs="Arial"/>
          <w:sz w:val="24"/>
        </w:rPr>
        <w:t xml:space="preserve"> v prvom čítaní</w:t>
      </w:r>
    </w:p>
    <w:p>
      <w:pPr>
        <w:pStyle w:val="BodyText"/>
        <w:keepNext w:val="0"/>
        <w:keepLines w:val="0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a, že</w:t>
      </w:r>
    </w:p>
    <w:p>
      <w:pPr>
        <w:keepNext w:val="0"/>
        <w:keepLines w:val="0"/>
        <w:jc w:val="both"/>
        <w:rPr>
          <w:rFonts w:cs="Times New Roman"/>
          <w:b/>
          <w:bCs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350/1996</w:t>
        <w:br/>
        <w:t>Z. z. o rokovacom poriadku Národnej rady Slovenskej republiky v znení neskorších predpisov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134</Words>
  <Characters>764</Characters>
  <Application>Microsoft Office Word</Application>
  <DocSecurity>0</DocSecurity>
  <Lines>0</Lines>
  <Paragraphs>0</Paragraphs>
  <ScaleCrop>false</ScaleCrop>
  <Company>Kancelária NR SR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dcterms:created xsi:type="dcterms:W3CDTF">2002-04-11T09:44:00Z</dcterms:created>
  <dcterms:modified xsi:type="dcterms:W3CDTF">2002-04-15T08:47:00Z</dcterms:modified>
</cp:coreProperties>
</file>