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2016/2001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1948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13. marca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 o ochrane a rozvoji územia Bardejov (tlač 1250)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>
      <w:pPr>
        <w:pStyle w:val="BodyText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 o ochrane a rozvoji územia Bardejov (tlač 1250) v druhom a treťom čítaní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pStyle w:val="BodyText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návrh skupiny po</w:t>
      </w:r>
      <w:r>
        <w:rPr>
          <w:rFonts w:cs="Times New Roman"/>
        </w:rPr>
        <w:t>slancov Národnej rady Slovenskej republiky na vydanie zákona o ochrane a rozvoji územia Bardejov v znení schválených pozmeňujúcich  a doplňujúcich návrhov zo spoločnej správy výborov (tlač 1250a).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</w:p>
    <w:p>
      <w:pPr>
        <w:spacing w:line="240" w:lineRule="atLeast"/>
        <w:jc w:val="both"/>
        <w:rPr>
          <w:rFonts w:cs="Arial"/>
          <w:b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</w:t>
      </w:r>
      <w:r>
        <w:rPr>
          <w:rFonts w:cs="Arial"/>
        </w:rPr>
        <w:t>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pStyle w:val="BodyText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124</Words>
  <Characters>708</Characters>
  <Application>Microsoft Office Word</Application>
  <DocSecurity>0</DocSecurity>
  <Lines>0</Lines>
  <Paragraphs>0</Paragraphs>
  <ScaleCrop>false</ScaleCrop>
  <Company>Kancelária NR SR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2002-03-19T11:51:00Z</dcterms:created>
  <dcterms:modified xsi:type="dcterms:W3CDTF">2002-03-22T08:04:00Z</dcterms:modified>
</cp:coreProperties>
</file>