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II. volebné obdobie</w:t>
      </w:r>
    </w:p>
    <w:p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>Číslo: 2016/2001</w:t>
      </w:r>
    </w:p>
    <w:p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D:\data_old\LOGO\ZNAK.BMP"/>
          </v:shape>
        </w:pict>
      </w:r>
    </w:p>
    <w:p>
      <w:pPr>
        <w:pStyle w:val="uznesenia"/>
        <w:rPr>
          <w:rFonts w:cs="Times New Roman"/>
        </w:rPr>
      </w:pPr>
      <w:r>
        <w:rPr>
          <w:rFonts w:cs="Times New Roman"/>
        </w:rPr>
        <w:t>1827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>
      <w:pPr>
        <w:outlineLvl w:val="0"/>
        <w:rPr>
          <w:rFonts w:cs="Times New Roman"/>
        </w:rPr>
      </w:pPr>
    </w:p>
    <w:p>
      <w:pPr>
        <w:pStyle w:val="Footer"/>
        <w:tabs>
          <w:tab w:val="clear" w:pos="4536"/>
          <w:tab w:val="clear" w:pos="9072"/>
        </w:tabs>
        <w:ind w:left="340" w:hanging="340"/>
        <w:jc w:val="both"/>
        <w:rPr>
          <w:rFonts w:ascii="Arial" w:hAnsi="Arial" w:cs="Arial"/>
          <w:sz w:val="24"/>
        </w:rPr>
      </w:pPr>
    </w:p>
    <w:p>
      <w:pPr>
        <w:pStyle w:val="Footer"/>
        <w:tabs>
          <w:tab w:val="clear" w:pos="4536"/>
          <w:tab w:val="clear" w:pos="9072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 19. decembra 2001</w:t>
      </w:r>
    </w:p>
    <w:p>
      <w:pPr>
        <w:pStyle w:val="Footer"/>
        <w:tabs>
          <w:tab w:val="clear" w:pos="4536"/>
          <w:tab w:val="clear" w:pos="9072"/>
        </w:tabs>
        <w:rPr>
          <w:rFonts w:ascii="Arial" w:hAnsi="Arial" w:cs="Arial"/>
          <w:szCs w:val="24"/>
        </w:rPr>
      </w:pPr>
    </w:p>
    <w:p>
      <w:pPr>
        <w:pStyle w:val="Footer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 návrhu skupiny poslancov Národnej rady Slovenskej republiky na vydanie zákona o ochrane a rozvoji územia Bardejov (tlač 1250) – prvé čítanie</w:t>
      </w:r>
    </w:p>
    <w:p>
      <w:pPr>
        <w:rPr>
          <w:rFonts w:cs="Arial"/>
        </w:rPr>
      </w:pPr>
    </w:p>
    <w:p>
      <w:pPr>
        <w:jc w:val="both"/>
        <w:rPr>
          <w:rFonts w:cs="Arial"/>
          <w:b/>
          <w:sz w:val="32"/>
        </w:rPr>
      </w:pPr>
      <w:r>
        <w:rPr>
          <w:rFonts w:cs="Arial"/>
          <w:b/>
          <w:sz w:val="32"/>
        </w:rPr>
        <w:tab/>
        <w:t>Národná rada Slovenskej republiky</w:t>
      </w:r>
    </w:p>
    <w:p>
      <w:pPr>
        <w:jc w:val="both"/>
        <w:rPr>
          <w:rFonts w:cs="Arial"/>
          <w:b/>
          <w:sz w:val="32"/>
        </w:rPr>
      </w:pPr>
    </w:p>
    <w:p>
      <w:pPr>
        <w:pStyle w:val="Footer"/>
        <w:tabs>
          <w:tab w:val="clear" w:pos="4536"/>
          <w:tab w:val="clear" w:pos="9072"/>
        </w:tabs>
        <w:ind w:firstLine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 prerokovaní návrhu skupiny poslancov Národnej rady Slovenskej republiky na vydanie zákona o ochrane a rozvoji územia Bardejov (tlač 1250), v prvom čítaní</w:t>
      </w:r>
    </w:p>
    <w:p>
      <w:pPr>
        <w:rPr>
          <w:rFonts w:cs="Times New Roman"/>
        </w:rPr>
      </w:pPr>
    </w:p>
    <w:p>
      <w:pPr>
        <w:pStyle w:val="Heading4"/>
        <w:keepNext w:val="0"/>
        <w:keepLines w:val="0"/>
        <w:numPr>
          <w:ilvl w:val="0"/>
          <w:numId w:val="1"/>
        </w:numPr>
        <w:tabs>
          <w:tab w:val="left" w:pos="1200"/>
        </w:tabs>
        <w:rPr>
          <w:rFonts w:cs="Arial"/>
        </w:rPr>
      </w:pPr>
      <w:r>
        <w:rPr>
          <w:rFonts w:cs="Arial"/>
        </w:rPr>
        <w:t>r o z h o d l a,  ž e</w:t>
      </w:r>
    </w:p>
    <w:p>
      <w:pPr>
        <w:jc w:val="both"/>
        <w:rPr>
          <w:rFonts w:cs="Arial"/>
          <w:b/>
          <w:sz w:val="32"/>
        </w:rPr>
      </w:pPr>
    </w:p>
    <w:p>
      <w:pPr>
        <w:pStyle w:val="BodyTextIndent"/>
        <w:keepNext w:val="0"/>
        <w:keepLines w:val="0"/>
        <w:rPr>
          <w:rFonts w:cs="Arial"/>
        </w:rPr>
      </w:pPr>
      <w:r>
        <w:rPr>
          <w:rFonts w:cs="Arial"/>
        </w:rPr>
        <w:t xml:space="preserve">        podľa § 73 ods. 3 písm. c) zákona Národnej rady Slovenskej republiky</w:t>
        <w:br/>
        <w:t xml:space="preserve"> č. 350/1996 Z. z.  o rokovacom poriadku Národnej rady Slovenskej republiky v znení neskorších predpisov </w:t>
      </w:r>
    </w:p>
    <w:p>
      <w:pPr>
        <w:pStyle w:val="BodyTextIndent"/>
        <w:keepNext w:val="0"/>
        <w:keepLines w:val="0"/>
        <w:rPr>
          <w:rFonts w:cs="Arial"/>
        </w:rPr>
      </w:pPr>
    </w:p>
    <w:p>
      <w:pPr>
        <w:ind w:firstLine="708"/>
        <w:jc w:val="both"/>
        <w:rPr>
          <w:rFonts w:cs="Arial"/>
        </w:rPr>
      </w:pPr>
      <w:r>
        <w:rPr>
          <w:rFonts w:cs="Arial"/>
        </w:rPr>
        <w:t xml:space="preserve">        prerokuje uvedený návrh zákona v druhom čítaní;</w:t>
      </w:r>
    </w:p>
    <w:p>
      <w:pPr>
        <w:ind w:firstLine="708"/>
        <w:jc w:val="both"/>
        <w:rPr>
          <w:rFonts w:cs="Arial"/>
        </w:rPr>
      </w:pPr>
    </w:p>
    <w:p>
      <w:pPr>
        <w:pStyle w:val="Heading5"/>
        <w:keepNext w:val="0"/>
        <w:keepLines w:val="0"/>
        <w:numPr>
          <w:ilvl w:val="0"/>
          <w:numId w:val="1"/>
        </w:numPr>
        <w:tabs>
          <w:tab w:val="left" w:pos="1200"/>
        </w:tabs>
        <w:rPr>
          <w:rFonts w:cs="Arial"/>
        </w:rPr>
      </w:pPr>
      <w:r>
        <w:rPr>
          <w:rFonts w:cs="Arial"/>
        </w:rPr>
        <w:t>p r i d e ľ u j e</w:t>
      </w:r>
    </w:p>
    <w:p>
      <w:pPr>
        <w:jc w:val="both"/>
        <w:rPr>
          <w:rFonts w:cs="Arial"/>
          <w:b/>
          <w:sz w:val="32"/>
        </w:rPr>
      </w:pPr>
    </w:p>
    <w:p>
      <w:pPr>
        <w:ind w:left="1200"/>
        <w:jc w:val="both"/>
        <w:rPr>
          <w:rFonts w:cs="Arial"/>
        </w:rPr>
      </w:pPr>
      <w:r>
        <w:rPr>
          <w:rFonts w:cs="Arial"/>
        </w:rPr>
        <w:t>podľa § 74 ods. 1 citovaného zákona</w:t>
      </w:r>
    </w:p>
    <w:p>
      <w:pPr>
        <w:ind w:left="1200"/>
        <w:jc w:val="both"/>
        <w:rPr>
          <w:rFonts w:cs="Arial"/>
        </w:rPr>
      </w:pPr>
    </w:p>
    <w:p>
      <w:pPr>
        <w:pStyle w:val="Footer"/>
        <w:tabs>
          <w:tab w:val="clear" w:pos="4536"/>
          <w:tab w:val="clear" w:pos="9072"/>
        </w:tabs>
        <w:ind w:left="340" w:firstLine="9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návrh skupiny poslancov Národnej rady Slovenskej republiky na vydanie zákona o ochrane a rozvoji územia Bardejov (tlač 1250)</w:t>
      </w:r>
    </w:p>
    <w:p>
      <w:pPr>
        <w:rPr>
          <w:rFonts w:cs="Times New Roman"/>
        </w:rPr>
      </w:pP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pStyle w:val="Heading1"/>
        <w:keepNext w:val="0"/>
        <w:keepLines w:val="0"/>
        <w:rPr>
          <w:rFonts w:cs="Arial"/>
          <w:b/>
          <w:bCs/>
          <w:sz w:val="28"/>
        </w:rPr>
      </w:pPr>
      <w:r>
        <w:rPr>
          <w:rFonts w:cs="Arial"/>
          <w:b/>
          <w:bCs/>
          <w:sz w:val="28"/>
        </w:rPr>
        <w:t>NÁRODNÁ RADA SLOVENSKEJ REPUBLIKY</w:t>
      </w: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keepNext w:val="0"/>
        <w:keepLines w:val="0"/>
        <w:ind w:left="1200"/>
        <w:jc w:val="left"/>
        <w:rPr>
          <w:rFonts w:cs="Arial"/>
          <w:b/>
          <w:u w:val="single"/>
        </w:rPr>
      </w:pPr>
      <w:r>
        <w:rPr>
          <w:rFonts w:cs="Arial"/>
          <w:b/>
          <w:u w:val="single"/>
        </w:rPr>
        <w:t>na prerokovanie</w:t>
      </w:r>
    </w:p>
    <w:p>
      <w:pPr>
        <w:keepNext w:val="0"/>
        <w:keepLines w:val="0"/>
        <w:ind w:left="1200"/>
        <w:jc w:val="both"/>
        <w:rPr>
          <w:rFonts w:cs="Arial"/>
          <w:b/>
          <w:u w:val="single"/>
        </w:rPr>
      </w:pPr>
    </w:p>
    <w:p>
      <w:pPr>
        <w:tabs>
          <w:tab w:val="left" w:pos="1080"/>
        </w:tabs>
        <w:jc w:val="both"/>
        <w:rPr>
          <w:rFonts w:cs="Times New Roman"/>
        </w:rPr>
      </w:pPr>
      <w:r>
        <w:rPr>
          <w:rFonts w:cs="Times New Roman"/>
        </w:rPr>
        <w:tab/>
        <w:t xml:space="preserve">  Ústavnoprávnemu výboru Národnej </w:t>
      </w:r>
      <w:r>
        <w:rPr>
          <w:rFonts w:cs="Times New Roman"/>
        </w:rPr>
        <w:t>rady Slovenskej republiky</w:t>
      </w:r>
    </w:p>
    <w:p>
      <w:pPr>
        <w:tabs>
          <w:tab w:val="left" w:pos="1080"/>
        </w:tabs>
        <w:ind w:left="1080"/>
        <w:jc w:val="both"/>
        <w:rPr>
          <w:rFonts w:cs="Times New Roman"/>
        </w:rPr>
      </w:pPr>
      <w:r>
        <w:rPr>
          <w:rFonts w:cs="Times New Roman"/>
        </w:rPr>
        <w:t xml:space="preserve">  Výboru Národnej rady Slovenskej republiky pre financie, rozpočet a menu</w:t>
      </w:r>
    </w:p>
    <w:p>
      <w:pPr>
        <w:tabs>
          <w:tab w:val="left" w:pos="1080"/>
        </w:tabs>
        <w:ind w:left="1080"/>
        <w:jc w:val="both"/>
        <w:rPr>
          <w:rFonts w:cs="Times New Roman"/>
        </w:rPr>
      </w:pPr>
      <w:r>
        <w:rPr>
          <w:rFonts w:cs="Times New Roman"/>
        </w:rPr>
        <w:t xml:space="preserve">  Výboru Národnej rady Slovenskej republiky pre hospodárstvo, privatizáciu </w:t>
        <w:br/>
        <w:t xml:space="preserve">  a podnikanie</w:t>
        <w:tab/>
      </w:r>
    </w:p>
    <w:p>
      <w:pPr>
        <w:tabs>
          <w:tab w:val="left" w:pos="1080"/>
        </w:tabs>
        <w:ind w:left="1080"/>
        <w:jc w:val="both"/>
        <w:rPr>
          <w:rFonts w:cs="Times New Roman"/>
        </w:rPr>
      </w:pPr>
      <w:r>
        <w:rPr>
          <w:rFonts w:cs="Times New Roman"/>
        </w:rPr>
        <w:t xml:space="preserve">  Výboru Národnej rady Slovenskej republiky pre verejnú správu</w:t>
      </w:r>
    </w:p>
    <w:p>
      <w:pPr>
        <w:tabs>
          <w:tab w:val="left" w:pos="1080"/>
        </w:tabs>
        <w:ind w:left="1080"/>
        <w:jc w:val="both"/>
        <w:rPr>
          <w:rFonts w:cs="Times New Roman"/>
        </w:rPr>
      </w:pPr>
      <w:r>
        <w:rPr>
          <w:rFonts w:cs="Times New Roman"/>
        </w:rPr>
        <w:t xml:space="preserve"> </w:t>
      </w:r>
      <w:r>
        <w:rPr>
          <w:rFonts w:cs="Times New Roman"/>
        </w:rPr>
        <w:t xml:space="preserve"> Výboru Národnej rady Slovenskej republiky pre kultúru a médiá a</w:t>
      </w:r>
    </w:p>
    <w:p>
      <w:pPr>
        <w:pStyle w:val="BodyTextIndent3"/>
        <w:rPr>
          <w:rFonts w:cs="Times New Roman"/>
          <w:sz w:val="24"/>
        </w:rPr>
      </w:pPr>
      <w:r>
        <w:rPr>
          <w:rFonts w:cs="Times New Roman"/>
          <w:sz w:val="24"/>
        </w:rPr>
        <w:t>Výboru Národnej rady Slovenskej republiky pre životné prostredie a ochranu  prírody;</w:t>
      </w: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pStyle w:val="Heading6"/>
        <w:keepNext w:val="0"/>
        <w:keepLines w:val="0"/>
        <w:numPr>
          <w:ilvl w:val="0"/>
          <w:numId w:val="1"/>
        </w:numPr>
        <w:tabs>
          <w:tab w:val="left" w:pos="1200"/>
        </w:tabs>
        <w:rPr>
          <w:rFonts w:cs="Arial"/>
        </w:rPr>
      </w:pPr>
      <w:r>
        <w:rPr>
          <w:rFonts w:cs="Arial"/>
        </w:rPr>
        <w:t>u r č u j e</w:t>
      </w:r>
    </w:p>
    <w:p>
      <w:pPr>
        <w:keepNext w:val="0"/>
        <w:keepLines w:val="0"/>
        <w:jc w:val="both"/>
        <w:rPr>
          <w:rFonts w:cs="Arial"/>
          <w:b/>
          <w:sz w:val="32"/>
        </w:rPr>
      </w:pPr>
    </w:p>
    <w:p>
      <w:pPr>
        <w:keepNext w:val="0"/>
        <w:keepLines w:val="0"/>
        <w:ind w:left="1200"/>
        <w:jc w:val="both"/>
        <w:rPr>
          <w:rFonts w:cs="Arial"/>
        </w:rPr>
      </w:pPr>
      <w:r>
        <w:rPr>
          <w:rFonts w:cs="Arial"/>
        </w:rPr>
        <w:t>podľa § 74 ods. 1 a 2 citovaného zákona</w:t>
      </w: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pStyle w:val="BodyTextIndent"/>
        <w:keepNext w:val="0"/>
        <w:keepLines w:val="0"/>
        <w:rPr>
          <w:rFonts w:cs="Arial"/>
        </w:rPr>
      </w:pPr>
      <w:r>
        <w:rPr>
          <w:rFonts w:cs="Arial"/>
        </w:rPr>
        <w:t xml:space="preserve">       1. ako gestorský Výbor Národnej rady Sloven</w:t>
      </w:r>
      <w:r>
        <w:rPr>
          <w:rFonts w:cs="Arial"/>
        </w:rPr>
        <w:t>skej republiky pre kultúru</w:t>
        <w:br/>
        <w:t>a médiá,</w:t>
      </w:r>
    </w:p>
    <w:p>
      <w:pPr>
        <w:keepNext w:val="0"/>
        <w:keepLines w:val="0"/>
        <w:ind w:firstLine="708"/>
        <w:jc w:val="both"/>
        <w:rPr>
          <w:rFonts w:cs="Arial"/>
        </w:rPr>
      </w:pPr>
    </w:p>
    <w:p>
      <w:pPr>
        <w:pStyle w:val="BodyText"/>
        <w:keepNext w:val="0"/>
        <w:keepLines w:val="0"/>
        <w:ind w:firstLine="708"/>
        <w:rPr>
          <w:rFonts w:cs="Arial"/>
        </w:rPr>
      </w:pPr>
      <w:r>
        <w:rPr>
          <w:rFonts w:cs="Arial"/>
        </w:rPr>
        <w:t xml:space="preserve">       2. lehotu na prerokovanie uvedeného návrhu zákona v druhom čítaní vo výboroch do 22. januára 2002 a v gestorskom výbore do 24. januára 2002.</w:t>
      </w:r>
    </w:p>
    <w:p>
      <w:pPr>
        <w:keepNext w:val="0"/>
        <w:keepLines w:val="0"/>
        <w:ind w:left="5664" w:hanging="5664"/>
        <w:outlineLvl w:val="0"/>
        <w:rPr>
          <w:rFonts w:cs="Arial"/>
        </w:rPr>
      </w:pPr>
    </w:p>
    <w:p>
      <w:pPr>
        <w:keepNext w:val="0"/>
        <w:keepLines w:val="0"/>
        <w:ind w:left="5664" w:hanging="5664"/>
        <w:outlineLvl w:val="0"/>
        <w:rPr>
          <w:rFonts w:cs="Arial"/>
        </w:rPr>
      </w:pPr>
    </w:p>
    <w:p>
      <w:pPr>
        <w:keepNext w:val="0"/>
        <w:keepLines w:val="0"/>
        <w:ind w:left="5664" w:hanging="5664"/>
        <w:outlineLvl w:val="0"/>
        <w:rPr>
          <w:rFonts w:cs="Arial"/>
        </w:rPr>
      </w:pPr>
    </w:p>
    <w:p>
      <w:pPr>
        <w:keepNext w:val="0"/>
        <w:keepLines w:val="0"/>
        <w:ind w:left="4956" w:firstLine="708"/>
        <w:jc w:val="left"/>
        <w:outlineLvl w:val="0"/>
        <w:rPr>
          <w:rFonts w:cs="Arial"/>
        </w:rPr>
      </w:pPr>
      <w:r>
        <w:rPr>
          <w:rFonts w:cs="Arial"/>
        </w:rPr>
        <w:t>Jozef  M i g a š  v. r.</w:t>
      </w:r>
    </w:p>
    <w:p>
      <w:pPr>
        <w:keepNext w:val="0"/>
        <w:keepLines w:val="0"/>
        <w:ind w:left="5664" w:firstLine="708"/>
        <w:jc w:val="left"/>
        <w:outlineLvl w:val="0"/>
        <w:rPr>
          <w:rFonts w:cs="Arial"/>
        </w:rPr>
      </w:pPr>
      <w:r>
        <w:rPr>
          <w:rFonts w:cs="Arial"/>
        </w:rPr>
        <w:t>predseda</w:t>
      </w:r>
    </w:p>
    <w:p>
      <w:pPr>
        <w:keepNext w:val="0"/>
        <w:keepLines w:val="0"/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>
      <w:pPr>
        <w:keepNext w:val="0"/>
        <w:keepLines w:val="0"/>
        <w:ind w:left="4956"/>
        <w:outlineLvl w:val="0"/>
        <w:rPr>
          <w:rFonts w:cs="Arial"/>
        </w:rPr>
      </w:pPr>
    </w:p>
    <w:p>
      <w:pPr>
        <w:keepNext w:val="0"/>
        <w:keepLines w:val="0"/>
        <w:ind w:left="4956"/>
        <w:outlineLvl w:val="0"/>
        <w:rPr>
          <w:rFonts w:cs="Arial"/>
        </w:rPr>
      </w:pPr>
    </w:p>
    <w:p>
      <w:pPr>
        <w:keepNext w:val="0"/>
        <w:keepLines w:val="0"/>
        <w:ind w:left="4956"/>
        <w:outlineLvl w:val="0"/>
        <w:rPr>
          <w:rFonts w:cs="Arial"/>
        </w:rPr>
      </w:pPr>
    </w:p>
    <w:p>
      <w:pPr>
        <w:keepNext w:val="0"/>
        <w:keepLines w:val="0"/>
        <w:ind w:left="4956"/>
        <w:outlineLvl w:val="0"/>
        <w:rPr>
          <w:rFonts w:cs="Arial"/>
        </w:rPr>
      </w:pPr>
    </w:p>
    <w:p>
      <w:pPr>
        <w:pStyle w:val="Protokoln"/>
        <w:keepNext w:val="0"/>
        <w:keepLines w:val="0"/>
        <w:spacing w:before="0"/>
        <w:outlineLvl w:val="0"/>
        <w:rPr>
          <w:rFonts w:cs="Arial"/>
          <w:spacing w:val="0"/>
        </w:rPr>
      </w:pPr>
      <w:r>
        <w:rPr>
          <w:rFonts w:cs="Arial"/>
          <w:spacing w:val="0"/>
        </w:rPr>
        <w:t>Overovatelia:</w:t>
      </w:r>
    </w:p>
    <w:p>
      <w:pPr>
        <w:keepNext w:val="0"/>
        <w:keepLines w:val="0"/>
        <w:outlineLvl w:val="0"/>
        <w:rPr>
          <w:rFonts w:cs="Arial"/>
        </w:rPr>
      </w:pPr>
    </w:p>
    <w:p>
      <w:pPr>
        <w:keepNext w:val="0"/>
        <w:keepLines w:val="0"/>
        <w:ind w:left="4248" w:hanging="4248"/>
        <w:jc w:val="both"/>
        <w:rPr>
          <w:rFonts w:cs="Arial"/>
        </w:rPr>
      </w:pPr>
      <w:r>
        <w:rPr>
          <w:rFonts w:cs="Arial"/>
        </w:rPr>
        <w:t>Pavol  K a n d r á č   v. r.</w:t>
      </w:r>
    </w:p>
    <w:p>
      <w:pPr>
        <w:pStyle w:val="Protokoln"/>
        <w:keepNext w:val="0"/>
        <w:keepLines w:val="0"/>
        <w:spacing w:before="0"/>
        <w:rPr>
          <w:rFonts w:cs="Arial"/>
          <w:spacing w:val="0"/>
        </w:rPr>
      </w:pPr>
      <w:r>
        <w:rPr>
          <w:rFonts w:cs="Arial"/>
          <w:spacing w:val="0"/>
        </w:rPr>
        <w:t>Ladislav  A m b r ó š   v. r.</w:t>
      </w:r>
    </w:p>
    <w:p>
      <w:pPr>
        <w:pStyle w:val="BodyText"/>
        <w:keepNext w:val="0"/>
        <w:keepLines w:val="0"/>
        <w:rPr>
          <w:rFonts w:cs="Arial"/>
        </w:rPr>
      </w:pPr>
    </w:p>
    <w:p>
      <w:pPr>
        <w:pStyle w:val="Footer"/>
        <w:tabs>
          <w:tab w:val="clear" w:pos="4536"/>
          <w:tab w:val="clear" w:pos="9072"/>
        </w:tabs>
        <w:ind w:left="340" w:hanging="340"/>
        <w:jc w:val="both"/>
        <w:rPr>
          <w:rFonts w:ascii="Arial" w:hAnsi="Arial" w:cs="Arial"/>
          <w:sz w:val="24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0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spacing w:before="240" w:after="60"/>
      <w:jc w:val="center"/>
      <w:outlineLvl w:val="2"/>
    </w:pPr>
  </w:style>
  <w:style w:type="paragraph" w:styleId="Heading4">
    <w:name w:val="heading 4"/>
    <w:basedOn w:val="Normal"/>
    <w:next w:val="Normal"/>
    <w:uiPriority w:val="9"/>
    <w:qFormat/>
    <w:pPr>
      <w:jc w:val="both"/>
      <w:outlineLvl w:val="3"/>
    </w:pPr>
    <w:rPr>
      <w:b/>
      <w:sz w:val="32"/>
    </w:rPr>
  </w:style>
  <w:style w:type="paragraph" w:styleId="Heading5">
    <w:name w:val="heading 5"/>
    <w:basedOn w:val="Normal"/>
    <w:next w:val="Normal"/>
    <w:uiPriority w:val="9"/>
    <w:qFormat/>
    <w:pPr>
      <w:ind w:firstLine="708"/>
      <w:jc w:val="both"/>
      <w:outlineLvl w:val="4"/>
    </w:pPr>
    <w:rPr>
      <w:b/>
      <w:sz w:val="32"/>
    </w:rPr>
  </w:style>
  <w:style w:type="paragraph" w:styleId="Heading6">
    <w:name w:val="heading 6"/>
    <w:basedOn w:val="Normal"/>
    <w:next w:val="Normal"/>
    <w:uiPriority w:val="9"/>
    <w:qFormat/>
    <w:pPr>
      <w:ind w:left="1200"/>
      <w:jc w:val="both"/>
      <w:outlineLvl w:val="5"/>
    </w:pPr>
    <w:rPr>
      <w:b/>
      <w:sz w:val="32"/>
    </w:rPr>
  </w:style>
  <w:style w:type="character" w:default="1" w:styleId="DefaultParagraphFont">
    <w:name w:val="Default Paragraph Font"/>
  </w:style>
  <w:style w:type="paragraph" w:styleId="Footer">
    <w:name w:val="footer"/>
    <w:basedOn w:val="Normal"/>
    <w:pPr>
      <w:keepNext w:val="0"/>
      <w:keepLines w:val="0"/>
      <w:tabs>
        <w:tab w:val="center" w:pos="4536"/>
        <w:tab w:val="right" w:pos="9072"/>
      </w:tabs>
      <w:jc w:val="left"/>
    </w:pPr>
    <w:rPr>
      <w:rFonts w:ascii="Times New Roman" w:hAnsi="Times New Roman"/>
      <w:sz w:val="20"/>
    </w:rPr>
  </w:style>
  <w:style w:type="paragraph" w:styleId="BodyText">
    <w:name w:val="Body Text"/>
    <w:basedOn w:val="Normal"/>
    <w:pPr>
      <w:jc w:val="both"/>
    </w:p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BodyTextIndent">
    <w:name w:val="Body Text Indent"/>
    <w:basedOn w:val="Normal"/>
    <w:pPr>
      <w:ind w:firstLine="708"/>
      <w:jc w:val="both"/>
    </w:pPr>
  </w:style>
  <w:style w:type="paragraph" w:styleId="BodyTextIndent3">
    <w:name w:val="Body Text Indent 3"/>
    <w:basedOn w:val="Normal"/>
    <w:pPr>
      <w:tabs>
        <w:tab w:val="left" w:pos="1260"/>
      </w:tabs>
      <w:ind w:left="1260"/>
      <w:jc w:val="both"/>
    </w:pPr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Pages>1</Pages>
  <Words>270</Words>
  <Characters>1543</Characters>
  <Application>Microsoft Office Word</Application>
  <DocSecurity>0</DocSecurity>
  <Lines>0</Lines>
  <Paragraphs>0</Paragraphs>
  <ScaleCrop>false</ScaleCrop>
  <Company>Kancelária NR SR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kresmart</cp:lastModifiedBy>
  <cp:revision>5</cp:revision>
  <cp:lastPrinted>2001-12-28T09:56:00Z</cp:lastPrinted>
  <dcterms:created xsi:type="dcterms:W3CDTF">2001-12-21T07:41:00Z</dcterms:created>
  <dcterms:modified xsi:type="dcterms:W3CDTF">2001-12-28T09:57:00Z</dcterms:modified>
</cp:coreProperties>
</file>