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1152/2000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zákona, ktorým sa mení a dopĺňa zákon č. 264/1999 Z. z. o technických požiadavkách na výrobky a o posudzovaní zhody a o zmene a doplnení niektorých zákonov (tlač 1017)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zákona, ktorým sa mení a dopĺňa zákon</w:t>
        <w:br/>
        <w:t>č. 264/1999 Z. z. o technických požiadavkách na výrobky a o posudzovaní zhody a o zmene a doplnení niektorých zákonov (tlač 1017),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</w:t>
      </w:r>
      <w:r>
        <w:rPr>
          <w:rFonts w:cs="Arial"/>
        </w:rPr>
        <w:t xml:space="preserve">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Arial"/>
        </w:rPr>
        <w:t>vládny návrh zákona, ktorým sa mení a dopĺňa zákon č. 264/1999 Z. z. o technických požiadavk</w:t>
      </w:r>
      <w:r>
        <w:rPr>
          <w:rFonts w:cs="Arial"/>
        </w:rPr>
        <w:t>ách na výrobky a o posudzovaní zhody a o zmene a doplnení niektorých zákonov (tlač 1017)</w:t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hospodá</w:t>
      </w:r>
      <w:r>
        <w:rPr>
          <w:rFonts w:cs="Arial"/>
        </w:rPr>
        <w:t xml:space="preserve">rstvo, privatizáciu a podnikanie 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pôdohospodárstvo a</w:t>
      </w: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verejnú správu;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</w:t>
      </w:r>
      <w:r>
        <w:rPr>
          <w:rFonts w:cs="Arial"/>
        </w:rPr>
        <w:t>rady Slovenskej republiky pre hospodárstvo, privatizáciu a podnikanie,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augusta 2001 a v gestorskom výbore do 31. augusta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outlineLvl w:val="0"/>
        <w:rPr>
          <w:rFonts w:cs="Arial"/>
        </w:rPr>
      </w:pPr>
    </w:p>
    <w:p>
      <w:pPr>
        <w:outlineLvl w:val="0"/>
        <w:rPr>
          <w:rFonts w:cs="Arial"/>
        </w:rPr>
      </w:pPr>
    </w:p>
    <w:p>
      <w:pPr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275</Words>
  <Characters>1571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2001-06-27T07:28:00Z</cp:lastPrinted>
  <dcterms:created xsi:type="dcterms:W3CDTF">2001-06-19T09:07:00Z</dcterms:created>
  <dcterms:modified xsi:type="dcterms:W3CDTF">2001-06-27T07:28:00Z</dcterms:modified>
</cp:coreProperties>
</file>