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1839/2000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1307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22. marca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ústavného zákona, ktorým sa mení a dopĺňa ústavný zákon Národnej rady Slovenskej republiky č. 119/1995 Z. z. o zamedzení rozporu záujmov pri výkone funkcií ústavných činiteľov a vyšších štátnych funkcionárov (tlač 841)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ústavného zákona, ktorým sa mení a dopĺňa ústavný zákon Národnej rady Slovenskej republiky č. 119/1995 Z. z. o zamedzení rozporu záujmov pri výkone funkcií ústavných činiteľov a vyšších štátnych funkcionárov (tlač 841)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ústavného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Times New Roman"/>
        </w:rPr>
        <w:t xml:space="preserve">        návrh skupiny poslancov Národnej rady Slovenskej republiky na vydanie ústavného zákona, ktorým sa mení a dopĺňa ústavný zákon Národnej rady Slovenskej republiky č. 119/1995 Z. z. o zamedzení rozporu záujmov pri výkone funkcií ústavných činiteľov a vyšších štátnych funkcionárov (tlač 841)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  <w:b/>
          <w:bCs/>
        </w:rPr>
        <w:t>všetkým výborom Národnej rady Slovenskej repu</w:t>
      </w:r>
      <w:r>
        <w:rPr>
          <w:rFonts w:cs="Times New Roman"/>
          <w:b/>
          <w:bCs/>
        </w:rPr>
        <w:t>bliky</w:t>
      </w:r>
    </w:p>
    <w:p>
      <w:pPr>
        <w:ind w:left="708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(okrem Mandátového a imunitného výboru Národnej rady Slovenskej republiky, Výboru Národnej rady Slovenskej republiky pre európsku integráciu, Osobitného kontrolného výboru Národnej rady Slovenskej republiky na kontrolu činnosti Slovenskej informačnej služby a Osobitného kontrolného výboru Národnej rady Slovenskej republiky na kontrolu činnosti Vojenského spravodajstva);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 republi</w:t>
      </w:r>
      <w:r>
        <w:rPr>
          <w:rFonts w:cs="Arial"/>
        </w:rPr>
        <w:t>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ústavného zákona v druhom čítaní vo výboroch do 2. mája 2001 a v gestorskom výbore do 4. mája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 xml:space="preserve">Milan  I š </w:t>
      </w:r>
      <w:r>
        <w:rPr>
          <w:rFonts w:cs="Arial"/>
        </w:rPr>
        <w:t>t v á n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Pavol  K a č i c  v. r.</w:t>
      </w: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338</Words>
  <Characters>1932</Characters>
  <Application>Microsoft Office Word</Application>
  <DocSecurity>0</DocSecurity>
  <Lines>0</Lines>
  <Paragraphs>0</Paragraphs>
  <ScaleCrop>false</ScaleCrop>
  <Company>Kancelária NR SR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2001-04-10T09:15:00Z</cp:lastPrinted>
  <dcterms:created xsi:type="dcterms:W3CDTF">2001-04-09T10:32:00Z</dcterms:created>
  <dcterms:modified xsi:type="dcterms:W3CDTF">2001-04-10T09:15:00Z</dcterms:modified>
</cp:coreProperties>
</file>