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1295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marca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k n</w:t>
      </w:r>
      <w:r>
        <w:rPr>
          <w:rFonts w:ascii="Arial" w:hAnsi="Arial" w:cs="Arial"/>
          <w:bCs/>
          <w:sz w:val="24"/>
        </w:rPr>
        <w:t xml:space="preserve">ávrhu poslanca Národnej rady Slovenskej republiky Roberta Fica na vydanie zákona, ktorým sa mení a dopĺňa zákon Slovenskej národnej rady č. 80/1990 </w:t>
        <w:br/>
        <w:t>Zb. o voľbách do Slovenskej národnej rady v znení neskorších predpisov (tlač 887)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po prerokovaní</w:t>
      </w:r>
      <w:r>
        <w:rPr>
          <w:rFonts w:cs="Times New Roman"/>
        </w:rPr>
        <w:t xml:space="preserve"> 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bCs/>
          <w:sz w:val="24"/>
        </w:rPr>
        <w:t>ávrhu poslanca Národnej rady Slovenskej republiky Roberta Fica na vydanie zákona, ktorým sa mení a dopĺňa zákon Slovenskej národnej rady</w:t>
        <w:br/>
        <w:t>č. 80/1990 Zb. o voľbách do Slovenskej národnej rady v znení neskorších predpisov (tlač 887), v prvom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 , že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nebude pokračovať v rokovaní o tomto návrhu zákona.</w:t>
      </w:r>
    </w:p>
    <w:p>
      <w:pPr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</w:t>
      </w:r>
      <w:r>
        <w:rPr>
          <w:rFonts w:cs="Times New Roman"/>
        </w:rPr>
        <w:t>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László  H ó k a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156</Words>
  <Characters>893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2001-03-08T11:34:00Z</cp:lastPrinted>
  <dcterms:created xsi:type="dcterms:W3CDTF">2001-03-06T12:25:00Z</dcterms:created>
  <dcterms:modified xsi:type="dcterms:W3CDTF">2001-03-08T11:39:00Z</dcterms:modified>
</cp:coreProperties>
</file>