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1784/2000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1212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15. decembra 2000</w:t>
      </w:r>
    </w:p>
    <w:p>
      <w:pPr>
        <w:rPr>
          <w:rFonts w:cs="Times New Roman"/>
        </w:rPr>
      </w:pPr>
    </w:p>
    <w:p>
      <w:pPr>
        <w:jc w:val="both"/>
        <w:rPr>
          <w:rFonts w:cs="Arial"/>
        </w:rPr>
      </w:pPr>
      <w:r>
        <w:rPr>
          <w:rFonts w:cs="Arial"/>
        </w:rPr>
        <w:t xml:space="preserve">k </w:t>
      </w:r>
      <w:r>
        <w:rPr>
          <w:rFonts w:cs="Times New Roman"/>
        </w:rPr>
        <w:t>návrhu poslanca Národnej rady Slovenskej republiky Roberta FICA na vydanie zákona o ochrannom dohľade (tlač 8</w:t>
      </w:r>
      <w:r>
        <w:rPr>
          <w:rFonts w:cs="Times New Roman"/>
        </w:rPr>
        <w:t>34)</w:t>
      </w:r>
      <w:r>
        <w:rPr>
          <w:rFonts w:cs="Arial"/>
        </w:rPr>
        <w:t xml:space="preserve"> - prvé čítanie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jc w:val="both"/>
        <w:rPr>
          <w:rFonts w:cs="Arial"/>
        </w:rPr>
      </w:pPr>
      <w:r>
        <w:rPr>
          <w:rFonts w:cs="Arial"/>
          <w:b/>
          <w:sz w:val="32"/>
        </w:rPr>
        <w:tab/>
      </w:r>
      <w:r>
        <w:rPr>
          <w:rFonts w:cs="Arial"/>
        </w:rPr>
        <w:t xml:space="preserve">po prerokovaní </w:t>
      </w:r>
      <w:r>
        <w:rPr>
          <w:rFonts w:cs="Times New Roman"/>
        </w:rPr>
        <w:t>návrhu poslanca Národnej rady Slovenskej republiky Roberta FICA na vydanie zákona o ochrannom dohľade (tlač 834)</w:t>
      </w:r>
      <w:r>
        <w:rPr>
          <w:rFonts w:cs="Arial"/>
        </w:rPr>
        <w:t xml:space="preserve"> v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 podľa § 73 ods. 3 písm. c) zákona Národnej rady Slovenskej republiky</w:t>
        <w:br/>
        <w:t xml:space="preserve"> č. 350/1996 Z. z.  o rokovacom poriadku Národnej rady Slovenskej republiky v znení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návrh zákona v druhom čítaní;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citovaného</w:t>
      </w:r>
      <w:r>
        <w:rPr>
          <w:rFonts w:cs="Arial"/>
        </w:rPr>
        <w:t xml:space="preserve">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        návrh poslanca Národnej rady Slovenskej republiky Roberta FICA na vydanie zákona o ochrannom dohľade (tlač 834)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NÁRODNÁ RADA SLOVENSKEJ REPUBLIKY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>na prerokovanie</w:t>
      </w:r>
    </w:p>
    <w:p>
      <w:pPr>
        <w:keepNext w:val="0"/>
        <w:keepLines w:val="0"/>
        <w:ind w:left="1200"/>
        <w:jc w:val="both"/>
        <w:rPr>
          <w:rFonts w:cs="Arial"/>
          <w:b/>
          <w:u w:val="single"/>
        </w:rPr>
      </w:pPr>
    </w:p>
    <w:p>
      <w:pPr>
        <w:ind w:left="492" w:firstLine="708"/>
        <w:jc w:val="both"/>
        <w:rPr>
          <w:rFonts w:cs="Times New Roman"/>
        </w:rPr>
      </w:pPr>
      <w:r>
        <w:rPr>
          <w:rFonts w:cs="Times New Roman"/>
        </w:rPr>
        <w:t xml:space="preserve">Ústavnoprávnemu výboru Národnej rady Slovenskej republiky </w:t>
      </w:r>
    </w:p>
    <w:p>
      <w:pPr>
        <w:ind w:left="708" w:firstLine="492"/>
        <w:jc w:val="both"/>
        <w:rPr>
          <w:rFonts w:cs="Times New Roman"/>
        </w:rPr>
      </w:pPr>
      <w:r>
        <w:rPr>
          <w:rFonts w:cs="Times New Roman"/>
        </w:rPr>
        <w:t xml:space="preserve">Výboru </w:t>
      </w:r>
      <w:r>
        <w:rPr>
          <w:rFonts w:cs="Times New Roman"/>
        </w:rPr>
        <w:t>Národnej rady Slovenskej republiky pre verejnú správu</w:t>
      </w:r>
    </w:p>
    <w:p>
      <w:pPr>
        <w:ind w:left="492" w:firstLine="708"/>
        <w:jc w:val="both"/>
        <w:rPr>
          <w:rFonts w:cs="Times New Roman"/>
        </w:rPr>
      </w:pPr>
      <w:r>
        <w:rPr>
          <w:rFonts w:cs="Times New Roman"/>
        </w:rPr>
        <w:t>Výboru Národnej rady Slovenskej republiky pre obranu a bezpečnosť a</w:t>
      </w:r>
    </w:p>
    <w:p>
      <w:pPr>
        <w:ind w:left="1200"/>
        <w:jc w:val="both"/>
        <w:rPr>
          <w:rFonts w:cs="Times New Roman"/>
        </w:rPr>
      </w:pPr>
      <w:r>
        <w:rPr>
          <w:rFonts w:cs="Times New Roman"/>
        </w:rPr>
        <w:t>Výboru Národnej rady Slovenskej republiky pre ľudské práva a národnosti;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a 2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</w:t>
      </w:r>
      <w:r>
        <w:rPr>
          <w:rFonts w:cs="Arial"/>
        </w:rPr>
        <w:t xml:space="preserve">  1. ako gestorský Ústavnoprávny výbor Národnej rady Slovenskej republiky,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2. lehotu na prerokovanie uvedeného návrhu zákona v druhom čítaní vo výboroch do 24. januára 2001 a v gestorskom výbore do 26. januára 2001.</w:t>
      </w: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</w:t>
      </w:r>
      <w:r>
        <w:rPr>
          <w:rFonts w:cs="Arial"/>
        </w:rPr>
        <w:t>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pStyle w:val="Protokoln"/>
        <w:keepNext w:val="0"/>
        <w:keepLines w:val="0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outlineLvl w:val="0"/>
        <w:rPr>
          <w:rFonts w:cs="Arial"/>
        </w:rPr>
      </w:pPr>
    </w:p>
    <w:p>
      <w:pPr>
        <w:ind w:left="4248" w:hanging="4248"/>
        <w:jc w:val="both"/>
        <w:rPr>
          <w:rFonts w:cs="Arial"/>
        </w:rPr>
      </w:pPr>
      <w:r>
        <w:rPr>
          <w:rFonts w:cs="Arial"/>
        </w:rPr>
        <w:t>Ladislav  A m b r ó š   v. r.</w:t>
      </w:r>
    </w:p>
    <w:p>
      <w:pPr>
        <w:jc w:val="both"/>
        <w:rPr>
          <w:rFonts w:cs="Arial"/>
        </w:rPr>
      </w:pPr>
      <w:r>
        <w:rPr>
          <w:rFonts w:cs="Arial"/>
        </w:rPr>
        <w:t>Dušan  Š v a n t n e r   v. r.</w:t>
      </w:r>
    </w:p>
    <w:p>
      <w:pPr>
        <w:jc w:val="both"/>
        <w:rPr>
          <w:rFonts w:cs="Arial"/>
        </w:rPr>
      </w:pPr>
    </w:p>
    <w:p>
      <w:pPr>
        <w:jc w:val="both"/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17</TotalTime>
  <Pages>1</Pages>
  <Words>240</Words>
  <Characters>1369</Characters>
  <Application>Microsoft Office Word</Application>
  <DocSecurity>0</DocSecurity>
  <Lines>0</Lines>
  <Paragraphs>0</Paragraphs>
  <ScaleCrop>false</ScaleCrop>
  <Company>Kancelária NR SR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5</cp:revision>
  <cp:lastPrinted>2001-01-10T13:03:00Z</cp:lastPrinted>
  <dcterms:created xsi:type="dcterms:W3CDTF">2001-01-04T07:26:00Z</dcterms:created>
  <dcterms:modified xsi:type="dcterms:W3CDTF">2001-01-10T13:17:00Z</dcterms:modified>
</cp:coreProperties>
</file>