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897/2000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954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21. júna 2000</w:t>
      </w:r>
    </w:p>
    <w:p>
      <w:pPr>
        <w:jc w:val="both"/>
        <w:rPr>
          <w:rFonts w:cs="Times New Roman"/>
        </w:rPr>
      </w:pPr>
    </w:p>
    <w:p>
      <w:pPr>
        <w:pStyle w:val="kurz"/>
        <w:ind w:firstLine="0"/>
        <w:rPr>
          <w:rFonts w:ascii="Arial" w:hAnsi="Arial" w:cs="Times New Roman"/>
          <w:i w:val="0"/>
          <w:sz w:val="24"/>
        </w:rPr>
      </w:pPr>
      <w:r>
        <w:rPr>
          <w:rFonts w:ascii="Arial" w:hAnsi="Arial" w:cs="Times New Roman"/>
          <w:i w:val="0"/>
          <w:sz w:val="24"/>
        </w:rPr>
        <w:t xml:space="preserve">k návrhu skupiny poslancov Národnej rady Slovenskej republiky na vydanie zákona, ktorým sa dopĺňa zákon č. 424/1991 Zb. o združovaní v politických stranách </w:t>
        <w:br/>
        <w:t>a v politických hnutiach v znení neskorších predpisov (tlač 650) - prvé čítanie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keepNext w:val="0"/>
        <w:keepLines w:val="0"/>
        <w:jc w:val="both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ab/>
        <w:t>Národná rada Slovenskej republiky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pStyle w:val="kurz"/>
        <w:ind w:firstLine="705"/>
        <w:rPr>
          <w:rFonts w:ascii="Arial" w:hAnsi="Arial" w:cs="Times New Roman"/>
          <w:i w:val="0"/>
          <w:sz w:val="24"/>
        </w:rPr>
      </w:pPr>
      <w:r>
        <w:rPr>
          <w:rFonts w:ascii="Arial" w:hAnsi="Arial" w:cs="Times New Roman"/>
          <w:i w:val="0"/>
          <w:sz w:val="24"/>
        </w:rPr>
        <w:t>po prerokovaní návrhu skupiny poslancov Národnej rady Slovenskej republiky na vydanie zákona, ktorým sa dopĺňa zákon č. 424/1991 Zb. o združovaní</w:t>
        <w:br/>
        <w:t>v politických stranách a v politických hnutiach v znení neskorších predpisov (tlač 650)</w:t>
      </w:r>
      <w:r>
        <w:rPr>
          <w:rFonts w:ascii="Arial" w:hAnsi="Arial" w:cs="Times New Roman"/>
          <w:i w:val="0"/>
          <w:sz w:val="24"/>
        </w:rPr>
        <w:t>,</w:t>
      </w:r>
      <w:r>
        <w:rPr>
          <w:rFonts w:ascii="Arial" w:hAnsi="Arial" w:cs="Times New Roman"/>
          <w:i w:val="0"/>
          <w:sz w:val="24"/>
        </w:rPr>
        <w:t xml:space="preserve"> </w:t>
      </w:r>
      <w:r>
        <w:rPr>
          <w:rFonts w:ascii="Arial" w:hAnsi="Arial" w:cs="Times New Roman"/>
          <w:i w:val="0"/>
          <w:sz w:val="24"/>
        </w:rPr>
        <w:t>v</w:t>
      </w:r>
      <w:r>
        <w:rPr>
          <w:rFonts w:ascii="Arial" w:hAnsi="Arial" w:cs="Times New Roman"/>
          <w:i w:val="0"/>
          <w:sz w:val="24"/>
        </w:rPr>
        <w:t xml:space="preserve"> </w:t>
      </w:r>
      <w:r>
        <w:rPr>
          <w:rFonts w:ascii="Arial" w:hAnsi="Arial" w:cs="Times New Roman"/>
          <w:i w:val="0"/>
          <w:sz w:val="24"/>
        </w:rPr>
        <w:t>prv</w:t>
      </w:r>
      <w:r>
        <w:rPr>
          <w:rFonts w:ascii="Arial" w:hAnsi="Arial" w:cs="Times New Roman"/>
          <w:i w:val="0"/>
          <w:sz w:val="24"/>
        </w:rPr>
        <w:t>om</w:t>
      </w:r>
      <w:r>
        <w:rPr>
          <w:rFonts w:ascii="Arial" w:hAnsi="Arial" w:cs="Times New Roman"/>
          <w:i w:val="0"/>
          <w:sz w:val="24"/>
        </w:rPr>
        <w:t xml:space="preserve"> čítan</w:t>
      </w:r>
      <w:r>
        <w:rPr>
          <w:rFonts w:ascii="Arial" w:hAnsi="Arial" w:cs="Times New Roman"/>
          <w:i w:val="0"/>
          <w:sz w:val="24"/>
        </w:rPr>
        <w:t>í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Times New Roman"/>
        </w:rPr>
      </w:pPr>
      <w:r>
        <w:rPr>
          <w:rFonts w:cs="Times New Roman"/>
        </w:rPr>
        <w:t>r o z h o d l a,  ž e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pStyle w:val="BodyTextIndent"/>
        <w:keepNext w:val="0"/>
        <w:keepLines w:val="0"/>
        <w:rPr>
          <w:rFonts w:cs="Times New Roman"/>
        </w:rPr>
      </w:pPr>
      <w:r>
        <w:rPr>
          <w:rFonts w:cs="Times New Roman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Times New Roman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Times New Roman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Times New Roman"/>
        </w:rPr>
      </w:pPr>
      <w:r>
        <w:rPr>
          <w:rFonts w:cs="Times New Roman"/>
        </w:rPr>
        <w:t>p r i d e ľ u j e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pStyle w:val="kurz"/>
        <w:ind w:left="340" w:firstLine="0"/>
        <w:rPr>
          <w:rFonts w:ascii="Arial" w:hAnsi="Arial" w:cs="Times New Roman"/>
          <w:i w:val="0"/>
          <w:sz w:val="24"/>
        </w:rPr>
      </w:pPr>
      <w:r>
        <w:rPr>
          <w:rFonts w:ascii="Arial" w:hAnsi="Arial" w:cs="Times New Roman"/>
          <w:i w:val="0"/>
          <w:sz w:val="24"/>
        </w:rPr>
        <w:t xml:space="preserve">             návrh skupiny poslancov Nár</w:t>
      </w:r>
      <w:r>
        <w:rPr>
          <w:rFonts w:ascii="Arial" w:hAnsi="Arial" w:cs="Times New Roman"/>
          <w:i w:val="0"/>
          <w:sz w:val="24"/>
        </w:rPr>
        <w:t>odnej rady Slovenskej republiky na vydanie zákona, ktorým sa dopĺňa zákon č. 424/1991 Zb. o združovaní v politických stranách a v politických hnutiach v znení neskorších predpisov (tlač 650)</w:t>
      </w:r>
    </w:p>
    <w:p>
      <w:pPr>
        <w:pStyle w:val="Heading1"/>
        <w:keepNext w:val="0"/>
        <w:keepLines w:val="0"/>
        <w:rPr>
          <w:rFonts w:cs="Times New Roman"/>
          <w:sz w:val="28"/>
        </w:rPr>
      </w:pPr>
    </w:p>
    <w:p>
      <w:pPr>
        <w:pStyle w:val="Heading1"/>
        <w:keepNext w:val="0"/>
        <w:keepLines w:val="0"/>
        <w:rPr>
          <w:rFonts w:cs="Times New Roman"/>
          <w:sz w:val="28"/>
        </w:rPr>
      </w:pPr>
    </w:p>
    <w:p>
      <w:pPr>
        <w:pStyle w:val="Heading1"/>
        <w:keepNext w:val="0"/>
        <w:keepLines w:val="0"/>
        <w:rPr>
          <w:rFonts w:cs="Times New Roman"/>
          <w:sz w:val="28"/>
        </w:rPr>
      </w:pPr>
    </w:p>
    <w:p>
      <w:pPr>
        <w:pStyle w:val="Heading1"/>
        <w:keepNext w:val="0"/>
        <w:keepLines w:val="0"/>
        <w:rPr>
          <w:rFonts w:cs="Times New Roman"/>
          <w:sz w:val="28"/>
        </w:rPr>
      </w:pPr>
      <w:r>
        <w:rPr>
          <w:rFonts w:cs="Times New Roman"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Times New Roman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 xml:space="preserve">všetkým </w:t>
      </w:r>
      <w:r>
        <w:rPr>
          <w:rFonts w:cs="Times New Roman"/>
        </w:rPr>
        <w:t>výborom Národnej rady Slovenskej republiky</w:t>
      </w: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 xml:space="preserve">(okrem Mandátového a imunitného výboru Národnej rady Slovenskej republiky, Výboru Národnej rady Slovenskej republiky pre nezlučiteľnosť funkcií štátnych funkcionárov, Výboru Národnej rady Slovenskej republiky pre európsku integráciu, Osobitného kontrolného výboru </w:t>
      </w:r>
      <w:r>
        <w:rPr>
          <w:rFonts w:cs="Times New Roman"/>
        </w:rPr>
        <w:t xml:space="preserve">Národnej rady Slovenskej republiky </w:t>
      </w:r>
      <w:r>
        <w:rPr>
          <w:rFonts w:cs="Times New Roman"/>
        </w:rPr>
        <w:t>na kontrolu činnosti S</w:t>
      </w:r>
      <w:r>
        <w:rPr>
          <w:rFonts w:cs="Times New Roman"/>
        </w:rPr>
        <w:t>lovenskej informačnej</w:t>
      </w:r>
      <w:r>
        <w:rPr>
          <w:rFonts w:cs="Times New Roman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</w:rPr>
        <w:t>lu</w:t>
      </w:r>
      <w:r>
        <w:rPr>
          <w:rFonts w:cs="Times New Roman"/>
        </w:rPr>
        <w:t>žby</w:t>
      </w:r>
      <w:r>
        <w:rPr>
          <w:rFonts w:cs="Times New Roman"/>
        </w:rPr>
        <w:t xml:space="preserve">, Osobitného kontrolného výboru </w:t>
      </w:r>
      <w:r>
        <w:rPr>
          <w:rFonts w:cs="Times New Roman"/>
        </w:rPr>
        <w:t xml:space="preserve">Národnej rady Slovenskej republiky </w:t>
      </w:r>
      <w:r>
        <w:rPr>
          <w:rFonts w:cs="Times New Roman"/>
        </w:rPr>
        <w:t xml:space="preserve">na kontrolu činnosti Vojenského spravodajstva); 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ind w:left="1200"/>
        <w:rPr>
          <w:rFonts w:cs="Times New Roman"/>
        </w:rPr>
      </w:pPr>
      <w:r>
        <w:rPr>
          <w:rFonts w:cs="Times New Roman"/>
        </w:rPr>
        <w:t>u r č u j e</w:t>
      </w:r>
    </w:p>
    <w:p>
      <w:pPr>
        <w:keepNext w:val="0"/>
        <w:keepLines w:val="0"/>
        <w:jc w:val="both"/>
        <w:rPr>
          <w:rFonts w:cs="Times New Roman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Times New Roman"/>
        </w:rPr>
      </w:pPr>
    </w:p>
    <w:p>
      <w:pPr>
        <w:pStyle w:val="BodyTextIndent"/>
        <w:keepNext w:val="0"/>
        <w:keepLines w:val="0"/>
        <w:rPr>
          <w:rFonts w:cs="Times New Roman"/>
        </w:rPr>
      </w:pPr>
      <w:r>
        <w:rPr>
          <w:rFonts w:cs="Times New Roman"/>
        </w:rPr>
        <w:t xml:space="preserve">       1.ako gestorský Ústavnoprávny výbor  </w:t>
      </w:r>
      <w:r>
        <w:rPr>
          <w:rFonts w:cs="Times New Roman"/>
        </w:rPr>
        <w:t>Národnej rady Slovenskej republiky,</w:t>
      </w:r>
    </w:p>
    <w:p>
      <w:pPr>
        <w:keepNext w:val="0"/>
        <w:keepLines w:val="0"/>
        <w:ind w:firstLine="708"/>
        <w:jc w:val="both"/>
        <w:rPr>
          <w:rFonts w:cs="Times New Roman"/>
        </w:rPr>
      </w:pPr>
    </w:p>
    <w:p>
      <w:pPr>
        <w:pStyle w:val="BodyText"/>
        <w:keepNext w:val="0"/>
        <w:keepLines w:val="0"/>
        <w:ind w:firstLine="708"/>
        <w:rPr>
          <w:rFonts w:cs="Times New Roman"/>
        </w:rPr>
      </w:pPr>
      <w:r>
        <w:rPr>
          <w:rFonts w:cs="Times New Roman"/>
        </w:rPr>
        <w:t xml:space="preserve">       2. lehotu na prerokovanie uvedeného návrhu zákona v druhom čítaní vo výboroch do 7. septembra 2000  a  v gestorskom výbore do 8. septembra 2000.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keepNext w:val="0"/>
        <w:keepLines w:val="0"/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</w:t>
      </w:r>
      <w:r>
        <w:rPr>
          <w:rFonts w:cs="Times New Roman"/>
        </w:rPr>
        <w:t>bliky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Jaroslav  S l a n ý  v. r.</w:t>
      </w:r>
    </w:p>
    <w:p>
      <w:pPr>
        <w:pStyle w:val="BodyText"/>
        <w:keepNext w:val="0"/>
        <w:keepLines w:val="0"/>
        <w:rPr>
          <w:rFonts w:cs="Times New Roman"/>
        </w:rPr>
      </w:pPr>
      <w:r>
        <w:rPr>
          <w:rFonts w:cs="Times New Roman"/>
        </w:rPr>
        <w:t>Milan  I š t v á n  v. r.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>PAGE</w:instrText>
    </w:r>
    <w:r>
      <w:rPr>
        <w:rStyle w:val="PageNumber"/>
        <w:rFonts w:cs="Times New Roman"/>
      </w:rPr>
      <w:instrText xml:space="preserve">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>PAGE</w:instrText>
    </w:r>
    <w:r>
      <w:rPr>
        <w:rStyle w:val="PageNumber"/>
        <w:rFonts w:cs="Times New Roman"/>
      </w:rPr>
      <w:instrText xml:space="preserve">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321</Words>
  <Characters>1835</Characters>
  <Application>Microsoft Office Word</Application>
  <DocSecurity>0</DocSecurity>
  <Lines>0</Lines>
  <Paragraphs>0</Paragraphs>
  <ScaleCrop>false</ScaleCrop>
  <Company>Kancelária NR SR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2000-07-04T09:13:00Z</cp:lastPrinted>
  <dcterms:created xsi:type="dcterms:W3CDTF">2000-06-28T09:15:00Z</dcterms:created>
  <dcterms:modified xsi:type="dcterms:W3CDTF">2000-07-04T09:14:00Z</dcterms:modified>
</cp:coreProperties>
</file>