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313/2000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941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20. júna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dopĺňa Občiansky zákonník a Obchodný zákonník (tlač 532)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</w:t>
      </w:r>
      <w:r>
        <w:rPr>
          <w:rFonts w:cs="Times New Roman"/>
        </w:rPr>
        <w:t>y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po prerokovaní</w:t>
      </w:r>
      <w:r>
        <w:rPr>
          <w:rFonts w:cs="Times New Roman"/>
        </w:rPr>
        <w:t> návrhu skupiny poslancov Národnej rady Slovenskej republiky na vydanie zákona,  ktorým sa dopĺňa Občiansky zákonník a Obchodný zákonník (tlač 532)</w:t>
      </w:r>
      <w:r>
        <w:rPr>
          <w:rFonts w:cs="Times New Roman"/>
        </w:rPr>
        <w:t>,</w:t>
      </w:r>
      <w:r>
        <w:rPr>
          <w:rFonts w:cs="Times New Roman"/>
        </w:rPr>
        <w:t xml:space="preserve"> v druhom a treťom čítaní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s c h v a ľ u j e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návrh skupiny poslancov Národnej rady Slovenskej republiky na vydanie zákona, ktorým sa dopĺňa Občiansky zákonník a Obchodný zákonník, v znení schválených pozmeňujúcich a doplňujúcich návrhov zo spoločnej správy výborov (tlač 532a).</w:t>
      </w:r>
    </w:p>
    <w:p>
      <w:pPr>
        <w:pStyle w:val="BodyText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</w:t>
      </w:r>
      <w:r>
        <w:rPr>
          <w:rFonts w:cs="Times New Roman"/>
        </w:rPr>
        <w:t xml:space="preserve">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keepNext w:val="0"/>
        <w:keepLines w:val="0"/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Jaroslav  S l a n ý  v. r.</w:t>
      </w:r>
    </w:p>
    <w:p>
      <w:pPr>
        <w:pStyle w:val="BodyText"/>
        <w:keepNext w:val="0"/>
        <w:keepLines w:val="0"/>
        <w:rPr>
          <w:rFonts w:cs="Times New Roman"/>
        </w:rPr>
      </w:pPr>
      <w:r>
        <w:rPr>
          <w:rFonts w:cs="Times New Roman"/>
        </w:rPr>
        <w:t>Milan  I š t v á n  v. r.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132</Words>
  <Characters>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2000-07-03T06:52:00Z</cp:lastPrinted>
  <dcterms:created xsi:type="dcterms:W3CDTF">2000-06-28T06:56:00Z</dcterms:created>
  <dcterms:modified xsi:type="dcterms:W3CDTF">2000-07-03T06:52:00Z</dcterms:modified>
</cp:coreProperties>
</file>