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606/2000-sekr.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846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12.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zákonu z 22. marca 2000, ktorým sa mení a dopĺňa zákon Národnej rady Slovenskej republiky č. 207/1995 Z. z. o civilnej službe a o zmene a doplnení zákona Slovenskej národnej rady č. 347/1990 Zb. o organizácii ministerstiev a ostatných ústredných  orgánov štátnej správy Slovenskej republiky v znení neskorších predpisov, vráten</w:t>
      </w:r>
      <w:r>
        <w:rPr>
          <w:rFonts w:cs="Times New Roman"/>
        </w:rPr>
        <w:t>ému</w:t>
      </w:r>
      <w:r>
        <w:rPr>
          <w:rFonts w:cs="Times New Roman"/>
        </w:rPr>
        <w:t xml:space="preserve"> prezidentom Slovenskej republiky na opätovné prerokovanie Národnou radou Slovenskej republiky (tlač 609)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čl. 87 ods. 3 Ústavy Slovenskej republiky po opätovnom prerokovaní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 c h v a ľ u j 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zákon z 22. marca 2000, ktorým sa mení a dopĺňa zákon Národnej rady Slovenskej republiky č. 207/1995 Z. z. o civilnej službe a o zmene a doplnení zákona Slovenskej národnej rady č. 347/1990 Zb. o organizácii ministerstiev a ostatných ústredných  orgánov štátnej správy Slovenskej republiky v znení neskorších p</w:t>
      </w:r>
      <w:r>
        <w:rPr>
          <w:rFonts w:cs="Times New Roman"/>
        </w:rPr>
        <w:t>redpisov, vrátený prezidentom Slovenskej republiky, so schválenými pripomienkami prezidenta uvedenými v jeho rozhodnutí.</w:t>
      </w:r>
    </w:p>
    <w:p>
      <w:pPr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 u ž m 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 xml:space="preserve">Marián  M e s </w:t>
      </w:r>
      <w:r>
        <w:rPr>
          <w:rFonts w:cs="Times New Roman"/>
        </w:rPr>
        <w:t>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2000-05-29T11:49:00Z</cp:lastPrinted>
  <dcterms:created xsi:type="dcterms:W3CDTF">2000-05-17T14:03:00Z</dcterms:created>
  <dcterms:modified xsi:type="dcterms:W3CDTF">2000-05-29T11:50:00Z</dcterms:modified>
</cp:coreProperties>
</file>