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671/2000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827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 10. mája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 dopĺňa zákon Národnej rady Slovenskej republiky č. 273/1994 Z. z. o zdravotnom poistení, financovaní zdravotného poistenia, o zriadení Všeobecnej zdravotnej poisťovne a o zriaďovaní rezortných, odvetvových, podnikových</w:t>
        <w:br/>
        <w:t>a občianskych zdravotných poisťovní v znení neskorších p</w:t>
      </w:r>
      <w:r>
        <w:rPr>
          <w:rFonts w:cs="Times New Roman"/>
        </w:rPr>
        <w:t>redpisov (tlač 597) – prvé čítanie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sz w:val="32"/>
        </w:rPr>
      </w:pPr>
      <w:r>
        <w:rPr>
          <w:rFonts w:cs="Times New Roman"/>
        </w:rPr>
        <w:tab/>
      </w:r>
      <w:r>
        <w:rPr>
          <w:rFonts w:cs="Times New Roman"/>
          <w:b/>
          <w:sz w:val="32"/>
        </w:rPr>
        <w:t>Národná rada Slovenskej republiky</w:t>
      </w:r>
    </w:p>
    <w:p>
      <w:pPr>
        <w:jc w:val="both"/>
        <w:rPr>
          <w:rFonts w:cs="Times New Roman"/>
          <w:b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zákona, ktorým sa mení a dopĺňa zákon Národnej rady Slovenskej republiky č. 273/1994 Z. z. o zdra</w:t>
      </w:r>
      <w:r>
        <w:rPr>
          <w:rFonts w:cs="Times New Roman"/>
        </w:rPr>
        <w:t>votnom poistení, financovaní zdravotného poistenia, o zriadení Všeobecnej zdravotnej poisťovne a o zriaďovaní rezortných, odvetvových, podnikových a občianskych zdravotných poisťovní v znení neskorších predpisov, v prvom čítaní</w:t>
      </w:r>
    </w:p>
    <w:p>
      <w:pPr>
        <w:jc w:val="both"/>
        <w:rPr>
          <w:rFonts w:cs="Times New Roman"/>
        </w:rPr>
      </w:pPr>
    </w:p>
    <w:p>
      <w:pPr>
        <w:pStyle w:val="Heading4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r o z h o d l a, že</w:t>
      </w:r>
    </w:p>
    <w:p>
      <w:pPr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 xml:space="preserve"> podľa  § 73 ods. 3 písm. c) zákona Národnej rady Slovenskej republiky</w:t>
        <w:br/>
        <w:t>č. 350/1996 Z. z. o rokovacom poriadku Národnej rady Slovenskej republiky</w:t>
      </w: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>prerokuje uvedený návrh zákon</w:t>
      </w:r>
      <w:r>
        <w:rPr>
          <w:rFonts w:cs="Times New Roman"/>
        </w:rPr>
        <w:t>a</w:t>
      </w:r>
      <w:r>
        <w:rPr>
          <w:rFonts w:cs="Times New Roman"/>
        </w:rPr>
        <w:t xml:space="preserve"> v druhom čítaní;</w:t>
      </w: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</w:p>
    <w:p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>NÁRODNÁ RADA SLOVENSKEJ REPUBLIKY</w:t>
      </w: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</w:p>
    <w:p>
      <w:pPr>
        <w:pStyle w:val="BodyTextIndent"/>
        <w:numPr>
          <w:ilvl w:val="0"/>
          <w:numId w:val="1"/>
        </w:numPr>
        <w:tabs>
          <w:tab w:val="left" w:pos="1200"/>
        </w:tabs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p r i d e ľ u j e</w:t>
      </w:r>
    </w:p>
    <w:p>
      <w:pPr>
        <w:pStyle w:val="BodyTextIndent"/>
        <w:rPr>
          <w:rFonts w:cs="Times New Roman"/>
          <w:b/>
          <w:sz w:val="32"/>
        </w:rPr>
      </w:pPr>
    </w:p>
    <w:p>
      <w:pPr>
        <w:pStyle w:val="BodyTextIndent"/>
        <w:ind w:left="495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pStyle w:val="BodyTextIndent"/>
        <w:ind w:left="495"/>
        <w:rPr>
          <w:rFonts w:cs="Times New Roman"/>
        </w:rPr>
      </w:pPr>
    </w:p>
    <w:p>
      <w:pPr>
        <w:pStyle w:val="BodyTextIndent"/>
        <w:ind w:left="495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Národnej rady Slovenskej republiky</w:t>
        <w:br/>
        <w:t>č. 273/1994 Z. z. o zdravotnom poistení, financovaní zdravotného poistenia,</w:t>
      </w:r>
      <w:r>
        <w:rPr>
          <w:rFonts w:cs="Times New Roman"/>
        </w:rPr>
        <w:br/>
        <w:t>o zriadení Všeobecnej zdravotnej poisťovne a o zriaďovaní rezortných, odvetvových, podnikových a občianskych zdravotných poisťovní v znení neskorších predpisov (tlač 597)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 prerokovanie</w:t>
      </w:r>
    </w:p>
    <w:p>
      <w:pPr>
        <w:ind w:left="1200"/>
        <w:jc w:val="both"/>
        <w:rPr>
          <w:rFonts w:cs="Times New Roman"/>
          <w:b/>
          <w:u w:val="single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 xml:space="preserve">Ústavnoprávnemu výboru Národnej rady Slovenskej republiky 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financie, rozpočet a menu</w:t>
      </w:r>
      <w:r>
        <w:rPr>
          <w:rFonts w:cs="Times New Roman"/>
        </w:rPr>
        <w:t xml:space="preserve"> a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</w:t>
      </w:r>
      <w:r>
        <w:rPr>
          <w:rFonts w:cs="Times New Roman"/>
        </w:rPr>
        <w:t>u</w:t>
      </w:r>
      <w:r>
        <w:rPr>
          <w:rFonts w:cs="Times New Roman"/>
        </w:rPr>
        <w:t xml:space="preserve"> Národnej rady Slovenskej republiky pre zdravotníctvo;</w:t>
      </w:r>
    </w:p>
    <w:p>
      <w:pPr>
        <w:ind w:left="1200"/>
        <w:jc w:val="both"/>
        <w:rPr>
          <w:rFonts w:cs="Times New Roman"/>
        </w:rPr>
      </w:pPr>
    </w:p>
    <w:p>
      <w:pPr>
        <w:ind w:left="1200"/>
        <w:jc w:val="both"/>
        <w:rPr>
          <w:rFonts w:cs="Times New Roman"/>
        </w:rPr>
      </w:pPr>
    </w:p>
    <w:p>
      <w:pPr>
        <w:pStyle w:val="Heading6"/>
        <w:numPr>
          <w:ilvl w:val="0"/>
          <w:numId w:val="2"/>
        </w:numPr>
        <w:tabs>
          <w:tab w:val="left" w:pos="1200"/>
        </w:tabs>
        <w:ind w:left="1200"/>
        <w:rPr>
          <w:rFonts w:cs="Times New Roman"/>
        </w:rPr>
      </w:pPr>
      <w:r>
        <w:rPr>
          <w:rFonts w:cs="Times New Roman"/>
        </w:rPr>
        <w:t>u r č u j e</w:t>
      </w:r>
    </w:p>
    <w:p>
      <w:pPr>
        <w:jc w:val="both"/>
        <w:rPr>
          <w:rFonts w:cs="Times New Roman"/>
          <w:b/>
          <w:sz w:val="32"/>
        </w:rPr>
      </w:pP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ind w:left="1200"/>
        <w:jc w:val="both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 1.ako gestorský Výbor Národnej rady Slovenskej republiky pre zdra</w:t>
      </w:r>
      <w:r>
        <w:rPr>
          <w:rFonts w:cs="Times New Roman"/>
        </w:rPr>
        <w:t>votníctvo</w:t>
      </w:r>
      <w:r>
        <w:rPr>
          <w:rFonts w:cs="Times New Roman"/>
        </w:rPr>
        <w:t>,</w:t>
      </w:r>
    </w:p>
    <w:p>
      <w:pPr>
        <w:pStyle w:val="BodyTextIndent"/>
        <w:rPr>
          <w:rFonts w:cs="Times New Roman"/>
        </w:rPr>
      </w:pPr>
    </w:p>
    <w:p>
      <w:pPr>
        <w:pStyle w:val="BodyTextIndent"/>
        <w:rPr>
          <w:rFonts w:cs="Times New Roman"/>
        </w:rPr>
      </w:pPr>
      <w:r>
        <w:rPr>
          <w:rFonts w:cs="Times New Roman"/>
        </w:rPr>
        <w:t xml:space="preserve">      2. lehotu na prerokovanie uvedeného návrhu zákona v druhom čítaní vo výboroch do 16. júna 2000 a  v gestorskom výbore do 19. júna 2000.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jc w:val="left"/>
        <w:outlineLvl w:val="0"/>
        <w:rPr>
          <w:rFonts w:cs="Times New Roman"/>
        </w:rPr>
      </w:pPr>
    </w:p>
    <w:p>
      <w:pPr>
        <w:jc w:val="left"/>
        <w:outlineLvl w:val="0"/>
        <w:rPr>
          <w:rFonts w:cs="Times New Roman"/>
        </w:rPr>
      </w:pPr>
      <w:r>
        <w:rPr>
          <w:rFonts w:cs="Times New Roman"/>
        </w:rPr>
        <w:t>Jozef  K u ž m a  v. r.</w:t>
      </w:r>
    </w:p>
    <w:p>
      <w:pPr>
        <w:pStyle w:val="BodyText"/>
        <w:rPr>
          <w:rFonts w:cs="Times New Roman"/>
        </w:rPr>
      </w:pPr>
      <w:r>
        <w:rPr>
          <w:rFonts w:cs="Times New Roman"/>
        </w:rPr>
        <w:t>Marián  M e s i a r i k  v. r.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pStyle w:val="BodyTextIndent"/>
        <w:ind w:left="495"/>
        <w:rPr>
          <w:rFonts w:cs="Times New Roman"/>
        </w:rPr>
      </w:pP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PAGE</w:instrText>
    </w:r>
    <w:r>
      <w:rPr>
        <w:rStyle w:val="PageNumber"/>
        <w:rFonts w:cs="Times New Roman"/>
      </w:rPr>
      <w:instrText xml:space="preserve">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3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abstractNum w:abstractNumId="1">
    <w:nsid w:val="717B48B4"/>
    <w:multiLevelType w:val="singleLevel"/>
    <w:tmpl w:val="CB68CA2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  <w:lang w:eastAsia="cs-CZ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05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341</Words>
  <Characters>1944</Characters>
  <Application>Microsoft Office Word</Application>
  <DocSecurity>0</DocSecurity>
  <Lines>0</Lines>
  <Paragraphs>0</Paragraphs>
  <ScaleCrop>false</ScaleCrop>
  <Company>Kancelária NR SR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7</cp:revision>
  <cp:lastPrinted>2000-05-29T10:12:00Z</cp:lastPrinted>
  <dcterms:created xsi:type="dcterms:W3CDTF">2000-05-16T12:47:00Z</dcterms:created>
  <dcterms:modified xsi:type="dcterms:W3CDTF">2000-05-29T10:13:00Z</dcterms:modified>
</cp:coreProperties>
</file>