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329/2000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747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16. marca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a dopĺňa zákon Národnej rady Slovenskej republiky č. 387/1996 Z. z. o zamestnanosti v znení neskorších predpisov (tlač 539)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a dopĺňa zákon Národnej rady Slovenskej republiky č. 387/1996 Z. z. o zamestnanosti v znení neskorších predpisov (tlač 539),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</w:t>
      </w:r>
      <w:r>
        <w:rPr>
          <w:rFonts w:cs="Times New Roman"/>
        </w:rPr>
        <w:t>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zákona,ktorým sa mení a dopĺňa zákon Národnej rady Slovenskej republiky č. 387/1996 Z. z. o zamestnanosti v znení neskorších predpisov (tlač 539)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Výboru Národnej rady Slovenskej republiky pre financie, rozpočet a menu a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</w:t>
      </w:r>
      <w:r>
        <w:rPr>
          <w:rFonts w:cs="Times New Roman"/>
          <w:lang w:val="cs-CZ"/>
        </w:rPr>
        <w:t>liky pre sociálne veci a bývanie;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1. ako gestorský Výbor Národnej rady Slovenskej republiky pre sociálne veci a bývanie,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3. m</w:t>
      </w:r>
      <w:r>
        <w:rPr>
          <w:rFonts w:cs="Times New Roman"/>
        </w:rPr>
        <w:t>ája 2000 a v gestorskom výbore 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247</Words>
  <Characters>1410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4</cp:revision>
  <cp:lastPrinted>2000-11-20T14:06:00Z</cp:lastPrinted>
  <dcterms:created xsi:type="dcterms:W3CDTF">2000-11-21T15:31:00Z</dcterms:created>
  <dcterms:modified xsi:type="dcterms:W3CDTF">2001-01-16T09:23:00Z</dcterms:modified>
</cp:coreProperties>
</file>