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303/2000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738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14. marca 2000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 o prostriedkoch verejných informácií (tlač 529)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 xml:space="preserve">Národná </w:t>
      </w:r>
      <w:r>
        <w:rPr>
          <w:rFonts w:cs="Times New Roman"/>
        </w:rPr>
        <w:t>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 o prostriedkoch verejných informácií (tlač 529)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 o prostriedkoch verejných informácií (tlač 529)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verejnú správu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kultúru a médiá a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ľudské práva a národnosti;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1. ako gestorský Výbor Národnej rady Slovenskej republiky pre kultúru a médiá,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</w:t>
      </w:r>
      <w:r>
        <w:rPr>
          <w:rFonts w:cs="Times New Roman"/>
        </w:rPr>
        <w:t>ítaní vo výboroch do 3. mája 2000 a v gestorskom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213</Words>
  <Characters>1219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5</cp:revision>
  <cp:lastPrinted>2000-11-20T14:06:00Z</cp:lastPrinted>
  <dcterms:created xsi:type="dcterms:W3CDTF">2000-11-21T14:58:00Z</dcterms:created>
  <dcterms:modified xsi:type="dcterms:W3CDTF">2001-01-16T09:25:00Z</dcterms:modified>
</cp:coreProperties>
</file>