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6E8"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 w:rsidR="002726E8">
      <w:pPr>
        <w:pStyle w:val="slojednacie"/>
        <w:rPr>
          <w:rFonts w:cs="Times New Roman"/>
        </w:rPr>
      </w:pPr>
      <w:r>
        <w:rPr>
          <w:rFonts w:cs="Times New Roman"/>
        </w:rPr>
        <w:t>Číslo: 960/1999</w:t>
      </w:r>
    </w:p>
    <w:p w:rsidR="002726E8"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726E8">
      <w:pPr>
        <w:pStyle w:val="slouznesenia"/>
        <w:rPr>
          <w:rFonts w:cs="Times New Roman"/>
        </w:rPr>
      </w:pPr>
      <w:r>
        <w:rPr>
          <w:rFonts w:cs="Times New Roman"/>
        </w:rPr>
        <w:t>443</w:t>
      </w:r>
    </w:p>
    <w:p w:rsidR="002726E8"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 w:rsidR="002726E8">
      <w:pPr>
        <w:pStyle w:val="De"/>
        <w:rPr>
          <w:rFonts w:cs="Times New Roman"/>
        </w:rPr>
      </w:pPr>
      <w:r>
        <w:rPr>
          <w:rFonts w:cs="Times New Roman"/>
        </w:rPr>
        <w:t>zo 14. septembra 1999</w:t>
      </w:r>
    </w:p>
    <w:p w:rsidR="002726E8"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Slovenskej národnej rady č. 564/1991 Zb. o obecnej polícii v znení zákona Národnej rady Slovenskej republiky č. 250/1994 Z. z. (tlač 301)</w:t>
      </w:r>
      <w:r>
        <w:rPr>
          <w:rFonts w:cs="Times New Roman"/>
          <w:i/>
          <w:iCs/>
        </w:rPr>
        <w:t xml:space="preserve"> – prvé čítanie</w:t>
      </w:r>
    </w:p>
    <w:p w:rsidR="002726E8"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Slovenskej národnej rady č. 564/1991 Zb. o obecnej polícii v znení zákona Národnej rady Slovenskej republiky č. 250/1994 Z. z. (tlač 301), v prvom čítaní</w:t>
      </w:r>
    </w:p>
    <w:p w:rsidR="002726E8"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 w:rsidR="002726E8"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 w:rsidR="002726E8"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</w:t>
      </w:r>
      <w:r>
        <w:rPr>
          <w:rFonts w:cs="Times New Roman"/>
        </w:rPr>
        <w:t>m sa mení a dopĺňa zákon Slovenskej národnej rady č. 564/1991 Zb. o obecnej polícii v znení zákona Národnej rady Slovenskej republiky č. 250/1994 Z. z. (tlač 301),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 w:rsidR="002726E8"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 w:rsidR="002726E8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verejnú správu a</w:t>
      </w:r>
    </w:p>
    <w:p w:rsidR="002726E8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obranu a bezpečnosť;</w:t>
      </w:r>
    </w:p>
    <w:p w:rsidR="002726E8"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 w:rsidR="002726E8"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 w:rsidR="002726E8"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verejnú správu,</w:t>
      </w:r>
    </w:p>
    <w:p w:rsidR="002726E8"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 druhom čítaní vo výboroch do 14. októbra 1999 a v gestorskom výbore do 15. októbra 1999.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726E8">
            <w:pPr>
              <w:pStyle w:val="Predseda"/>
              <w:rPr>
                <w:rFonts w:cs="Times New Roman"/>
              </w:rPr>
            </w:pPr>
          </w:p>
        </w:tc>
      </w:tr>
    </w:tbl>
    <w:p w:rsidR="002726E8"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8"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00D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3C3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C9F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B8E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D83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D54E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B83ED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2CB21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971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6A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26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266</Words>
  <Characters>1521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Gasparikova Jarmila</cp:lastModifiedBy>
  <cp:revision>5</cp:revision>
  <cp:lastPrinted>2000-11-20T14:06:00Z</cp:lastPrinted>
  <dcterms:created xsi:type="dcterms:W3CDTF">2000-12-14T22:24:00Z</dcterms:created>
  <dcterms:modified xsi:type="dcterms:W3CDTF">2003-12-09T11:47:00Z</dcterms:modified>
</cp:coreProperties>
</file>