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1207/1999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408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30. augusta 1999</w:t>
      </w:r>
    </w:p>
    <w:p>
      <w:pPr>
        <w:rPr>
          <w:rFonts w:cs="Times New Roman"/>
        </w:rPr>
      </w:pPr>
      <w:r>
        <w:rPr>
          <w:rFonts w:cs="Times New Roman"/>
        </w:rPr>
        <w:t>k zákonu z 24. augusta 1999, ktorým sa mení a dopĺňa zákon Národnej rady Slovenskej republiky č. 145/1995 Z. z. o správnych poplatkoch v znení neskorších predpisov, vrátený prezidentom Slovenskej republiky na opätovné prerokovanie Národnou radou Slovenskej republiky (tlač 339)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čl. 87 ods. 3 Ústavy Slovenskej republiky po opätovnom prerokovaní</w:t>
      </w:r>
    </w:p>
    <w:p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zákon z 24. augusta 1999, ktorým sa mení a dopĺňa zákon Národnej rady Slovenskej republiky č. 145/1995 Z. z. o správnych poplatkoch v znení neskorších predpisov, vrátený prezidentom Slovenskej republiky na opätovné prerokovanie Národnou radou Slovenskej republiky, s pripomienkou prezidenta uvedenou v časti III alternatíva I. jeho rozhodnutia z 25. 8. 1999 teda, že uvedený zákon nadobúda účinnosť 15. septembra 1999.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</w:t>
            </w:r>
            <w:r>
              <w:rPr>
                <w:rFonts w:cs="Times New Roman"/>
              </w:rPr>
              <w:t xml:space="preserve">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9886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F04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EC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F63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6C7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3D240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78F863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3D1EF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99EC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A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styleId="FootnoteText">
    <w:name w:val="footnote text"/>
    <w:basedOn w:val="Normal"/>
    <w:pPr>
      <w:jc w:val="both"/>
    </w:pPr>
    <w:rPr>
      <w:sz w:val="20"/>
    </w:r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2000-11-28T20:43:00Z</dcterms:created>
  <dcterms:modified xsi:type="dcterms:W3CDTF">2000-11-28T20:44:00Z</dcterms:modified>
</cp:coreProperties>
</file>