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876/1999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382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10. júla 1999</w:t>
      </w:r>
    </w:p>
    <w:p>
      <w:pPr>
        <w:rPr>
          <w:rFonts w:cs="Times New Roman"/>
        </w:rPr>
      </w:pPr>
      <w:r>
        <w:rPr>
          <w:rFonts w:cs="Times New Roman"/>
        </w:rPr>
        <w:t>k vládnemu návrhu zákona o používaní jazykov národnostných menšín (tlač 275)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vládneho návrhu zákona o používaní jazykov národnostných menšín (tlač 275)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vládny návrh zákona o používaní jazykov národnostných menšín, v znení pozmeňujúcich a doplňujúcich návrhov zo spoločnej správy výborov (tlač 275a) a pozmeňujúceho návrhu poslancov z rozpravy.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94</Words>
  <Characters>541</Characters>
  <Application>Microsoft Office Word</Application>
  <DocSecurity>0</DocSecurity>
  <Lines>0</Lines>
  <Paragraphs>0</Paragraphs>
  <ScaleCrop>false</ScaleCrop>
  <Company>Kancelária NR SR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2000-11-28T20:03:00Z</dcterms:created>
  <dcterms:modified xsi:type="dcterms:W3CDTF">2000-11-28T20:04:00Z</dcterms:modified>
</cp:coreProperties>
</file>