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894/1999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375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7. júla 1999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Slovenskej národnej rady č. 80/1990 Zb. o voľbách do Slovenskej národnej rady v znení neskorších predpisov (tlač 280)</w:t>
      </w:r>
      <w:r>
        <w:rPr>
          <w:rFonts w:cs="Times New Roman"/>
          <w:i/>
          <w:iCs/>
        </w:rPr>
        <w:t xml:space="preserve">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Slovenskej národnej rady č. 80/1990 Zb. o voľbách do Slovenskej národnej rady v znení neskorších predpisov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Slovenskej národnej rady č. 80/1990 Zb. o voľbách do Slovenskej národnej rady v znení neskorších predpisov (tlač 280)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verejnú správu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</w:t>
      </w:r>
      <w:r>
        <w:rPr>
          <w:rFonts w:cs="Times New Roman"/>
        </w:rPr>
        <w:t>publiky pre kultúru a médiá;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Ústavnoprávny výbor Národnej rady Slovenskej republiky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 druhom čítaní vo výboroch do 9. júla 1999 vrátane gestorského výboru.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00D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3C3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2C9F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B8E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D83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D54E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B83ED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2CB21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97180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6A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243</Words>
  <Characters>1387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2000-11-28T19:53:00Z</dcterms:created>
  <dcterms:modified xsi:type="dcterms:W3CDTF">2000-11-28T19:55:00Z</dcterms:modified>
</cp:coreProperties>
</file>