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876/1999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362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6. júla 1999</w:t>
      </w:r>
    </w:p>
    <w:p>
      <w:pPr>
        <w:rPr>
          <w:rFonts w:cs="Times New Roman"/>
        </w:rPr>
      </w:pPr>
      <w:r>
        <w:rPr>
          <w:rFonts w:cs="Times New Roman"/>
        </w:rPr>
        <w:t>k vládnemu návrhu zákona o používaní jazykov národnostných menšín (tlač 275)</w:t>
      </w:r>
      <w:r>
        <w:rPr>
          <w:rFonts w:cs="Times New Roman"/>
          <w:i/>
          <w:iCs/>
        </w:rPr>
        <w:t xml:space="preserve">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vládneho náv</w:t>
      </w:r>
      <w:r>
        <w:rPr>
          <w:rFonts w:cs="Times New Roman"/>
        </w:rPr>
        <w:t>rhu zákona o používaní jazykov národnostných menšín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vládny návrh zákona v druhom čítaní;</w:t>
      </w:r>
    </w:p>
    <w:p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vládny návrh zákona o používaní jazykov národnostných menšín (tlač 275)</w:t>
      </w:r>
    </w:p>
    <w:p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</w:t>
      </w:r>
      <w:r>
        <w:rPr>
          <w:rFonts w:cs="Times New Roman"/>
        </w:rPr>
        <w:t>bliky pre verejnú správu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Zahraničnému výboru Národnej rady Slovenskej republiky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vzdelanie, vedu, mládež a šport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kultúru a médiá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ľudské práva a národnosti 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európsku integráciu;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1. ako gestorský Výbor Národnej rady Slovenskej republiky pre ľudské práva a národnosti,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a v gestorskom výbore s termínom ihneď.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</w:t>
    </w:r>
    <w:r>
      <w:rPr>
        <w:rFonts w:cs="Times New Roman"/>
        <w:spacing w:val="20"/>
      </w:rPr>
      <w:t>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0D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3C3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2C9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B8E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83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D54E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B83ED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2CB21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971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6A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219</Words>
  <Characters>1249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2000-11-28T16:07:00Z</dcterms:created>
  <dcterms:modified xsi:type="dcterms:W3CDTF">2000-11-28T16:09:00Z</dcterms:modified>
</cp:coreProperties>
</file>