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57/1999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153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 11. februára 1999</w:t>
      </w:r>
    </w:p>
    <w:p>
      <w:pPr>
        <w:rPr>
          <w:rFonts w:cs="Times New Roman"/>
        </w:rPr>
      </w:pPr>
      <w:r>
        <w:rPr>
          <w:rFonts w:cs="Times New Roman"/>
        </w:rPr>
        <w:t>k návrhu poslanca Národnej rady Slovenskej republiky Roberta Fica na vydanie zákona, ktorým sa mení zákon č. 141/1961 Zb. o trestnom konaní súdnom (Trestný poriadok) v znení neskorších predpisov (tlač 126)</w:t>
      </w:r>
      <w:r>
        <w:rPr>
          <w:rFonts w:cs="Times New Roman"/>
          <w:i/>
          <w:iCs/>
        </w:rPr>
        <w:t xml:space="preserve"> - prvé čítanie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poslanca Národnej rady Slovenskej republiky Roberta Fica na vydanie zákona, ktorým sa mení zákon č. 141/1961 Zb. o trestnom konaní súdnom (Trestný poriadok) v znení neskorších predpisov v prvom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A. rozhodla, že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73 ods. 3 písm. c) zákona Národnej rady Slovenskej republiky č. 350/1996 Z. z. o rokovacom poriadku Národnej rady Slovenskej republiky</w:t>
      </w:r>
    </w:p>
    <w:p>
      <w:pPr>
        <w:pStyle w:val="NormalItalic"/>
        <w:rPr>
          <w:rFonts w:cs="Times New Roman"/>
        </w:rPr>
      </w:pPr>
      <w:r>
        <w:rPr>
          <w:rFonts w:cs="Times New Roman"/>
        </w:rPr>
        <w:t>prerokuje uvedený návrh zákona v druhom čítaní;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B. prideľuje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poslanca Národnej rady Slovenskej republiky Roberta Fica na vydanie zákona, ktorým sa mení zákon č. 141/1961 Zb. o trestnom konaní súdnom (Trestný poriadok) v znení neskorších predpisov (tlač 126)</w:t>
      </w:r>
    </w:p>
    <w:p>
      <w:pPr>
        <w:pStyle w:val="NormalUnderline"/>
        <w:rPr>
          <w:rFonts w:cs="Times New Roman"/>
        </w:rPr>
      </w:pPr>
      <w:r>
        <w:rPr>
          <w:rFonts w:cs="Times New Roman"/>
        </w:rPr>
        <w:t>na prerokovanie</w:t>
      </w:r>
    </w:p>
    <w:p>
      <w:pPr>
        <w:autoSpaceDE/>
        <w:autoSpaceDN/>
        <w:rPr>
          <w:rFonts w:cs="Times New Roman"/>
        </w:rPr>
      </w:pPr>
      <w:r>
        <w:rPr>
          <w:rFonts w:cs="Times New Roman"/>
        </w:rPr>
        <w:t>všetkým výborom Národnej rady Slovenskej republiky</w:t>
      </w:r>
    </w:p>
    <w:p>
      <w:pPr>
        <w:rPr>
          <w:rFonts w:cs="Times New Roman"/>
        </w:rPr>
      </w:pPr>
      <w:r>
        <w:rPr>
          <w:rFonts w:cs="Times New Roman"/>
        </w:rPr>
        <w:t>(okrem Mandátového a imunitného výboru Národnej rady Slovenskej republiky, Výboru Národnej rady Slovenskej republiky pre nezlučiteľnosť funkcií štátnych funkcionárov, Výb</w:t>
      </w:r>
      <w:r>
        <w:rPr>
          <w:rFonts w:cs="Times New Roman"/>
        </w:rPr>
        <w:t>oru Národnej rady Slovenskej republiky pre európsku integráciu, Osobitného kontrolného výboru Národnej rady Slovenskej republiky na kontrolu činnosti Slovenskej informačnej služby a Osobitného kontrolného výboru Národnej rady Slovenskej republiky na kontrolu činnosti Vojenského spravodajstva);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C. určuje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podľa § 74 ods. 1 a 2 citovaného zákona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1. ako gestorský Ústavnoprávny výbor Národnej rady Slovenskej republiky,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2. lehotu na prerokovanie uvedeného vládneho návrhu zákona v druhom čítaní vo výboroch a v gestorskom výbore, vrátane prerokovania a schválenia spoločnej správy výborov do 15. marca 1999.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291</Words>
  <Characters>1661</Characters>
  <Application>Microsoft Office Word</Application>
  <DocSecurity>0</DocSecurity>
  <Lines>0</Lines>
  <Paragraphs>0</Paragraphs>
  <ScaleCrop>false</ScaleCrop>
  <Company>Kancelária NR SR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4</cp:revision>
  <cp:lastPrinted>2000-11-20T14:06:00Z</cp:lastPrinted>
  <dcterms:created xsi:type="dcterms:W3CDTF">2000-12-04T15:34:00Z</dcterms:created>
  <dcterms:modified xsi:type="dcterms:W3CDTF">2000-12-04T15:37:00Z</dcterms:modified>
</cp:coreProperties>
</file>