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1176/1998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2. decembra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(K. Tóthová, I. Gašparovič, P. Brňák, T. Cabaj, P. Kandráč) na vydanie ústavného zákona, ktorým sa mení a dopĺňa Ústava Slovenskej republiky č. 460/1992 Zb. v znení ústavného zákona č. 244/1998 Z. z. (tlač 50)</w:t>
      </w:r>
      <w:r>
        <w:rPr>
          <w:rFonts w:cs="Times New Roman"/>
          <w:i/>
          <w:iCs/>
        </w:rPr>
        <w:t xml:space="preserve">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(K. Tóthová, I. Gašparovič, P. Brňák, T. Cabaj, P. Kandráč) na vydanie ústavného zákona, ktorým sa mení a dopĺňa Ústava Slovenskej republiky č. 460/1992 Zb. v znení ústavného zákona č. 244/1998 Z. z.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b)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i/>
          <w:iCs/>
        </w:rPr>
        <w:t>nebude pokračovať v rokovaní o uvedenom návrhu zákona.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2000-11-27T11:44:00Z</dcterms:created>
  <dcterms:modified xsi:type="dcterms:W3CDTF">2000-11-27T11:45:00Z</dcterms:modified>
</cp:coreProperties>
</file>