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14FB" w:rsidRPr="00523562" w:rsidP="0019006A">
      <w:pPr>
        <w:tabs>
          <w:tab w:val="left" w:pos="567"/>
        </w:tabs>
        <w:jc w:val="both"/>
      </w:pPr>
      <w:r w:rsidRPr="00523562">
        <w:tab/>
        <w:tab/>
        <w:tab/>
        <w:tab/>
        <w:tab/>
        <w:tab/>
        <w:tab/>
        <w:tab/>
        <w:tab/>
        <w:tab/>
      </w:r>
      <w:r w:rsidRPr="00523562" w:rsidR="00581005">
        <w:t xml:space="preserve">             </w:t>
      </w:r>
      <w:r w:rsidR="00805382">
        <w:t>47</w:t>
      </w:r>
      <w:r w:rsidRPr="00523562" w:rsidR="00C94924">
        <w:t>.</w:t>
      </w:r>
      <w:r w:rsidRPr="00523562" w:rsidR="00773C72">
        <w:t xml:space="preserve"> </w:t>
      </w:r>
      <w:r w:rsidRPr="00523562" w:rsidR="009C331B">
        <w:t xml:space="preserve">schôdza </w:t>
      </w:r>
      <w:r w:rsidRPr="00523562" w:rsidR="00B609E0">
        <w:t>výboru</w:t>
      </w:r>
    </w:p>
    <w:p w:rsidR="000C14FB" w:rsidRPr="00523562" w:rsidP="0019006A">
      <w:pPr>
        <w:tabs>
          <w:tab w:val="left" w:pos="567"/>
        </w:tabs>
        <w:ind w:left="5664"/>
        <w:jc w:val="both"/>
        <w:rPr>
          <w:b/>
        </w:rPr>
      </w:pPr>
      <w:r w:rsidRPr="00523562">
        <w:tab/>
      </w:r>
      <w:r w:rsidRPr="00523562" w:rsidR="00704950">
        <w:t xml:space="preserve">     </w:t>
      </w:r>
      <w:r w:rsidRPr="00523562" w:rsidR="00773C72">
        <w:t>KNR-VEZ-</w:t>
      </w:r>
      <w:r w:rsidR="00805382">
        <w:t>6256</w:t>
      </w:r>
      <w:r w:rsidRPr="00523562" w:rsidR="00773C72">
        <w:t>/2025-</w:t>
      </w:r>
      <w:r w:rsidR="00EE5AC9">
        <w:t>7</w:t>
      </w:r>
      <w:r w:rsidRPr="00523562">
        <w:t xml:space="preserve">    </w:t>
      </w:r>
    </w:p>
    <w:p w:rsidR="007178DC" w:rsidRPr="00523562" w:rsidP="0019006A">
      <w:pPr>
        <w:tabs>
          <w:tab w:val="left" w:pos="567"/>
        </w:tabs>
        <w:jc w:val="both"/>
        <w:rPr>
          <w:b/>
        </w:rPr>
      </w:pPr>
    </w:p>
    <w:p w:rsidR="00AC2F2D" w:rsidRPr="0090724A" w:rsidP="0019006A">
      <w:pPr>
        <w:tabs>
          <w:tab w:val="left" w:pos="567"/>
        </w:tabs>
        <w:jc w:val="center"/>
        <w:rPr>
          <w:b/>
          <w:sz w:val="28"/>
          <w:szCs w:val="28"/>
        </w:rPr>
      </w:pPr>
      <w:r w:rsidR="0090724A">
        <w:rPr>
          <w:b/>
          <w:sz w:val="28"/>
          <w:szCs w:val="28"/>
        </w:rPr>
        <w:t>9</w:t>
      </w:r>
      <w:r w:rsidR="00EE5AC9">
        <w:rPr>
          <w:b/>
          <w:sz w:val="28"/>
          <w:szCs w:val="28"/>
        </w:rPr>
        <w:t>1</w:t>
      </w:r>
      <w:r w:rsidR="0090724A">
        <w:rPr>
          <w:b/>
          <w:sz w:val="28"/>
          <w:szCs w:val="28"/>
        </w:rPr>
        <w:t>.</w:t>
      </w:r>
    </w:p>
    <w:p w:rsidR="007178DC" w:rsidRPr="00523562" w:rsidP="0019006A">
      <w:pPr>
        <w:tabs>
          <w:tab w:val="left" w:pos="567"/>
        </w:tabs>
        <w:jc w:val="center"/>
        <w:rPr>
          <w:b/>
        </w:rPr>
      </w:pPr>
    </w:p>
    <w:p w:rsidR="002766A9" w:rsidRPr="00523562" w:rsidP="0019006A">
      <w:pPr>
        <w:tabs>
          <w:tab w:val="left" w:pos="567"/>
        </w:tabs>
        <w:jc w:val="center"/>
        <w:rPr>
          <w:b/>
        </w:rPr>
      </w:pPr>
      <w:r w:rsidRPr="00523562">
        <w:rPr>
          <w:b/>
        </w:rPr>
        <w:t>U z n e s e n i</w:t>
      </w:r>
      <w:r w:rsidRPr="00523562" w:rsidR="00B5740F">
        <w:rPr>
          <w:b/>
        </w:rPr>
        <w:t> </w:t>
      </w:r>
      <w:r w:rsidRPr="00523562">
        <w:rPr>
          <w:b/>
        </w:rPr>
        <w:t>e</w:t>
      </w:r>
      <w:r w:rsidRPr="00523562" w:rsidR="00B5740F">
        <w:rPr>
          <w:b/>
        </w:rPr>
        <w:br/>
      </w:r>
    </w:p>
    <w:p w:rsidR="00AC2F2D" w:rsidRPr="00523562" w:rsidP="0019006A">
      <w:pPr>
        <w:tabs>
          <w:tab w:val="left" w:pos="567"/>
        </w:tabs>
        <w:jc w:val="center"/>
        <w:rPr>
          <w:b/>
        </w:rPr>
      </w:pPr>
      <w:r w:rsidRPr="00523562">
        <w:rPr>
          <w:b/>
        </w:rPr>
        <w:t xml:space="preserve">Výboru Národnej rady Slovenskej republiky pre </w:t>
      </w:r>
      <w:r w:rsidRPr="00523562" w:rsidR="00D6125A">
        <w:rPr>
          <w:b/>
        </w:rPr>
        <w:t>európske</w:t>
      </w:r>
      <w:r w:rsidRPr="00523562">
        <w:rPr>
          <w:b/>
        </w:rPr>
        <w:t xml:space="preserve"> záležitosti</w:t>
      </w:r>
    </w:p>
    <w:p w:rsidR="007178DC" w:rsidRPr="00523562" w:rsidP="0019006A">
      <w:pPr>
        <w:tabs>
          <w:tab w:val="left" w:pos="567"/>
        </w:tabs>
        <w:jc w:val="center"/>
        <w:rPr>
          <w:b/>
        </w:rPr>
      </w:pPr>
    </w:p>
    <w:p w:rsidR="006803DB" w:rsidRPr="00523562" w:rsidP="0019006A">
      <w:pPr>
        <w:tabs>
          <w:tab w:val="left" w:pos="567"/>
        </w:tabs>
        <w:jc w:val="center"/>
      </w:pPr>
      <w:r w:rsidRPr="00523562" w:rsidR="00804C48">
        <w:t>z</w:t>
      </w:r>
      <w:r w:rsidRPr="00523562" w:rsidR="00B5740F">
        <w:t> </w:t>
      </w:r>
      <w:r w:rsidRPr="00523562" w:rsidR="001242D2">
        <w:t>11</w:t>
      </w:r>
      <w:r w:rsidRPr="00523562" w:rsidR="00B5740F">
        <w:t xml:space="preserve">. </w:t>
      </w:r>
      <w:r w:rsidRPr="00523562" w:rsidR="001242D2">
        <w:t xml:space="preserve">decembra </w:t>
      </w:r>
      <w:r w:rsidRPr="00523562" w:rsidR="00B5740F">
        <w:t>202</w:t>
      </w:r>
      <w:r w:rsidRPr="00523562" w:rsidR="004A7E33">
        <w:t>5</w:t>
      </w:r>
    </w:p>
    <w:p w:rsidR="007178DC" w:rsidRPr="00523562" w:rsidP="0019006A">
      <w:pPr>
        <w:tabs>
          <w:tab w:val="left" w:pos="567"/>
        </w:tabs>
        <w:jc w:val="center"/>
      </w:pPr>
    </w:p>
    <w:p w:rsidR="006803DB" w:rsidRPr="00523562" w:rsidP="0019006A">
      <w:pPr>
        <w:tabs>
          <w:tab w:val="left" w:pos="567"/>
        </w:tabs>
        <w:jc w:val="center"/>
        <w:rPr>
          <w:i/>
        </w:rPr>
      </w:pPr>
      <w:r w:rsidRPr="00523562" w:rsidR="00AC2F2D">
        <w:t>k</w:t>
      </w:r>
      <w:r w:rsidRPr="00523562" w:rsidR="007178DC">
        <w:t xml:space="preserve"> </w:t>
      </w:r>
      <w:r w:rsidRPr="00523562" w:rsidR="00AC2F2D">
        <w:t>informácii o nových návrhoch právnych aktov EÚ a o predbežných stanoviskách predložených v súlade s § 58a. ods. 8 rokovacieho poriadku N</w:t>
      </w:r>
      <w:r w:rsidRPr="00523562" w:rsidR="00AC2F2D">
        <w:t>árodnej rady Slovenskej republiky</w:t>
      </w:r>
    </w:p>
    <w:p w:rsidR="007178DC" w:rsidRPr="00523562" w:rsidP="0019006A">
      <w:pPr>
        <w:jc w:val="both"/>
      </w:pPr>
    </w:p>
    <w:p w:rsidR="00AC2F2D" w:rsidRPr="00523562" w:rsidP="0019006A">
      <w:pPr>
        <w:pStyle w:val="Heading2"/>
        <w:numPr>
          <w:ilvl w:val="0"/>
          <w:numId w:val="0"/>
        </w:numPr>
        <w:tabs>
          <w:tab w:val="left" w:pos="567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562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</w:t>
      </w:r>
      <w:r w:rsidRPr="00523562" w:rsidR="00D6125A">
        <w:rPr>
          <w:rFonts w:ascii="Times New Roman" w:hAnsi="Times New Roman" w:cs="Times New Roman"/>
          <w:i w:val="0"/>
          <w:sz w:val="24"/>
          <w:szCs w:val="24"/>
        </w:rPr>
        <w:t>republiky</w:t>
      </w:r>
      <w:r w:rsidRPr="00523562">
        <w:rPr>
          <w:rFonts w:ascii="Times New Roman" w:hAnsi="Times New Roman" w:cs="Times New Roman"/>
          <w:i w:val="0"/>
          <w:sz w:val="24"/>
          <w:szCs w:val="24"/>
        </w:rPr>
        <w:t xml:space="preserve"> pre </w:t>
      </w:r>
      <w:r w:rsidRPr="00523562" w:rsidR="00D6125A">
        <w:rPr>
          <w:rFonts w:ascii="Times New Roman" w:hAnsi="Times New Roman" w:cs="Times New Roman"/>
          <w:i w:val="0"/>
          <w:sz w:val="24"/>
          <w:szCs w:val="24"/>
        </w:rPr>
        <w:t>európske</w:t>
      </w:r>
      <w:r w:rsidRPr="00523562">
        <w:rPr>
          <w:rFonts w:ascii="Times New Roman" w:hAnsi="Times New Roman" w:cs="Times New Roman"/>
          <w:i w:val="0"/>
          <w:sz w:val="24"/>
          <w:szCs w:val="24"/>
        </w:rPr>
        <w:t xml:space="preserve"> záležitosti</w:t>
      </w:r>
    </w:p>
    <w:p w:rsidR="00AC2F2D" w:rsidRPr="00523562" w:rsidP="0019006A">
      <w:pPr>
        <w:jc w:val="both"/>
        <w:rPr>
          <w:b/>
        </w:rPr>
      </w:pPr>
    </w:p>
    <w:p w:rsidR="00D10C35" w:rsidRPr="00523562" w:rsidP="0019006A">
      <w:pPr>
        <w:numPr>
          <w:ilvl w:val="0"/>
          <w:numId w:val="2"/>
        </w:numPr>
        <w:jc w:val="both"/>
        <w:rPr>
          <w:b/>
        </w:rPr>
      </w:pPr>
      <w:r w:rsidRPr="00523562" w:rsidR="00AC2F2D">
        <w:rPr>
          <w:b/>
        </w:rPr>
        <w:t>berie na vedomie</w:t>
      </w:r>
    </w:p>
    <w:p w:rsidR="0045261D" w:rsidRPr="00523562" w:rsidP="0019006A">
      <w:pPr>
        <w:jc w:val="both"/>
      </w:pPr>
    </w:p>
    <w:p w:rsidR="00803209" w:rsidRPr="00523562" w:rsidP="00B03905">
      <w:pPr>
        <w:numPr>
          <w:ilvl w:val="0"/>
          <w:numId w:val="26"/>
        </w:numPr>
        <w:jc w:val="both"/>
      </w:pPr>
      <w:r w:rsidRPr="00523562" w:rsidR="00F70F72">
        <w:t>Návrh rozhodnutia Rady o pozícii, ktorá sa má v mene Európskej únie zaujať v spoločnom výbore zriadenom Dohodou medzi Európskou úniou a Ukrajin</w:t>
      </w:r>
      <w:r w:rsidRPr="00523562" w:rsidR="00F70F72">
        <w:t xml:space="preserve">ou o cestnej nákladnej doprave, pokiaľ ide o pokračovanie dohody, </w:t>
      </w:r>
      <w:r w:rsidRPr="00523562" w:rsidR="00B03905">
        <w:rPr>
          <w:b/>
          <w:bCs/>
        </w:rPr>
        <w:t>KOM (2025) 474</w:t>
      </w:r>
      <w:r w:rsidRPr="00523562" w:rsidR="00B03905">
        <w:t xml:space="preserve"> </w:t>
      </w:r>
      <w:r w:rsidRPr="00523562">
        <w:rPr>
          <w:b/>
        </w:rPr>
        <w:t>a predbežné stanovisko;</w:t>
      </w:r>
    </w:p>
    <w:p w:rsidR="005A0BF9" w:rsidRPr="00523562" w:rsidP="00EE343E">
      <w:pPr>
        <w:numPr>
          <w:ilvl w:val="0"/>
          <w:numId w:val="26"/>
        </w:numPr>
        <w:jc w:val="both"/>
      </w:pPr>
      <w:r w:rsidRPr="00523562" w:rsidR="00B03905">
        <w:t>Návrh rozhodnutia Rady o pozícii, ktorá sa má v mene Európskej únie zaujať v Osobitnom výbore pre cestnú dopravu zriadenom Dohodou o obchode a spoluprác</w:t>
      </w:r>
      <w:r w:rsidRPr="00523562" w:rsidR="00B03905">
        <w:t xml:space="preserve">i medzi Európskou úniou a Európskym spoločenstvom pre atómovú energiu na jednej strane a Spojeným kráľovstvom Veľkej Británie a Severného Írska na strane druhej, pokiaľ ide o spoločný zoznam porušení predpisov, ktoré môžu viesť k strate bezúhonnosti, </w:t>
      </w:r>
      <w:r w:rsidRPr="00523562" w:rsidR="00B03905">
        <w:rPr>
          <w:b/>
          <w:bCs/>
        </w:rPr>
        <w:t xml:space="preserve">KOM </w:t>
      </w:r>
      <w:r w:rsidRPr="00523562" w:rsidR="00B03905">
        <w:rPr>
          <w:b/>
          <w:bCs/>
        </w:rPr>
        <w:t>(2025) 466 a predbežné stanovisko;</w:t>
      </w:r>
    </w:p>
    <w:p w:rsidR="00B03905" w:rsidRPr="00523562" w:rsidP="00EE343E">
      <w:pPr>
        <w:numPr>
          <w:ilvl w:val="0"/>
          <w:numId w:val="26"/>
        </w:numPr>
        <w:jc w:val="both"/>
      </w:pPr>
      <w:r w:rsidRPr="00523562">
        <w:t xml:space="preserve">Návrh rozhodnutia Rady o pozícii, ktorá sa má zaujať v mene Európskej únie na 28. kongrese Svetovej poštovej únie, </w:t>
      </w:r>
      <w:r w:rsidRPr="00523562">
        <w:rPr>
          <w:b/>
          <w:bCs/>
        </w:rPr>
        <w:t>KOM (2025) 506 a predbežné stanovisko;</w:t>
      </w:r>
    </w:p>
    <w:p w:rsidR="00B03905" w:rsidRPr="00523562" w:rsidP="00EE343E">
      <w:pPr>
        <w:numPr>
          <w:ilvl w:val="0"/>
          <w:numId w:val="26"/>
        </w:numPr>
        <w:jc w:val="both"/>
      </w:pPr>
      <w:r w:rsidRPr="00523562">
        <w:t>Návrh rozhodnutia Rady o pozícii, ktorá sa má v mene Európskej únie zaujať v Osobitnom výbore pre cestnú dopravu zriadenom Dohodou o obchode a spolupráci medzi Európskou úniou a Európskym spoločenstvom pre atómovú energiu na jednej strane a Spojeným kráľovstvom Veľkej Británie a Severného Írska na strane druhej, pokiaľ id</w:t>
      </w:r>
      <w:r w:rsidRPr="00523562">
        <w:t xml:space="preserve">e o vnútroštátne elektronické registre podnikov cestnej dopravy a spôsoby výmeny informácií obsiahnutých v týchto registroch, </w:t>
      </w:r>
      <w:r w:rsidRPr="00523562">
        <w:rPr>
          <w:b/>
          <w:bCs/>
        </w:rPr>
        <w:t>KOM (2025) 483 a predbežné stanovisko;</w:t>
      </w:r>
    </w:p>
    <w:p w:rsidR="00B03905" w:rsidRPr="00523562" w:rsidP="00EE343E">
      <w:pPr>
        <w:numPr>
          <w:ilvl w:val="0"/>
          <w:numId w:val="26"/>
        </w:numPr>
        <w:jc w:val="both"/>
      </w:pPr>
      <w:r w:rsidRPr="00523562">
        <w:t>Zmenený návrh smernice Európskeho parlamentu a Rady, ktorou sa mení smernica 1999/62/ES, smernica Rady 1999/37/ES a smernica (EÚ) 2019/520, pokiaľ ide o triedu emisií CO₂ ťažkých úžitkových vozidiel s prípojnými vozidlami a ktorou sa objasňujú a zjednodušujú niektoré usta</w:t>
      </w:r>
      <w:r w:rsidRPr="00523562">
        <w:t xml:space="preserve">novenia, </w:t>
      </w:r>
      <w:r w:rsidRPr="00523562">
        <w:rPr>
          <w:b/>
          <w:bCs/>
        </w:rPr>
        <w:t>KOM (2025) 589 a predbežné stanovisko;</w:t>
      </w:r>
    </w:p>
    <w:p w:rsidR="00B03905" w:rsidRPr="00523562" w:rsidP="00EE343E">
      <w:pPr>
        <w:numPr>
          <w:ilvl w:val="0"/>
          <w:numId w:val="26"/>
        </w:numPr>
        <w:jc w:val="both"/>
      </w:pPr>
      <w:r w:rsidRPr="00523562">
        <w:t xml:space="preserve">Návrh rozhodnutia Rady, ktorým sa mení rozhodnutie (EÚ) 2023/746, pokiaľ ide o rozšírenie jeho rozsahu pôsobnosti, obdobia jeho uplatňovania a o pozíciu, ktorá sa má v mene Únie zaujať v Medzinárodnej organizácii civilného letectva, </w:t>
      </w:r>
      <w:r w:rsidRPr="00523562">
        <w:rPr>
          <w:b/>
          <w:bCs/>
        </w:rPr>
        <w:t>KOM (2025) 622 a predbežné stanovisko;</w:t>
      </w:r>
    </w:p>
    <w:p w:rsidR="00B03905" w:rsidRPr="00523562" w:rsidP="00EE343E">
      <w:pPr>
        <w:numPr>
          <w:ilvl w:val="0"/>
          <w:numId w:val="26"/>
        </w:numPr>
        <w:jc w:val="both"/>
      </w:pPr>
      <w:r w:rsidRPr="00523562">
        <w:t>Návrh rozhodnutia Rady o pozícii, ktorá sa má v mene Európskej únie prijať na Svetovom fóre Európskej hospodárskej komisie Organizácie Spojených národov pre harmonizáciu predpisov o vozidlách,</w:t>
      </w:r>
      <w:r w:rsidRPr="00523562">
        <w:t xml:space="preserve"> pokiaľ ide o návrhy predpisov OSN z novembra 2025, </w:t>
      </w:r>
      <w:r w:rsidRPr="00523562">
        <w:rPr>
          <w:b/>
          <w:bCs/>
        </w:rPr>
        <w:t>KOM (2025) 627 a predbežné stanovisko;</w:t>
      </w:r>
    </w:p>
    <w:p w:rsidR="00B03905" w:rsidRPr="00523562" w:rsidP="00EE343E">
      <w:pPr>
        <w:numPr>
          <w:ilvl w:val="0"/>
          <w:numId w:val="26"/>
        </w:numPr>
        <w:jc w:val="both"/>
      </w:pPr>
      <w:r w:rsidRPr="00523562">
        <w:t xml:space="preserve">Návrh rozhodnutia Rady o pozícii, ktorá sa má v mene Európskej únie zaujať v regionálnom riadiacom výbore Dopravného spoločenstva, pokiaľ ide o prijatie rozpočtu Dopravného spoločenstva na rok 2026, </w:t>
      </w:r>
      <w:r w:rsidRPr="00523562">
        <w:rPr>
          <w:b/>
          <w:bCs/>
        </w:rPr>
        <w:t>KOM (2025) 670 a predbežné stanovisko;</w:t>
      </w:r>
    </w:p>
    <w:p w:rsidR="00B03905" w:rsidRPr="00523562" w:rsidP="00B03905">
      <w:pPr>
        <w:numPr>
          <w:ilvl w:val="0"/>
          <w:numId w:val="26"/>
        </w:numPr>
        <w:jc w:val="both"/>
      </w:pPr>
      <w:r w:rsidRPr="00523562">
        <w:t>Návrh rozhodnutia Rady o pozícii, ktorá sa má v mene Európskej únie zaujať v regionálnom riadiacom výbore Dopravného spoločenstva, pokiaľ ide o určité zmeny pravidiel týkajúcich sa ob</w:t>
      </w:r>
      <w:r w:rsidRPr="00523562">
        <w:t xml:space="preserve">starávania tovaru a služieb uplatniteľných pre stály sekretariát Dopravného spoločenstva, </w:t>
      </w:r>
      <w:r w:rsidRPr="00523562">
        <w:rPr>
          <w:b/>
          <w:bCs/>
        </w:rPr>
        <w:t>KOM (2025) 669 a predbežné stanovisko;</w:t>
      </w:r>
    </w:p>
    <w:p w:rsidR="00B03905" w:rsidRPr="00523562" w:rsidP="00B03905">
      <w:pPr>
        <w:numPr>
          <w:ilvl w:val="0"/>
          <w:numId w:val="26"/>
        </w:numPr>
        <w:jc w:val="both"/>
      </w:pPr>
      <w:r w:rsidRPr="00523562">
        <w:t>Návrh smernice Európskeho parlamentu a Rady o dokladoch o evidencii vozidiel a údajoch o evidencii vozidiel zaznamenávaných v n</w:t>
      </w:r>
      <w:r w:rsidRPr="00523562">
        <w:t xml:space="preserve">árodných registroch vozidiel a o zrušení smernice Rady 1999/37/ES, </w:t>
      </w:r>
      <w:r w:rsidRPr="00523562">
        <w:rPr>
          <w:b/>
          <w:bCs/>
        </w:rPr>
        <w:t>KOM (2025) 179 a predbežné stanovisko;</w:t>
      </w:r>
    </w:p>
    <w:p w:rsidR="00B03905" w:rsidRPr="00523562" w:rsidP="00B03905">
      <w:pPr>
        <w:numPr>
          <w:ilvl w:val="0"/>
          <w:numId w:val="26"/>
        </w:numPr>
        <w:jc w:val="both"/>
      </w:pPr>
      <w:r w:rsidRPr="00523562">
        <w:t xml:space="preserve"> Návrh smernice Európskeho parlamentu a Rady ktorou sa mení smernica 2014/45/EÚ o pravidelnej kontrole technického stavu motorových vozidiel a ich prípojných vozidiel a smernica 2014/47/EÚ o cestnej technickej kontrole úžitkových vozidiel prevádzkovaných v Únii, </w:t>
      </w:r>
      <w:r w:rsidRPr="00523562">
        <w:rPr>
          <w:b/>
          <w:bCs/>
        </w:rPr>
        <w:t>KOM (2025) 180 a predbežné stanovisko;</w:t>
      </w:r>
    </w:p>
    <w:p w:rsidR="00B03905" w:rsidRPr="00523562" w:rsidP="00B03905">
      <w:pPr>
        <w:numPr>
          <w:ilvl w:val="0"/>
          <w:numId w:val="26"/>
        </w:numPr>
        <w:jc w:val="both"/>
      </w:pPr>
      <w:r w:rsidRPr="00523562">
        <w:t xml:space="preserve"> Návrh vykonávacieho rozhodnutia Rady, ktorým sa mení vykonávacie rozhodnutie (EÚ) (ST 10149/21 INIT; ST</w:t>
      </w:r>
      <w:r w:rsidRPr="00523562">
        <w:t xml:space="preserve"> 10149/21 ADD 1 REV 1) z 13. júla 2021 o schválení posúdenia plánu obnovy a odolnosti Portugalska, </w:t>
      </w:r>
      <w:r w:rsidRPr="00523562">
        <w:rPr>
          <w:b/>
          <w:bCs/>
        </w:rPr>
        <w:t>KOM (2025) 477;</w:t>
      </w:r>
    </w:p>
    <w:p w:rsidR="00B03905" w:rsidRPr="00523562" w:rsidP="00B03905">
      <w:pPr>
        <w:numPr>
          <w:ilvl w:val="0"/>
          <w:numId w:val="26"/>
        </w:numPr>
        <w:jc w:val="both"/>
      </w:pPr>
      <w:r w:rsidRPr="00523562">
        <w:t xml:space="preserve">Návrh rozhodnutia Rady o pozícii, ktorá sa má prijať v mene Európskej únie v Spoločnom výbore EHP k zmene prílohy IX (Finančné služby) k Dohode o EHP (európske zelené dlhopisy), </w:t>
      </w:r>
      <w:r w:rsidRPr="00523562">
        <w:rPr>
          <w:b/>
          <w:bCs/>
        </w:rPr>
        <w:t>KOM (2025) 487;</w:t>
      </w:r>
    </w:p>
    <w:p w:rsidR="00B03905" w:rsidRPr="00523562" w:rsidP="00B03905">
      <w:pPr>
        <w:numPr>
          <w:ilvl w:val="0"/>
          <w:numId w:val="26"/>
        </w:numPr>
        <w:jc w:val="both"/>
      </w:pPr>
      <w:r w:rsidRPr="00523562">
        <w:t xml:space="preserve">Návrh vykonávacieho rozhodnutia Rady, ktorým sa mení vykonávacie rozhodnutie (EÚ) 2024/1447 o schválení posúdenia Plánu pre Ukrajinu, </w:t>
      </w:r>
      <w:r w:rsidRPr="00523562">
        <w:rPr>
          <w:b/>
          <w:bCs/>
        </w:rPr>
        <w:t>KOM (2025) 537 a predbežné stanovisko;</w:t>
      </w:r>
    </w:p>
    <w:p w:rsidR="00B03905" w:rsidRPr="00523562" w:rsidP="00B03905">
      <w:pPr>
        <w:numPr>
          <w:ilvl w:val="0"/>
          <w:numId w:val="26"/>
        </w:numPr>
        <w:jc w:val="both"/>
      </w:pPr>
      <w:r w:rsidRPr="00523562">
        <w:t>Návrh vykonávacieho rozhodnuti</w:t>
      </w:r>
      <w:r w:rsidRPr="00523562">
        <w:t xml:space="preserve">a Rady, ktorým sa mení vykonávacie rozhodnutie (EÚ) (ST 10150/21 INIT; ST 10150/21 ADD 1 REV 2] z 13. júla 2021 o schválení posúdenia plánu obnovy a odolnosti Španielska, </w:t>
      </w:r>
      <w:r w:rsidRPr="00523562">
        <w:rPr>
          <w:b/>
          <w:bCs/>
        </w:rPr>
        <w:t>KOM (2025) 556;</w:t>
      </w:r>
    </w:p>
    <w:p w:rsidR="00B03905" w:rsidRPr="00523562" w:rsidP="00B03905">
      <w:pPr>
        <w:numPr>
          <w:ilvl w:val="0"/>
          <w:numId w:val="26"/>
        </w:numPr>
        <w:jc w:val="both"/>
      </w:pPr>
      <w:r w:rsidRPr="00523562" w:rsidR="00576D5A">
        <w:t xml:space="preserve">Odporúčanie rozhodnutia Rady o poverení na rokovania v rámci Organizácie Spojených národov o dohode o druhom prvotnom protokole k Rámcovému dohovoru OSN o medzinárodnej daňovej spolupráci, ako aj o akomkoľvek ustanovení rámcového dohovoru, ktoré s uvedeným protokolom súvisí alebo ho ovplyvňuje, </w:t>
      </w:r>
      <w:r w:rsidRPr="00523562" w:rsidR="00576D5A">
        <w:rPr>
          <w:b/>
          <w:bCs/>
        </w:rPr>
        <w:t>KOM (2025) 584 a predbežné st</w:t>
      </w:r>
      <w:r w:rsidRPr="00523562" w:rsidR="00576D5A">
        <w:rPr>
          <w:b/>
          <w:bCs/>
        </w:rPr>
        <w:t>anovisko;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vykonávacieho rozhodnutia Rady, ktorým sa stanovuje uspokojivé splnenie podmienok na vyplatenie štvrtej a piatej splátky úverovej podpory na základe Plánu pre Ukrajinu v rámci Nástroja pre Ukrajinu, </w:t>
      </w:r>
      <w:r w:rsidRPr="00523562">
        <w:rPr>
          <w:b/>
          <w:bCs/>
        </w:rPr>
        <w:t>KOM (2025) 624;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rozhodnutia Rady o pozícii, ktorá sa má v mene Únie zaujať, pokiaľ ide o rozhodnutie účastníkov Sektorového dohovoru o vývozných úveroch na civilné lietadlá týkajúce sa klasifikácie rizík dlžníka pri operáciách de minimis súvisiacich s poľnohospodárskymi lietadlami, </w:t>
      </w:r>
      <w:r w:rsidRPr="00523562">
        <w:rPr>
          <w:b/>
          <w:bCs/>
        </w:rPr>
        <w:t>KOM (202</w:t>
      </w:r>
      <w:r w:rsidRPr="00523562">
        <w:rPr>
          <w:b/>
          <w:bCs/>
        </w:rPr>
        <w:t>5) 582;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nariadenia Rady, ktorým sa mení nariadenie Rady (ES) č. 332/2002, pokiaľ ide o spôsoby financovania a využívanie diverzifikovanej stratégie financovania, </w:t>
      </w:r>
      <w:r w:rsidRPr="00523562">
        <w:rPr>
          <w:b/>
          <w:bCs/>
        </w:rPr>
        <w:t>KOM (2025) 595 a predbežné stanovisko;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>Návrh rozhodnutia Rady o finančných príspevkoch, ktoré majú uhradiť zmluvné strany Európskeho rozv</w:t>
      </w:r>
      <w:r w:rsidRPr="00523562">
        <w:t>ojového fondu na financovanie tohto fondu, ktorým sa určuje strop na rok 2027, ročná suma na rok 2026, suma prvej splátky na rok 2026 a orientačná a nezáväzná prognóza očakávaných ročných súm príspevkov na r</w:t>
      </w:r>
      <w:r w:rsidRPr="00523562">
        <w:t xml:space="preserve">oky 2028 a 2029, </w:t>
      </w:r>
      <w:r w:rsidRPr="00523562">
        <w:rPr>
          <w:b/>
          <w:bCs/>
        </w:rPr>
        <w:t>KOM (2025) 569 a predebžné stanovisko;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nariadenia Európskeho parlamentu a Rady, ktorým sa mení nariadenie (EÚ) č. 472/2013, pokiaľ ide o hospodársky a rozpočtový dohľad nad členskými štátmi v eurozóne, ktoré majú závažné ťažkosti v súvislosti so svojou finančnou stabilitou, alebo im takéto ťažkosti hrozia, </w:t>
      </w:r>
      <w:r w:rsidRPr="00523562">
        <w:rPr>
          <w:b/>
          <w:bCs/>
        </w:rPr>
        <w:t>KOM (2025) 593 a predbežné stanovisko;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>Návrh nariadenia Európskeho parlamentu a Rady, ktorým sa menia nariadenia (EÚ) č. 1173/2011 a (EÚ) č. 473/2013, pokiaľ ide o zosúladenie s rám</w:t>
      </w:r>
      <w:r w:rsidRPr="00523562">
        <w:t xml:space="preserve">com správy hospodárskych záležitostí EÚ a ďalšie zjednodušenie tohto rámca, </w:t>
      </w:r>
      <w:r w:rsidRPr="00523562">
        <w:rPr>
          <w:b/>
          <w:bCs/>
        </w:rPr>
        <w:t>KOM (2025) 591 a predbežné stanovisko;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rozhodnutia Rady o finančných príspevkoch, ktoré majú zmluvné strany Európskeho rozvojového fondu uhradiť ako tretiu splátku na rok 2025, </w:t>
      </w:r>
      <w:r w:rsidRPr="00523562">
        <w:rPr>
          <w:b/>
          <w:bCs/>
        </w:rPr>
        <w:t>KOM (2025) 577 a predbežné stanovisko;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opravného rozpočtu č.3 k všeobecnému rozpočtu na rok 2025 Úprava platobných rozpočtových prostriedkov, aktualizácia príjmov a iné technické aktualizácie, </w:t>
      </w:r>
      <w:r w:rsidRPr="00523562">
        <w:rPr>
          <w:b/>
          <w:bCs/>
        </w:rPr>
        <w:t>KOM (2025) 850 a predbežné stanovisko;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>Návrh rozhodnut</w:t>
      </w:r>
      <w:r w:rsidRPr="00523562">
        <w:t xml:space="preserve">ia Európskeho parlamentu a Rady o mobilizácii Fondu solidarity Európskej únie na účely poskytnutia pomoci Španielsku v súvislosti s povodňami v regióne Valencia, ku ktorým došlo v októbri 2024, a Francúzsku v súvislosti so škodami spôsobenými cyklónom Chido na Mayotte v decembri 2024 a cyklónom Garance na Réunione vo februári 2025, </w:t>
      </w:r>
      <w:r w:rsidRPr="00523562">
        <w:rPr>
          <w:b/>
          <w:bCs/>
        </w:rPr>
        <w:t>KOM (2025) 855;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>Opravný list č. 1 k návrhu všeobecného rozpočtu na rok 2026 Úpravy platobných rozpočtových prostriedkov Aktualizované odhadované potreby pre výdavky na poľnohospo</w:t>
      </w:r>
      <w:r w:rsidRPr="00523562">
        <w:t xml:space="preserve">dárstvo Iné úpravy a technické aktualizácie, </w:t>
      </w:r>
      <w:r w:rsidRPr="00523562">
        <w:rPr>
          <w:b/>
          <w:bCs/>
        </w:rPr>
        <w:t>KOM (2025) 851 a predbežné stanovisko;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>Návrh vykonávacieho rozhodnutia Rady, ktorým sa mení vykonávacie rozhodnutie (EÚ) (ST 10155/21 INIT; ST 10155/21 ADD 1) z 13. júla 2021 o schválení posúdenia plánu obnovy a</w:t>
      </w:r>
      <w:r w:rsidRPr="00523562">
        <w:t xml:space="preserve"> odolnosti Luxemburska, </w:t>
      </w:r>
      <w:r w:rsidRPr="00523562">
        <w:rPr>
          <w:b/>
          <w:bCs/>
        </w:rPr>
        <w:t>KOM (2025) 646;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vykonávacieho rozhodnutia Rady, ktorým sa mení vykonávacie rozhodnutie (EÚ) (ST 12532/21 INIT; ST 12532/21 ADD 1) z 29. októbra 2021 o schválení posúdenia plánu obnovy a odolnosti Estónska, </w:t>
      </w:r>
      <w:r w:rsidRPr="00523562">
        <w:rPr>
          <w:b/>
          <w:bCs/>
        </w:rPr>
        <w:t>KOM (2025) 644;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vykonávacieho rozhodnutia Rady, ktorým sa mení vykonávacie rozhodnutie (EÚ) (ST 12319/21 INIT; ST 12319/21 ADD 1) z 29. októbra 2021 o schválení posúdenia plánu obnovy a odolnosti Rumunska, </w:t>
      </w:r>
      <w:r w:rsidRPr="00523562">
        <w:rPr>
          <w:b/>
          <w:bCs/>
        </w:rPr>
        <w:t>KOM (2025) 654;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vykonávacieho rozhodnutia Rady, ktorým sa </w:t>
      </w:r>
      <w:r w:rsidRPr="00523562">
        <w:t xml:space="preserve">mení vykonávacie rozhodnutie (EÚ) (ST 10687/21 INIT; ST 10687/21 ADD 1) z 28. júla 2021 o schválení posúdenia plánu obnovy a odolnosti Chorvátska, </w:t>
      </w:r>
      <w:r w:rsidRPr="00523562">
        <w:rPr>
          <w:b/>
          <w:bCs/>
        </w:rPr>
        <w:t>KOM (2025) 648;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vykonávacieho rozhodnutia Rady, ktorým sa mení vykonávacie rozhodnutie (EÚ) (ST 10161/21 INIT; ST 10161/21 ADD 1) z 13. júla 2021 o schválení posúdenia plánu obnovy a odolnosti Belgicka, </w:t>
      </w:r>
      <w:r w:rsidRPr="00523562">
        <w:rPr>
          <w:b/>
          <w:bCs/>
        </w:rPr>
        <w:t>KOM (2025) 647;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>Návrh vykonávacieho rozhodnutia Rady, ktorým sa mení rozhodnutie 2007/441/ES, ktorým sa Talianskej republike povoľuje uplatňovať opatrenia o</w:t>
      </w:r>
      <w:r w:rsidRPr="00523562">
        <w:t xml:space="preserve">dchylné od článku 26 ods. 1 písm. a) a článku 168 smernice 2006/112/ES o spoločnom systéme dane z pridanej hodnoty, </w:t>
      </w:r>
      <w:r w:rsidRPr="00523562">
        <w:rPr>
          <w:b/>
          <w:bCs/>
        </w:rPr>
        <w:t>KOM (2025) 641 a predbežné stanovisko;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>Návrh rozhodnutia Európskeho parlamentu a Rady o mobilizácii Európskeho fondu na prispôsobenie sa globalizácii na pomoc pracovníkom, ktorí prišli o zamestnanie, na základe žiadosti Švédska – EGF/2025/003 SE/Northvolt,</w:t>
      </w:r>
      <w:r w:rsidRPr="00523562">
        <w:t xml:space="preserve"> </w:t>
      </w:r>
      <w:r w:rsidRPr="00523562">
        <w:rPr>
          <w:b/>
          <w:bCs/>
        </w:rPr>
        <w:t>KOM (2025) 621 a predbežné stanovisko;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vykonávacieho rozhodnutia Rady, ktorým sa mení vykonávacie rozhodnutie (EÚ) (ST 8091/22 INIT; ST 8091/22 ADD 1) zo 4. mája 2022 o schválení posúdenia plánu obnovy a odolnosti Bulharska, </w:t>
      </w:r>
      <w:r w:rsidRPr="00523562">
        <w:rPr>
          <w:b/>
          <w:bCs/>
        </w:rPr>
        <w:t>KOM (2025) 677;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rozhodnutia Rady o pozícii, ktorá sa má zaujať v mene Európskej únie v ministerskej rade Energetického spoločenstva, pokiaľ ide o zmeny Zmluvy o založení Energetického spoločenstva s cieľom aktualizovať a rozšíriť rozsah pôsobnosti zmluvy o vývoj práva Únie </w:t>
      </w:r>
      <w:r w:rsidRPr="00523562">
        <w:t xml:space="preserve">v oblasti životného prostredia, </w:t>
      </w:r>
      <w:r w:rsidRPr="00523562">
        <w:rPr>
          <w:b/>
          <w:bCs/>
        </w:rPr>
        <w:t>KOM (2025) 636 a predbežné stanovisko;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nariadenia Európskeho parlamentu a Rady, ktorým sa vykonáva dvojstranná ochranná doložka dohody o partnerstve medzi EÚ a Mercosurom a dočasnej dohody o obchode medzi EÚ a Mercosurom v oblasti poľnohospodárskych výrobkov, </w:t>
      </w:r>
      <w:r w:rsidRPr="00523562">
        <w:rPr>
          <w:b/>
          <w:bCs/>
        </w:rPr>
        <w:t>KOM (2025) 639;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nariadenia Európskeho parlamentu a Rady, ktorým sa riešia negatívne účinky celosvetovej nadmernej kapacity na trh Únie s oceľou súvisiace s obchodom, </w:t>
      </w:r>
      <w:r w:rsidRPr="00523562">
        <w:rPr>
          <w:b/>
          <w:bCs/>
        </w:rPr>
        <w:t>KOM (2025) 726;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>Odporúčanie rozhodnutia Ra</w:t>
      </w:r>
      <w:r w:rsidRPr="00523562">
        <w:t xml:space="preserve">dy o poverení začať rokovania s cieľom zmeniť koncesie Únie poskytnuté v rámci Svetovej obchodnej organizácie týkajúce sa dovozných ciel uplatniteľných na určité výrobky z ocele, </w:t>
      </w:r>
      <w:r w:rsidRPr="00523562">
        <w:rPr>
          <w:b/>
          <w:bCs/>
        </w:rPr>
        <w:t>KOM (2025) 727;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Návrh rozhodnutia Rady o pozícii, ktorá sa má zaujať v mene Európskej únie v Rade pre DHP, vo Výbore vysokých úradníkov a </w:t>
      </w:r>
      <w:r w:rsidRPr="00523562">
        <w:t xml:space="preserve">v Poradnom výbore DHP, ktoré boli zriadené Dohodou o hospodárskom partnerstve medzi Európskou úniou na jednej strane a Kenskou republikou, členom Východoafrického spoločenstva, na strane druhej, </w:t>
      </w:r>
      <w:r w:rsidRPr="00523562">
        <w:t xml:space="preserve">pokiaľ ide o prijatie rokovacieho poriadku Poradného výboru DHP, odporúčania Výboru vysokých úradníkov Rade pre DHP týkajúceho sa účasti v Poradnom výbore DHP, rozhodnutia Rady pre DHP týkajúceho sa účasti v Poradnom výbore DHP a rozhodnutia Výboru vysokých úradníkov týkajúceho sa súhlasu s prijatím rokovacieho poriadku Poradného výboru DHP, </w:t>
      </w:r>
      <w:r w:rsidRPr="00523562">
        <w:rPr>
          <w:b/>
          <w:bCs/>
        </w:rPr>
        <w:t>KOM (2025) 532 a predbežné stanovisko;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>Návrh rozhodnutia Rady o pozastavení určitých ustanovení týkajúcich sa obchodu Euro-stredomorskej dohody, ktorou sa zakladá pridr</w:t>
      </w:r>
      <w:r w:rsidRPr="00523562">
        <w:t xml:space="preserve">uženie medzi Európskymi spoločenstvami a ich členskými štátmi na jednej strane a Izraelským štátom na strane druhej, </w:t>
      </w:r>
      <w:r w:rsidRPr="00523562">
        <w:rPr>
          <w:b/>
          <w:bCs/>
        </w:rPr>
        <w:t>KOM (2025) 890;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>Návrh rozhodnutia Rady o pozícii, ktorá sa má v mene Európskej únie zaujať vo Výbore pre obchod zriadenom Dočasnou dohodou o obchode medzi Európskou úniou a Čilskou republikou, pokiaľ ide o prijatie rokovacieho poriadku Rady pre obchod a Výboru p</w:t>
      </w:r>
      <w:r w:rsidRPr="00523562">
        <w:t xml:space="preserve">re obchod, </w:t>
      </w:r>
      <w:r w:rsidRPr="00523562">
        <w:rPr>
          <w:b/>
          <w:bCs/>
        </w:rPr>
        <w:t>KOM (2025) 489 a predbežné stanovisko;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>Odporúčanie rozhodnutia rady o poverení na začatie rokovaní o zmene Medzinárodnej d</w:t>
      </w:r>
      <w:r w:rsidRPr="00523562">
        <w:t xml:space="preserve">ohody o olivovom oleji a stolových olivách z roku 2015, </w:t>
      </w:r>
      <w:r w:rsidRPr="00523562">
        <w:rPr>
          <w:b/>
          <w:bCs/>
        </w:rPr>
        <w:t>KOM (2025) 481 a predbežné stanovisko;</w:t>
      </w:r>
    </w:p>
    <w:p w:rsidR="00576D5A" w:rsidRPr="00523562" w:rsidP="00B03905">
      <w:pPr>
        <w:numPr>
          <w:ilvl w:val="0"/>
          <w:numId w:val="26"/>
        </w:numPr>
        <w:jc w:val="both"/>
      </w:pPr>
      <w:r w:rsidRPr="00523562">
        <w:t xml:space="preserve">Odporúčanie rozhodnutia Rady o poverení začať rokovania o dohode o digitálnom obchode s Kanadou, </w:t>
      </w:r>
      <w:r w:rsidRPr="00523562">
        <w:rPr>
          <w:b/>
          <w:bCs/>
        </w:rPr>
        <w:t>KOM (2025) 480 a predbežné stanovisko;</w:t>
      </w:r>
    </w:p>
    <w:p w:rsidR="00576D5A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 o </w:t>
      </w:r>
      <w:r w:rsidRPr="00523562">
        <w:t xml:space="preserve">podpise Dohody o digitálnom obchode medzi Európskou úniou a Kórejskou republikou v mene Únie, </w:t>
      </w:r>
      <w:r w:rsidRPr="00523562">
        <w:rPr>
          <w:b/>
          <w:bCs/>
        </w:rPr>
        <w:t>KOM (2025) 478 a predbežné stanovisko;</w:t>
      </w:r>
    </w:p>
    <w:p w:rsidR="00576D5A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 o uzavretí Dohody o digitálnom obchode medzi Európskou úniou a Kórejskou republikou v mene Únie, </w:t>
      </w:r>
      <w:r w:rsidRPr="00523562">
        <w:rPr>
          <w:b/>
          <w:bCs/>
        </w:rPr>
        <w:t>KOM (2025) 479 a predbežné stanovisko;</w:t>
      </w:r>
    </w:p>
    <w:p w:rsidR="00576D5A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 o uzavretí v mene Európskej únie Medzinárodnej dohody o káve z roku 2022, </w:t>
      </w:r>
      <w:r w:rsidRPr="00523562">
        <w:rPr>
          <w:b/>
          <w:bCs/>
        </w:rPr>
        <w:t>KOM (2025)</w:t>
      </w:r>
      <w:r w:rsidRPr="00523562" w:rsidR="007F344B">
        <w:rPr>
          <w:b/>
          <w:bCs/>
        </w:rPr>
        <w:t xml:space="preserve"> 470 a predbežné stanovisko;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>Návrh rozhodnutia Rady o podpise v mene Európskej únie Medzinárodnej dohody o káve z</w:t>
      </w:r>
      <w:r w:rsidRPr="00523562">
        <w:t xml:space="preserve"> roku 2022, </w:t>
      </w:r>
      <w:r w:rsidRPr="00523562">
        <w:rPr>
          <w:b/>
          <w:bCs/>
        </w:rPr>
        <w:t>KOM (2025) 469 a predbežné stanovisko;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 o schválení zmien Medzinárodnej dohody o kakau, </w:t>
      </w:r>
      <w:r w:rsidRPr="00523562">
        <w:rPr>
          <w:b/>
          <w:bCs/>
        </w:rPr>
        <w:t>KOM (2025) 475 a predbežné stanovisko;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>Návrh rozhodnutia Rady o vypovedaní Dobrovoľnej dohody o partnerstve medzi Európskou úniou a Libérijskou republikou o vynútiteľnosti práva a správe v lesnom hospodárstve a obchode s výrobkam</w:t>
      </w:r>
      <w:r w:rsidRPr="00523562">
        <w:t xml:space="preserve">i z dreva, ktoré sa dovážajú do Európskej únie, </w:t>
      </w:r>
      <w:r w:rsidRPr="00523562">
        <w:rPr>
          <w:b/>
          <w:bCs/>
        </w:rPr>
        <w:t>KOM (2025) 467;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>Návrh nariadenia Rady, ktorým sa zriaďuje program pomoci na vyraďovanie jadrovej elektrárne Ignal</w:t>
      </w:r>
      <w:r w:rsidRPr="00523562">
        <w:t xml:space="preserve">ina v Litve z prevádzky na obdobie 2028 – 2034 a ktorým sa zrušuje nariadenie (EÚ) 2021/101, </w:t>
      </w:r>
      <w:r w:rsidRPr="00523562">
        <w:rPr>
          <w:b/>
          <w:bCs/>
        </w:rPr>
        <w:t>KOM (2025) 476;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 o podpise v mene Európskej únie a predbežnom vykonávaní Dohody o partnerstve medzi Európskou úniou a jej členskými štátmi na jednej strane a Spoločným juhoamerickým trhom, Argentínskou republikou, Brazílskou federatívnou republikou, Paraguajskou republikou a Uruguajskou východnou republikou na strane druhej, </w:t>
      </w:r>
      <w:r w:rsidRPr="00523562">
        <w:rPr>
          <w:b/>
          <w:bCs/>
        </w:rPr>
        <w:t>KOM (2025) 356;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 xml:space="preserve">Návrh nariadenia Európskeho parlamentu a Rady, ktorým </w:t>
      </w:r>
      <w:r w:rsidRPr="00523562">
        <w:t xml:space="preserve">sa zriaďuje Program pre jednotný trh a colníctvo na obdobie 2028 – 2034 a zrušujú nariadenia (EÚ) 2021/444, (EÚ) 2021/690, (EÚ) 2021/785, (EÚ) 2021/847 a (EÚ) 2021/1077, </w:t>
      </w:r>
      <w:r w:rsidRPr="00523562">
        <w:rPr>
          <w:b/>
          <w:bCs/>
        </w:rPr>
        <w:t>KOM (2025) 590;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>Návrh nariadenia Rady, ktorým sa zriaďuje nástroj spolupráce v oblasti jadrovej bezpečnosti a vyraďovania jadrových zariadení z prevádzky na</w:t>
      </w:r>
      <w:r w:rsidRPr="00523562">
        <w:t xml:space="preserve"> obdobie 2028 – 2034 a ktorým sa zrušujú nariadenia (Euratom) 2021/100 a (Euratom) 2021/948, </w:t>
      </w:r>
      <w:r w:rsidRPr="00523562">
        <w:rPr>
          <w:b/>
          <w:bCs/>
        </w:rPr>
        <w:t>KOM (2025) 598 a predbežné stanovisko;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>Návrh rozhodnutia Rady o uzavretí Dočasnej dohody o ob</w:t>
      </w:r>
      <w:r w:rsidRPr="00523562">
        <w:t xml:space="preserve">chode medzi Európskou úniou na jednej strane a Spoločným juhoamerickým trhom, Argentínskou republikou, Brazílskou federatívnou republikou, Paraguajskou republikou a Uruguajskou východnou republikou na strane druhej v mene Európskej únie, </w:t>
      </w:r>
      <w:r w:rsidRPr="00523562">
        <w:rPr>
          <w:b/>
          <w:bCs/>
        </w:rPr>
        <w:t>KOM (2025) 339;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 o podpise Dočasnej dohody o obchode medzi Európskou úniou a Spojenými štátmi mexickými v mene Európskej únie, </w:t>
      </w:r>
      <w:r w:rsidRPr="00523562">
        <w:rPr>
          <w:b/>
          <w:bCs/>
        </w:rPr>
        <w:t>KOM (2025) 811 a predbežné stanovisko;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>Návrh rozhodnutia Rady o uzavretí Dohody o partnerstve medzi Európskou úniou a jej čle</w:t>
      </w:r>
      <w:r w:rsidRPr="00523562">
        <w:t xml:space="preserve">nskými štátmi na jednej strane a Spoločným juhoamerickým trhom, Argentínskou republikou, Brazílskou federatívnou republikou, Paraguajskou republikou a Uruguajskou východnou republikou na strane druhej v mene Európskej únie, </w:t>
      </w:r>
      <w:r w:rsidRPr="00523562">
        <w:rPr>
          <w:b/>
          <w:bCs/>
        </w:rPr>
        <w:t>KOM (2025) 357;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>Návrh rozhodnutia Rady o podpise Dočasnej dohody o obchode medzi Európskou úniou na jednej strane a Spoločným juhoamerickým trhom, Argentínskou republikou, Brazílskou federatívnou republikou, Paraguajskou republikou a Uruguajskou východnou republikou na strane druhej v me</w:t>
      </w:r>
      <w:r w:rsidRPr="00523562">
        <w:t xml:space="preserve">ne Európskej únie, </w:t>
      </w:r>
      <w:r w:rsidRPr="00523562">
        <w:rPr>
          <w:b/>
          <w:bCs/>
        </w:rPr>
        <w:t>KOM (2025) 338;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 o uzavretí Dočasnej dohody o obchode medzi Európskou úniou a Spojenými štátmi mexickými v mene Európskej únie, </w:t>
      </w:r>
      <w:r w:rsidRPr="00523562">
        <w:rPr>
          <w:b/>
          <w:bCs/>
        </w:rPr>
        <w:t>KOM (2025) 812 a predbežné stanovisko;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 xml:space="preserve">Návrh nariadenia Európskeho parlamentu a Rasy o úprave ciel na dovoz určitého tovaru s pôvodom v Spojených štátoch amerických a o otvorení colných kvót na dovoz určitého tovaru s pôvodom zo Spojených štátov amerických, </w:t>
      </w:r>
      <w:r w:rsidRPr="00523562">
        <w:rPr>
          <w:b/>
          <w:bCs/>
        </w:rPr>
        <w:t>KOM (2025) 471 a predbežné stanovisko;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 xml:space="preserve">Návrh nariadenia Európskeho parlamentu a Rady </w:t>
      </w:r>
      <w:r w:rsidRPr="00523562">
        <w:t xml:space="preserve">o neuplatňovaní ciel na dovoz určitého tovaru, </w:t>
      </w:r>
      <w:r w:rsidRPr="00523562">
        <w:rPr>
          <w:b/>
          <w:bCs/>
        </w:rPr>
        <w:t>KOM (2025) 472 a predbežné stanovisko;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 xml:space="preserve">Návrh nariadenia Európskeho parlamentu a Rady o Európskej chemickej agentúre a o zmene nariadení (ES) č. 1907/2006, (EÚ) č. 528/2012, (EÚ) č. 649/2012 a (EÚ) 2019/1021, </w:t>
      </w:r>
      <w:r w:rsidRPr="00523562">
        <w:rPr>
          <w:b/>
          <w:bCs/>
        </w:rPr>
        <w:t>KOM (2025) 386 a predbežné stanovisko;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>Návrh nariadenia Európskeho parlamentu a Rady o zriadení Európskeho fondu pre konkurencieschopnosť (ECF) vrátane osobitného programu pre výskumné a inovačné činnosti v oblasti obrany, o zrušení nariadení (EÚ) 2021/522,</w:t>
      </w:r>
      <w:r w:rsidRPr="00523562">
        <w:t xml:space="preserve"> (EÚ) 2021/694, (EÚ) 2021/697, (EÚ) 2021/783 a o zmene nariadení (EÚ) 2021/696, (EÚ) 2023/588, (EÚ) [EDIP], </w:t>
      </w:r>
      <w:r w:rsidRPr="00523562">
        <w:rPr>
          <w:b/>
          <w:bCs/>
        </w:rPr>
        <w:t>KOM (2025) 555;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 xml:space="preserve">Návrh nariadenia Rady, ktorým sa mení nariadenie (EÚ) 2025/202, ktorým sa na roky 2025 a 2026 stanovujú rybolovné možnosti pre určité populácie rýb uplatniteľné vo vodách Únie a pre rybárske plavidlá Únie v určitých vodách nepatriacich Únii, </w:t>
      </w:r>
      <w:r w:rsidRPr="00523562">
        <w:rPr>
          <w:b/>
          <w:bCs/>
        </w:rPr>
        <w:t>KOM (2025) 457;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>Návrh nariadenia Rady, ktorým sa stanovujú rybolovné možnosti pre určité populácie rýb a skupiny populácií rýb uplatniteľné v Balt</w:t>
      </w:r>
      <w:r w:rsidRPr="00523562">
        <w:t xml:space="preserve">skom mori na rok 2026 a ktorým sa mení nariadenie (EÚ) 2025/202, pokiaľ ide o určité rybolovné možnosti v iných vodách, </w:t>
      </w:r>
      <w:r w:rsidRPr="00523562">
        <w:rPr>
          <w:b/>
          <w:bCs/>
        </w:rPr>
        <w:t>KOM (2025) 458;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>Odporúčanie rozhodnutia Rady, ktorým sa povoľuje začať rokovania v záujme Európskej únie o revízii medzinárodnej dohody a základných stanov, základných pravidiel, finančných pravidiel, všeobecných pravidiel a iných textov Svetovej organizác</w:t>
      </w:r>
      <w:r w:rsidRPr="00523562">
        <w:t xml:space="preserve">ie pre zdravie zvierat, </w:t>
      </w:r>
      <w:r w:rsidRPr="00523562">
        <w:rPr>
          <w:b/>
          <w:bCs/>
        </w:rPr>
        <w:t>KOM (2025) 460;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>Odporúčanie rozhodnutia Rady o poverení začať v mene Európskej únie rokovania o dohode o partner</w:t>
      </w:r>
      <w:r w:rsidRPr="00523562">
        <w:t xml:space="preserve">stve v odvetví udržateľného rybárstva s Gabonskou republikou a jej vykonávacom protokole, </w:t>
      </w:r>
      <w:r w:rsidRPr="00523562">
        <w:rPr>
          <w:b/>
          <w:bCs/>
        </w:rPr>
        <w:t>KOM (2025) 465;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 o vypovedaní Dobrovoľnej dohody o partnerstve medzi Európskou úniou a Libérijskou republikou o vynútiteľnosti práva a správe v lesnom hospodárstve a obchode s výrobkami z dreva, ktoré sa dovážajú do Európskej únie, </w:t>
      </w:r>
      <w:r w:rsidRPr="00523562">
        <w:rPr>
          <w:b/>
          <w:bCs/>
        </w:rPr>
        <w:t>KOM (2025) 467;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>Návrh nariadenia Rady, ktorým sa na rok 2026 pre určité populácie rýb a skupiny populácií rýb stanovujú rybolovné možnosti uplatniteľné v Stredozemnom m</w:t>
      </w:r>
      <w:r w:rsidRPr="00523562">
        <w:t xml:space="preserve">ori a Čiernom mori, </w:t>
      </w:r>
      <w:r w:rsidRPr="00523562">
        <w:rPr>
          <w:b/>
          <w:bCs/>
        </w:rPr>
        <w:t>KOM (2025) 509;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 o uzavretí v mene Únie Protokolu o vykonávaní Dohody o partnerstve v odvetví udržateľného rybárstva medzi Európskou úniou a vládou Cookových ostrovov (2025 – 2032), </w:t>
      </w:r>
      <w:r w:rsidRPr="00523562">
        <w:rPr>
          <w:b/>
          <w:bCs/>
        </w:rPr>
        <w:t>KOM (2025) 511;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 xml:space="preserve">Návrh nariadenia Rady o prideľovaní rybolovných možností stanovených v Protokole o vykonávaní Dohody o partnerstve v odvetví udržateľného rybárstva medzi Európskou úniou a vládou Cookových ostrovov (2025 – 2032), </w:t>
      </w:r>
      <w:r w:rsidRPr="00523562">
        <w:rPr>
          <w:b/>
          <w:bCs/>
        </w:rPr>
        <w:t>KOM (2025) 515;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>Návrh rozhodnutia Rady o podpise v mene Úni</w:t>
      </w:r>
      <w:r w:rsidRPr="00523562">
        <w:t xml:space="preserve">e a predbežnom vykonávaní Protokolu o vykonávaní Dohody o partnerstve v odvetví udržateľného rybárstva medzi Európskou úniou a vládou Cookových ostrovov (2025 – 2032), </w:t>
      </w:r>
      <w:r w:rsidRPr="00523562">
        <w:rPr>
          <w:b/>
          <w:bCs/>
        </w:rPr>
        <w:t>KOM (2025) 512;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Rady, ktorým sa stanovuje pozícia, ktorá sa má v mene Únie zaujať v riadiacom orgáne Medzinárodnej zmluvy o rastlinných genetických zdrojoch pre výživu a poľnohospodárstvo, pokiaľ ide o určité návrhy predložené na prijatie počas jeho jedenásteho zasadnutia, </w:t>
      </w:r>
      <w:r w:rsidRPr="00523562">
        <w:rPr>
          <w:b/>
          <w:bCs/>
        </w:rPr>
        <w:t>KOM (2025) 564;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>Návrh nariadenia Európskeho parlamen</w:t>
      </w:r>
      <w:r w:rsidRPr="00523562">
        <w:t xml:space="preserve">tu a Rady, ktorým sa mení nariadenie (EÚ) 2023/1115, pokiaľ ide o určité povinnosti hospodárskych subjektov a obchodníkov, </w:t>
      </w:r>
      <w:r w:rsidRPr="00523562">
        <w:rPr>
          <w:b/>
          <w:bCs/>
        </w:rPr>
        <w:t>KOM (2025) 652;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>
        <w:t xml:space="preserve">Návrh nariadenia Rady, ktorým sa na roky 2026, 2027 a 2028 stanovujú rybolovné možnosti pre určité populácie rýb uplatniteľné vo vodách Únie a pre rybárske plavidlá Únie v určitých vodách nepatriacich Únii, </w:t>
      </w:r>
      <w:r w:rsidRPr="00523562">
        <w:rPr>
          <w:b/>
          <w:bCs/>
        </w:rPr>
        <w:t>KOM (2025) 662;</w:t>
      </w:r>
    </w:p>
    <w:p w:rsidR="007F344B" w:rsidRPr="00523562" w:rsidP="00576D5A">
      <w:pPr>
        <w:numPr>
          <w:ilvl w:val="0"/>
          <w:numId w:val="26"/>
        </w:numPr>
        <w:jc w:val="both"/>
      </w:pPr>
      <w:r w:rsidRPr="00523562" w:rsidR="004C0164">
        <w:t>Návrh nariadenia Rady, ktorým sa ustanovuje výskumný a vzdelávací program Európskeho spoločenstva pre atómovú energiu na roky 2028 – 2032, dopĺňa rámc</w:t>
      </w:r>
      <w:r w:rsidRPr="00523562" w:rsidR="004C0164">
        <w:t xml:space="preserve">ový program pre výskum a inovácie Horizont Európa, stanovuje príspevok Spoločenstva na projekt ITER a ktorým sa zrušuje nariadenie Rady (Euratom) 2025/1304, </w:t>
      </w:r>
      <w:r w:rsidRPr="00523562" w:rsidR="004C0164">
        <w:rPr>
          <w:b/>
          <w:bCs/>
        </w:rPr>
        <w:t>KOM (2025) 594;</w:t>
      </w:r>
    </w:p>
    <w:p w:rsidR="004C0164" w:rsidRPr="00523562" w:rsidP="00576D5A">
      <w:pPr>
        <w:numPr>
          <w:ilvl w:val="0"/>
          <w:numId w:val="26"/>
        </w:numPr>
        <w:jc w:val="both"/>
      </w:pPr>
      <w:r w:rsidRPr="00523562">
        <w:t xml:space="preserve">Návrh nariadenia Európskeho parlamentu a Rady o bezpečnosti, odolnosti a udržateľnosti vesmírnych činností v Únii, </w:t>
      </w:r>
      <w:r w:rsidRPr="00523562">
        <w:rPr>
          <w:b/>
          <w:bCs/>
        </w:rPr>
        <w:t>KOM (2025) 335 a predbežné stanovisko;</w:t>
      </w:r>
    </w:p>
    <w:p w:rsidR="004C0164" w:rsidRPr="00523562" w:rsidP="00576D5A">
      <w:pPr>
        <w:numPr>
          <w:ilvl w:val="0"/>
          <w:numId w:val="26"/>
        </w:numPr>
        <w:jc w:val="both"/>
      </w:pPr>
      <w:r w:rsidRPr="00523562">
        <w:t xml:space="preserve">Návrh nariadenia Európskeho parlamentu a Rady, ktorým sa zriaďuje program Erasmus+ na roky 2028 – 2034 a ktorým sa zrušuje nariadenie (EÚ) 2021/817 a nariadenie (EÚ) 2021/888, </w:t>
      </w:r>
      <w:r w:rsidRPr="00523562">
        <w:rPr>
          <w:b/>
          <w:bCs/>
        </w:rPr>
        <w:t>KOM (2025</w:t>
      </w:r>
      <w:r w:rsidRPr="00523562">
        <w:rPr>
          <w:b/>
          <w:bCs/>
        </w:rPr>
        <w:t>) 549 a predbežné stanovisko;</w:t>
      </w:r>
    </w:p>
    <w:p w:rsidR="004C0164" w:rsidRPr="00523562" w:rsidP="00576D5A">
      <w:pPr>
        <w:numPr>
          <w:ilvl w:val="0"/>
          <w:numId w:val="26"/>
        </w:numPr>
        <w:jc w:val="both"/>
      </w:pPr>
      <w:r w:rsidRPr="00523562" w:rsidR="00872938">
        <w:t>Návrh nariadenia Európskeho parlamentu a Rady, ktorým sa ustanovuje rámcový program pre výskum a inovácie Horizont Európa na obdobie 2028 – 2034, stanovujú pravidlá účasti na ňom a pravidlá šírenia jeho výsledkov a ktorým sa z</w:t>
      </w:r>
      <w:r w:rsidRPr="00523562" w:rsidR="00872938">
        <w:t xml:space="preserve">rušuje nariadenie (EÚ) 2021/695, </w:t>
      </w:r>
      <w:r w:rsidRPr="00523562" w:rsidR="00872938">
        <w:rPr>
          <w:b/>
          <w:bCs/>
        </w:rPr>
        <w:t>KOM (2025) 543 a predbežné stanovisko;</w:t>
      </w:r>
    </w:p>
    <w:p w:rsidR="00872938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Rady, ktorým sa zriaďuje osobitný program na vykonávanie programu Horizont Európa – rámcový program pre výskum a inovácie na obdobie 2028 – 2034, stanovujú pravidlá účasti a šírenia v rámci uvedeného programu a zrušuje rozhodnutie (EÚ) 2021/764, </w:t>
      </w:r>
      <w:r w:rsidRPr="00523562">
        <w:rPr>
          <w:b/>
          <w:bCs/>
        </w:rPr>
        <w:t>KOM (2025) 544 a predbežné stanovisko;</w:t>
      </w:r>
    </w:p>
    <w:p w:rsidR="00872938" w:rsidRPr="00523562" w:rsidP="00576D5A">
      <w:pPr>
        <w:numPr>
          <w:ilvl w:val="0"/>
          <w:numId w:val="26"/>
        </w:numPr>
        <w:jc w:val="both"/>
      </w:pPr>
      <w:r w:rsidRPr="00523562">
        <w:t>Návrh rozhodnutia Rady o pozícii, ktorá sa má zaujať v mene Európskej únie k návrhu odporúčania Výboru ministrov Rady Európy o rovnosti a</w:t>
      </w:r>
      <w:r w:rsidRPr="00523562">
        <w:t xml:space="preserve"> umelej inteligencii, </w:t>
      </w:r>
      <w:r w:rsidRPr="00523562">
        <w:rPr>
          <w:b/>
          <w:bCs/>
        </w:rPr>
        <w:t>KOM (2025) 518;</w:t>
      </w:r>
    </w:p>
    <w:p w:rsidR="00872938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Rady, ktorým sa členské štáty poverujú podpísať v záujme Európskej únie Tretí dodatkový protokol k Európskemu dohovoru o vzájomnej pomoci v trestných veciach, </w:t>
      </w:r>
      <w:r w:rsidRPr="00523562">
        <w:rPr>
          <w:b/>
          <w:bCs/>
        </w:rPr>
        <w:t>KOM (2025) 510;</w:t>
      </w:r>
    </w:p>
    <w:p w:rsidR="00872938" w:rsidRPr="00523562" w:rsidP="00576D5A">
      <w:pPr>
        <w:numPr>
          <w:ilvl w:val="0"/>
          <w:numId w:val="26"/>
        </w:numPr>
        <w:jc w:val="both"/>
      </w:pPr>
      <w:r w:rsidRPr="00523562">
        <w:t xml:space="preserve">Návrh nariadenia Európskeho parlamentu a Rady, ktorým sa ustanovuje program Spravodlivosť na obdobie 2028 – 2034 a ktorým sa zrušuje nariadenie (EÚ) 2021/693, </w:t>
      </w:r>
      <w:r w:rsidRPr="00523562">
        <w:rPr>
          <w:b/>
          <w:bCs/>
        </w:rPr>
        <w:t>KOM (2025) 463;</w:t>
      </w:r>
    </w:p>
    <w:p w:rsidR="00872938" w:rsidRPr="00523562" w:rsidP="00576D5A">
      <w:pPr>
        <w:numPr>
          <w:ilvl w:val="0"/>
          <w:numId w:val="26"/>
        </w:numPr>
        <w:jc w:val="both"/>
      </w:pPr>
      <w:r w:rsidRPr="00523562">
        <w:t>Návrh rozhodnutia Rady o uzavretí Dohovoru Organizácie Spojených národov proti počítačovej kriminalite; Po</w:t>
      </w:r>
      <w:r w:rsidRPr="00523562">
        <w:t xml:space="preserve">silnenie medzinárodnej spolupráce v boji proti niektorým trestným činom spáchaným prostredníctvom informačných a komunikačných technologických systémov a pri výmene dôkazov o závažných trestných činoch v elektronickej podobe, v mene Európskej únie, </w:t>
      </w:r>
      <w:r w:rsidRPr="00523562">
        <w:rPr>
          <w:b/>
          <w:bCs/>
        </w:rPr>
        <w:t>KOM (2025) 417 a predbežné stanovisko;</w:t>
      </w:r>
    </w:p>
    <w:p w:rsidR="00872938" w:rsidRPr="00523562" w:rsidP="00576D5A">
      <w:pPr>
        <w:numPr>
          <w:ilvl w:val="0"/>
          <w:numId w:val="26"/>
        </w:numPr>
        <w:jc w:val="both"/>
      </w:pPr>
      <w:r w:rsidRPr="00523562">
        <w:t>Návrh rozhodnutia Rady o podpise Dohovoru Organizácie Spojených národov proti počítačovej kriminalite; Posilnenie medzinárodnej spolupráce v boji proti niektorým trestným činom spáchaným prostredníctvom informačných a komuni</w:t>
      </w:r>
      <w:r w:rsidRPr="00523562">
        <w:t xml:space="preserve">kačných technologických systémov a pri výmene dôkazov o závažných trestných činoch v elektronickej podobe, v mene Európskej únie, </w:t>
      </w:r>
      <w:r w:rsidRPr="00523562">
        <w:rPr>
          <w:b/>
          <w:bCs/>
        </w:rPr>
        <w:t>KOM (2025) 415 a predbežné stanovisko;</w:t>
      </w:r>
    </w:p>
    <w:p w:rsidR="00872938" w:rsidRPr="00523562" w:rsidP="00576D5A">
      <w:pPr>
        <w:numPr>
          <w:ilvl w:val="0"/>
          <w:numId w:val="26"/>
        </w:numPr>
        <w:jc w:val="both"/>
      </w:pPr>
      <w:r w:rsidRPr="00523562">
        <w:t>Návrh nariadenia Európskeho parlamentu a Rady, ktorým sa zriaďuje program AgoraEU na roky 2028 – 2034 a ktorým sa zrušuje nariadenie (EÚ) 2021/692 a nariadenie (EÚ) 2021/818,</w:t>
      </w:r>
      <w:r w:rsidRPr="00523562">
        <w:t xml:space="preserve"> </w:t>
      </w:r>
      <w:r w:rsidRPr="00523562">
        <w:rPr>
          <w:b/>
          <w:bCs/>
        </w:rPr>
        <w:t>KOM (2025) 550 a predbežné stanovisko;</w:t>
      </w:r>
    </w:p>
    <w:p w:rsidR="00872938" w:rsidRPr="00523562" w:rsidP="00576D5A">
      <w:pPr>
        <w:numPr>
          <w:ilvl w:val="0"/>
          <w:numId w:val="26"/>
        </w:numPr>
        <w:jc w:val="both"/>
      </w:pPr>
      <w:r w:rsidRPr="00523562" w:rsidR="00A159E5">
        <w:t>Odporúčanie rozhodnutia Rady o poverení začať rokovania o dohode medzi Európskou úniou a Kórejskou republikou o prenose údajov zo</w:t>
      </w:r>
      <w:r w:rsidRPr="00523562" w:rsidR="00A159E5">
        <w:t xml:space="preserve"> záznamov o cestujúcich z Európskej únie do Kórejskej republiky na účely prevencie, odhaľovania, vyšetrovania a stíhania teroristických trestných činov a závažnej trestnej činnosti, </w:t>
      </w:r>
      <w:r w:rsidRPr="00523562" w:rsidR="00A159E5">
        <w:rPr>
          <w:b/>
          <w:bCs/>
        </w:rPr>
        <w:t>KOM (2025) 490 a predbežné stanovisko;</w:t>
      </w:r>
    </w:p>
    <w:p w:rsidR="00A159E5" w:rsidRPr="00523562" w:rsidP="00576D5A">
      <w:pPr>
        <w:numPr>
          <w:ilvl w:val="0"/>
          <w:numId w:val="26"/>
        </w:numPr>
        <w:jc w:val="both"/>
      </w:pPr>
      <w:r w:rsidRPr="00523562">
        <w:t xml:space="preserve">Návrh nariadenia Európskeho parlamentu a Rady, ktorým sa stanovuje podpora Únie v oblasti vnútornej bezpečnosti na roky 2028 až 2034, </w:t>
      </w:r>
      <w:r w:rsidRPr="00523562">
        <w:rPr>
          <w:b/>
          <w:bCs/>
        </w:rPr>
        <w:t>KOM (2025) 542 a predbežné stanovisko;</w:t>
      </w:r>
    </w:p>
    <w:p w:rsidR="00A159E5" w:rsidRPr="00523562" w:rsidP="00576D5A">
      <w:pPr>
        <w:numPr>
          <w:ilvl w:val="0"/>
          <w:numId w:val="26"/>
        </w:numPr>
        <w:jc w:val="both"/>
      </w:pPr>
      <w:r w:rsidRPr="00523562">
        <w:t>Návrh nariadenia Európskeho parlamentu a Rady, ktorým sa stanovuje podpora Únie pre schengenský priestor, európske int</w:t>
      </w:r>
      <w:r w:rsidRPr="00523562">
        <w:t xml:space="preserve">egrované riadenie hraníc a spoločnú vízovú politiku na roky 2028 až 2034, </w:t>
      </w:r>
      <w:r w:rsidRPr="00523562">
        <w:rPr>
          <w:b/>
          <w:bCs/>
        </w:rPr>
        <w:t>KOM (2025) 541 a predbežné stanovisko;</w:t>
      </w:r>
    </w:p>
    <w:p w:rsidR="00A159E5" w:rsidRPr="00523562" w:rsidP="00576D5A">
      <w:pPr>
        <w:numPr>
          <w:ilvl w:val="0"/>
          <w:numId w:val="26"/>
        </w:numPr>
        <w:jc w:val="both"/>
      </w:pPr>
      <w:r w:rsidRPr="00523562">
        <w:t xml:space="preserve">Návrh nariadenia Európskeho parlamentu a Rady, ktorým sa mení nariadenie (EÚ) 2024/1348, pokiaľ ide o vytvorenie zoznamu bezpečných krajín pôvodu na úrovni Únie, </w:t>
      </w:r>
      <w:r w:rsidRPr="00523562">
        <w:rPr>
          <w:b/>
          <w:bCs/>
        </w:rPr>
        <w:t>KOM (2025) 186 a predbežné stanovisko;</w:t>
      </w:r>
    </w:p>
    <w:p w:rsidR="00A159E5" w:rsidRPr="00523562" w:rsidP="00576D5A">
      <w:pPr>
        <w:numPr>
          <w:ilvl w:val="0"/>
          <w:numId w:val="26"/>
        </w:numPr>
        <w:jc w:val="both"/>
      </w:pPr>
      <w:r w:rsidRPr="00523562">
        <w:t xml:space="preserve">Návrh Smernice Európskeho parlamentu a Rady, ktorou sa mení smernica 2004/37/ES, pokiaľ ide o doplnenie látok a stanovenie limitných hodnôt v prílohách I, III a IIIa k uvedenej smernici, </w:t>
      </w:r>
      <w:r w:rsidRPr="00523562">
        <w:rPr>
          <w:b/>
          <w:bCs/>
        </w:rPr>
        <w:t xml:space="preserve">KOM (2025) </w:t>
      </w:r>
      <w:r w:rsidRPr="00523562">
        <w:rPr>
          <w:b/>
          <w:bCs/>
        </w:rPr>
        <w:t>418 a predbežné stanovisko;</w:t>
      </w:r>
    </w:p>
    <w:p w:rsidR="00A159E5" w:rsidRPr="00523562" w:rsidP="00576D5A">
      <w:pPr>
        <w:numPr>
          <w:ilvl w:val="0"/>
          <w:numId w:val="26"/>
        </w:numPr>
        <w:jc w:val="both"/>
      </w:pPr>
      <w:r w:rsidRPr="00523562">
        <w:t xml:space="preserve">Návrh nariadenia Európskeho parlamentu a Rady, ktorým sa stanovuje rámec na posilnenie dostupnosti a bezpečnosti dodávok kritických liekov, ako aj dostupnosti a prístupnosti liekov spoločného záujmu, a ktorým sa mení nariadenie (EÚ) 2024/795, </w:t>
      </w:r>
      <w:r w:rsidRPr="00523562">
        <w:rPr>
          <w:b/>
          <w:bCs/>
        </w:rPr>
        <w:t>KOM (2025) 102 a predbežné stanovisko;</w:t>
      </w:r>
    </w:p>
    <w:p w:rsidR="00A159E5" w:rsidRPr="00523562" w:rsidP="00576D5A">
      <w:pPr>
        <w:numPr>
          <w:ilvl w:val="0"/>
          <w:numId w:val="26"/>
        </w:numPr>
        <w:jc w:val="both"/>
      </w:pPr>
      <w:r w:rsidRPr="00523562">
        <w:t xml:space="preserve">Návrh Nariadenia Európskeho parlamentu a Rady, ktorým sa zriaďuje Globálna Európa, </w:t>
      </w:r>
      <w:r w:rsidRPr="00523562">
        <w:rPr>
          <w:b/>
          <w:bCs/>
        </w:rPr>
        <w:t>KOM (2025) 551 a predbežné stanovisko;</w:t>
      </w:r>
    </w:p>
    <w:p w:rsidR="00A159E5" w:rsidRPr="00523562" w:rsidP="00576D5A">
      <w:pPr>
        <w:numPr>
          <w:ilvl w:val="0"/>
          <w:numId w:val="26"/>
        </w:numPr>
        <w:jc w:val="both"/>
      </w:pPr>
      <w:r w:rsidRPr="00523562">
        <w:t>Návrh Rozhodnutia Rady o uzavretí Dohody o politickom a hospodárskom strategicko</w:t>
      </w:r>
      <w:r w:rsidRPr="00523562">
        <w:t xml:space="preserve">m partnerstve a spolupráci medzi Európskou úniou a jej členskými štátmi na jednej strane a Spojenými štátmi mexickými na strane druhej v mene Európskej únie, </w:t>
      </w:r>
      <w:r w:rsidRPr="00523562">
        <w:rPr>
          <w:b/>
          <w:bCs/>
        </w:rPr>
        <w:t>KOM (2025) 810 a predbežné stanovisko;</w:t>
      </w:r>
    </w:p>
    <w:p w:rsidR="00A159E5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 o podpise v mene Európskej únie a predbežnom vykonávaní Dohody o politickom a hospodárskom strategickom partnerstve a spolupráci medzi Európskou úniou a jej členskými štátmi na jednej strane a Spojenými štátmi mexickými na strane druhej, </w:t>
      </w:r>
      <w:r w:rsidRPr="00523562">
        <w:rPr>
          <w:b/>
          <w:bCs/>
        </w:rPr>
        <w:t>KOM (2025) 809 a predbežné stanovisko;</w:t>
      </w:r>
    </w:p>
    <w:p w:rsidR="00A159E5" w:rsidRPr="00523562" w:rsidP="00576D5A">
      <w:pPr>
        <w:numPr>
          <w:ilvl w:val="0"/>
          <w:numId w:val="26"/>
        </w:numPr>
        <w:jc w:val="both"/>
      </w:pPr>
      <w:r w:rsidRPr="00523562">
        <w:t>Návrh Rozhodnut</w:t>
      </w:r>
      <w:r w:rsidRPr="00523562">
        <w:t xml:space="preserve">ia Rady, ktorým sa mení rozhodnutie (EÚ) 2021/1764 o pridružení zámorských krajín a území k Európskej únii vrátane vzťahov medzi Európskou úniou na jednej strane a Grónskom a Dánskym kráľovstvom na strane druhej, </w:t>
      </w:r>
      <w:r w:rsidRPr="00523562">
        <w:rPr>
          <w:b/>
          <w:bCs/>
        </w:rPr>
        <w:t>KOM (2025) 599 a predbežné stanovisko;</w:t>
      </w:r>
    </w:p>
    <w:p w:rsidR="00A159E5" w:rsidRPr="00523562" w:rsidP="00576D5A">
      <w:pPr>
        <w:numPr>
          <w:ilvl w:val="0"/>
          <w:numId w:val="26"/>
        </w:numPr>
        <w:jc w:val="both"/>
      </w:pPr>
      <w:r w:rsidRPr="00523562">
        <w:t>Návrh Rozhodnutia Rady o pozícii, ktorá sa má prijať v mene Európskej únie v Spoločnom výbore EHP k zmene prílohy X (Služby vo všeobecnosti), prílohy XI (Elektronická komunikácia, audiovizuálne služby a informačná spoločnosť) a protokolu 37 (obs</w:t>
      </w:r>
      <w:r w:rsidRPr="00523562">
        <w:t xml:space="preserve">ahujúceho zoznam podľa článku 101) k Dohode o EHP (Akt o správe údajov), </w:t>
      </w:r>
      <w:r w:rsidRPr="00523562">
        <w:rPr>
          <w:b/>
          <w:bCs/>
        </w:rPr>
        <w:t>KOM (2025) 486 a predbežné stanovisko;</w:t>
      </w:r>
    </w:p>
    <w:p w:rsidR="00A159E5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Rady, ktorým sa stanovuje pozícia, ktorá sa má v mene Európskej únie zaujať v Spoločnom výbore zriadenom Dohodou o vystúpení Spojeného kráľovstva Veľkej Británie a Severného Írska z Európskej únie a z Európskeho spoločenstva pre atómovú energiu, pokiaľ ide o prijatie rozhodnutia o doplnení novoprijatého aktu Únie do prílohy 2 k Windsorskému rámcu, </w:t>
      </w:r>
      <w:r w:rsidRPr="00523562">
        <w:rPr>
          <w:b/>
          <w:bCs/>
        </w:rPr>
        <w:t>KOM (2025) 499 a predbežné stano</w:t>
      </w:r>
      <w:r w:rsidRPr="00523562">
        <w:rPr>
          <w:b/>
          <w:bCs/>
        </w:rPr>
        <w:t>visko;</w:t>
      </w:r>
    </w:p>
    <w:p w:rsidR="00A159E5" w:rsidRPr="00523562" w:rsidP="00576D5A">
      <w:pPr>
        <w:numPr>
          <w:ilvl w:val="0"/>
          <w:numId w:val="26"/>
        </w:numPr>
        <w:jc w:val="both"/>
      </w:pPr>
      <w:r w:rsidRPr="00523562">
        <w:t xml:space="preserve">Návrh Rozhodnutia Rady o pozícii, ktorá sa má v mene Európskej únie zaujať v Asociačnej rade zriadenej Európsko-stredomorskou dohodou, ktorou sa zakladá pridruženie medzi Európskymi spoločenstvami a ich členskými štátmi na jednej strane a Tuniskou republikou na strane druhej, pokiaľ ide o prijatie strategických priorít EÚ – Tunisko na obdobie rokov 2023 – 2027, </w:t>
      </w:r>
      <w:r w:rsidRPr="00523562">
        <w:rPr>
          <w:b/>
          <w:bCs/>
        </w:rPr>
        <w:t>KOM (2025) 578 a predbežné stanovisko;</w:t>
      </w:r>
    </w:p>
    <w:p w:rsidR="00A159E5" w:rsidRPr="00523562" w:rsidP="00A159E5">
      <w:pPr>
        <w:numPr>
          <w:ilvl w:val="0"/>
          <w:numId w:val="26"/>
        </w:numPr>
        <w:jc w:val="both"/>
      </w:pPr>
      <w:r w:rsidRPr="00523562">
        <w:t>Návrh Rozhodnutia Rady o pozícii, ktorá sa má v mene Európskej únie zaujať vo Výbore pre obchod zriade</w:t>
      </w:r>
      <w:r w:rsidRPr="00523562">
        <w:t xml:space="preserve">nom Dohodou o voľnom obchode medzi Európskou úniou a Novým Zélandom, k prijatiu operačných usmernení pre fungovanie fóra občianskej spoločnosti, </w:t>
      </w:r>
      <w:r w:rsidRPr="00523562">
        <w:rPr>
          <w:b/>
          <w:bCs/>
        </w:rPr>
        <w:t>KOM (2025) 568 a predbežné stanovisko;</w:t>
      </w:r>
    </w:p>
    <w:p w:rsidR="00A159E5" w:rsidRPr="00523562" w:rsidP="00A159E5">
      <w:pPr>
        <w:numPr>
          <w:ilvl w:val="0"/>
          <w:numId w:val="26"/>
        </w:numPr>
        <w:jc w:val="both"/>
      </w:pPr>
      <w:r w:rsidRPr="00523562">
        <w:t>Návrh rozhodnutia Rady o pozícii, ktorá sa má v mene Európskej únie zaujať v spoločnom výbore zriadenom Dohodou medzi Európskou úniou a Švajčiarskou konfederáciou o prepojení ich systémov obchodovania s emisiami skleníkových plynov, pokiaľ ide o zmenu prílohy I k</w:t>
      </w:r>
      <w:r w:rsidRPr="00523562" w:rsidR="004E0F22">
        <w:t> </w:t>
      </w:r>
      <w:r w:rsidRPr="00523562">
        <w:t>dohode</w:t>
      </w:r>
      <w:r w:rsidRPr="00523562" w:rsidR="004E0F22">
        <w:t xml:space="preserve">, </w:t>
      </w:r>
      <w:r w:rsidRPr="00523562" w:rsidR="004E0F22">
        <w:rPr>
          <w:b/>
          <w:bCs/>
        </w:rPr>
        <w:t>KOM (2025) 657 a predbežné stanovisko;</w:t>
      </w:r>
    </w:p>
    <w:p w:rsidR="004E0F22" w:rsidRPr="00523562" w:rsidP="00A159E5">
      <w:pPr>
        <w:numPr>
          <w:ilvl w:val="0"/>
          <w:numId w:val="26"/>
        </w:numPr>
        <w:jc w:val="both"/>
      </w:pPr>
      <w:r w:rsidRPr="00523562">
        <w:t>Návrh Rozhodnutia</w:t>
      </w:r>
      <w:r w:rsidRPr="00523562">
        <w:t xml:space="preserve"> Rady o pozícii, ktorá sa má prijať v mene Európskej únie v Spoločnom výbore EHP k zmene prílohy XI (Elektronická komunikácia, audiovizuálne služby a informačná spoločnosť) k Dohode o EHP (Spracúvanie osobných údajov – boj proti online sexuálnemu zneužívaniu detí), </w:t>
      </w:r>
      <w:r w:rsidRPr="00523562">
        <w:rPr>
          <w:b/>
          <w:bCs/>
        </w:rPr>
        <w:t>KOM (2025) 655 a predbežné stanovisko;</w:t>
      </w:r>
    </w:p>
    <w:p w:rsidR="004E0F22" w:rsidRPr="00523562" w:rsidP="00A159E5">
      <w:pPr>
        <w:numPr>
          <w:ilvl w:val="0"/>
          <w:numId w:val="26"/>
        </w:numPr>
        <w:jc w:val="both"/>
      </w:pPr>
      <w:r w:rsidRPr="00523562">
        <w:t>Návrh rozhodnutia Rady o pozícii, ktorá sa má zaujať v mene Európskej únie na 20. zasadnutí konferencie zmluvných strán Dohovoru o medzinárodnom obchode s ohrozenými druhmi voľne žijúcich živočíchov a rastlí</w:t>
      </w:r>
      <w:r w:rsidRPr="00523562">
        <w:t xml:space="preserve">n (CITES COP20) (Samarkand, Uzbekistan, 24. novembra – 5. decembra 2025), </w:t>
      </w:r>
      <w:r w:rsidRPr="00523562">
        <w:rPr>
          <w:b/>
          <w:bCs/>
        </w:rPr>
        <w:t>KOM (2025) 533 a predbežné stanovisko;</w:t>
      </w:r>
    </w:p>
    <w:p w:rsidR="004E0F22" w:rsidRPr="00523562" w:rsidP="00A159E5">
      <w:pPr>
        <w:numPr>
          <w:ilvl w:val="0"/>
          <w:numId w:val="26"/>
        </w:numPr>
        <w:jc w:val="both"/>
      </w:pPr>
      <w:r w:rsidRPr="00523562">
        <w:t xml:space="preserve">Návrh rozhodnutia Rady o pozícii, ktorá sa má v mene Európskej únie zaujať na deviatom zasadnutí zmluvných strán Dohody o ochrane africko-euroázijských druhov vodného sťahovavého vtáctva, pokiaľ ide o zmenu tabuľky 1 prílohy 3 k dohode, </w:t>
      </w:r>
      <w:r w:rsidRPr="00523562">
        <w:rPr>
          <w:b/>
          <w:bCs/>
        </w:rPr>
        <w:t>KOM (2025) 522 a predbežné stanovisko;</w:t>
      </w:r>
    </w:p>
    <w:p w:rsidR="004E0F22" w:rsidRPr="00523562" w:rsidP="00A159E5">
      <w:pPr>
        <w:numPr>
          <w:ilvl w:val="0"/>
          <w:numId w:val="26"/>
        </w:numPr>
        <w:jc w:val="both"/>
      </w:pPr>
      <w:r w:rsidRPr="00523562">
        <w:t>Návrh rozhodnutia Rady o pozícii, ktorá sa má zaujať v mene Európskej únie na ôsmom zasadnutí zmluvných strán Aarhuského do</w:t>
      </w:r>
      <w:r w:rsidRPr="00523562">
        <w:t xml:space="preserve">hovoru, pokiaľ ide o oznámenie ACCC/C/2015/128 týkajúce sa prístupu k spravodlivosti v súvislosti s rozhodnutiami o štátnej pomoci, oznámenie ACCC/C/2013/96 týkajúce sa projektov spoločného záujmu, oznámenie ACCC/C/2014/121 týkajúce sa smernice o priemyselných emisiách a oznámenie ACCC/C/2010/54 týkajúce sa národných akčných plánov pre energetiku, </w:t>
      </w:r>
      <w:r w:rsidRPr="00523562">
        <w:rPr>
          <w:b/>
          <w:bCs/>
        </w:rPr>
        <w:t>KOM (2025) 625 a predbežné stanovisko;</w:t>
      </w:r>
    </w:p>
    <w:p w:rsidR="004E0F22" w:rsidRPr="00523562" w:rsidP="00A159E5">
      <w:pPr>
        <w:numPr>
          <w:ilvl w:val="0"/>
          <w:numId w:val="26"/>
        </w:numPr>
        <w:jc w:val="both"/>
      </w:pPr>
      <w:r w:rsidRPr="00523562">
        <w:t>Návrh rozhodnutia Rady o pozícii, ktorá sa má zaujať v mene Európskej únie na šiestom zasadnutí konferencie zmluvných strán</w:t>
      </w:r>
      <w:r w:rsidRPr="00523562">
        <w:t xml:space="preserve"> Minamatského dohovoru o ortuti v súvislosti s prijatím rozhodnutí, ktorými sa zmení uvedený dohovor, pokiaľ ide o produkty s prídavkom ortuti a výrobné procesy, v ktorých sa používa ortuť alebo zlúčeniny ortuti, </w:t>
      </w:r>
      <w:r w:rsidRPr="00523562">
        <w:rPr>
          <w:b/>
          <w:bCs/>
        </w:rPr>
        <w:t>KOM (2025) 633 a predbežné stanovisko;</w:t>
      </w:r>
    </w:p>
    <w:p w:rsidR="004E0F22" w:rsidRPr="00523562" w:rsidP="00A159E5">
      <w:pPr>
        <w:numPr>
          <w:ilvl w:val="0"/>
          <w:numId w:val="26"/>
        </w:numPr>
        <w:jc w:val="both"/>
      </w:pPr>
      <w:r w:rsidRPr="00523562">
        <w:t xml:space="preserve">Návrh rozhodnutia Rady o pozícii, ktorá sa má zaujať v mene Európskej únie na 24. zasadnutí konferencie zmluvných strán Barcelonského dohovoru o ochrane Stredozemného mora pred znečistením a jeho protokolov, </w:t>
      </w:r>
      <w:r w:rsidRPr="00523562">
        <w:rPr>
          <w:b/>
          <w:bCs/>
        </w:rPr>
        <w:t>KOM (2025) 656 a predbežné stanovisko;</w:t>
      </w:r>
    </w:p>
    <w:p w:rsidR="004E0F22" w:rsidRPr="00523562" w:rsidP="00A159E5">
      <w:pPr>
        <w:numPr>
          <w:ilvl w:val="0"/>
          <w:numId w:val="26"/>
        </w:numPr>
        <w:jc w:val="both"/>
      </w:pPr>
      <w:r w:rsidRPr="00523562">
        <w:t>Návrh nariade</w:t>
      </w:r>
      <w:r w:rsidRPr="00523562">
        <w:t xml:space="preserve">nia Európskeho parlamentu a Rady o požiadavkách na obehovosť pri navrhovaní vozidiel a o nakladaní s vozidlami po skončení životnosti, a o zmene nariadení (EÚ) 2018/858 a 2019/1020 a zrušení smerníc 2000/53/ES a 2005/64/ES, </w:t>
      </w:r>
      <w:r w:rsidRPr="00523562">
        <w:rPr>
          <w:b/>
          <w:bCs/>
        </w:rPr>
        <w:t>KOM (2025) 451 a predbežné stanovisko;</w:t>
      </w:r>
    </w:p>
    <w:p w:rsidR="004E0F22" w:rsidRPr="00523562" w:rsidP="00A159E5">
      <w:pPr>
        <w:numPr>
          <w:ilvl w:val="0"/>
          <w:numId w:val="26"/>
        </w:numPr>
        <w:jc w:val="both"/>
      </w:pPr>
      <w:r w:rsidRPr="00523562">
        <w:t xml:space="preserve">Návrh nariadenie Európskeho parlamentu a Rady, ktorým sa mení nariadenie (EÚ) 2021/1755, pokiaľ ide o sumy pridelené členským štátom v rámci pobrexitovej adaptačnej rezervy, </w:t>
      </w:r>
      <w:r w:rsidRPr="00523562">
        <w:rPr>
          <w:b/>
          <w:bCs/>
        </w:rPr>
        <w:t>KOM (2025) 513;</w:t>
      </w:r>
    </w:p>
    <w:p w:rsidR="004E0F22" w:rsidRPr="00523562" w:rsidP="00A159E5">
      <w:pPr>
        <w:numPr>
          <w:ilvl w:val="0"/>
          <w:numId w:val="26"/>
        </w:numPr>
        <w:jc w:val="both"/>
      </w:pPr>
      <w:r w:rsidRPr="00523562">
        <w:t>Návrh vykonávacie Rozhodnutie Rady, ktorým sa mení vykonáva</w:t>
      </w:r>
      <w:r w:rsidRPr="00523562">
        <w:t xml:space="preserve">cie rozhodnutie (EÚ) (ST 10156/21 INIT; ST 10156/21 ADD 1; ST 10156/21 ADD 1 COR 1) z 13. júla 2021 o schválení posúdenia plánu obnovy a odolnosti Slovenska, </w:t>
      </w:r>
      <w:r w:rsidRPr="00523562">
        <w:rPr>
          <w:b/>
          <w:bCs/>
        </w:rPr>
        <w:t>KOM (2025) 653;</w:t>
      </w:r>
    </w:p>
    <w:p w:rsidR="004E0F22" w:rsidRPr="00523562" w:rsidP="00A159E5">
      <w:pPr>
        <w:numPr>
          <w:ilvl w:val="0"/>
          <w:numId w:val="26"/>
        </w:numPr>
        <w:jc w:val="both"/>
      </w:pPr>
      <w:r w:rsidRPr="00523562">
        <w:t xml:space="preserve">Návrh nariadenie Európskeho parlamentu a Rady, ktorým sa zriaďuje výmenný, pomocný a školiaci program na ochranu eura proti falšovaniu na roky 2028 – 2034 („program Pericles V“) a zrušuje nariadenie (EÚ) 2021/840, </w:t>
      </w:r>
      <w:r w:rsidRPr="00523562">
        <w:rPr>
          <w:b/>
          <w:bCs/>
        </w:rPr>
        <w:t>KOM (2025) 462;</w:t>
      </w:r>
    </w:p>
    <w:p w:rsidR="004E0F22" w:rsidRPr="00523562" w:rsidP="00A159E5">
      <w:pPr>
        <w:numPr>
          <w:ilvl w:val="0"/>
          <w:numId w:val="26"/>
        </w:numPr>
        <w:jc w:val="both"/>
      </w:pPr>
      <w:r w:rsidRPr="00523562">
        <w:t>Návrh nariadenie Rady o rozšírení uplatňovania nariadenia (EÚ) ..../2028, ktorým sa stanovuje výmenný, pomoc</w:t>
      </w:r>
      <w:r w:rsidRPr="00523562">
        <w:t xml:space="preserve">ný a školiaci program na ochranu eura proti falšovaniu na roky 2027 – 2034 (program „Pericles V“), na nezúčastnené členské štáty, </w:t>
      </w:r>
      <w:r w:rsidRPr="00523562">
        <w:rPr>
          <w:b/>
          <w:bCs/>
        </w:rPr>
        <w:t>KOM (2025) 461;</w:t>
      </w:r>
    </w:p>
    <w:p w:rsidR="004E0F22" w:rsidRPr="00523562" w:rsidP="00A159E5">
      <w:pPr>
        <w:numPr>
          <w:ilvl w:val="0"/>
          <w:numId w:val="26"/>
        </w:numPr>
        <w:jc w:val="both"/>
      </w:pPr>
      <w:r w:rsidRPr="00523562" w:rsidR="00D20BA4">
        <w:t xml:space="preserve">Správa Komisie Európskemu parlamentu, rade, európskemu hospodárskemu a sociálnemu výboru a výboru regiónov. Správa o politike hospodárskej súťaže za rok 2024, </w:t>
      </w:r>
      <w:r w:rsidRPr="00523562" w:rsidR="00D20BA4">
        <w:rPr>
          <w:b/>
          <w:bCs/>
        </w:rPr>
        <w:t>KOM (2025) 181 a predbežné stanovisko;</w:t>
      </w:r>
    </w:p>
    <w:p w:rsidR="00D20BA4" w:rsidRPr="00523562" w:rsidP="00A159E5">
      <w:pPr>
        <w:numPr>
          <w:ilvl w:val="0"/>
          <w:numId w:val="26"/>
        </w:numPr>
        <w:jc w:val="both"/>
      </w:pPr>
      <w:r w:rsidRPr="00523562">
        <w:t xml:space="preserve">Oznámenie Komisie Európskemu parlamentu, Európskej rade, Rade, Európskemu hospodárskemu a sociálnemu výboru a Výboru regiónov. Správa o stave Schengenu z roku 2025, </w:t>
      </w:r>
      <w:r w:rsidRPr="00523562">
        <w:rPr>
          <w:b/>
          <w:bCs/>
        </w:rPr>
        <w:t>KOM</w:t>
      </w:r>
      <w:r w:rsidRPr="00523562">
        <w:rPr>
          <w:b/>
          <w:bCs/>
        </w:rPr>
        <w:t xml:space="preserve"> (2025) 185;</w:t>
      </w:r>
    </w:p>
    <w:p w:rsidR="00D20BA4" w:rsidRPr="00523562" w:rsidP="00A159E5">
      <w:pPr>
        <w:numPr>
          <w:ilvl w:val="0"/>
          <w:numId w:val="26"/>
        </w:numPr>
        <w:jc w:val="both"/>
      </w:pPr>
      <w:r w:rsidRPr="00523562">
        <w:t xml:space="preserve">Správa Komisie Rade a Európskemu parlamentu 36. výročná správa o ochrane finančných záujmov Európskej únie a boji proti podvodom – 2024, </w:t>
      </w:r>
      <w:r w:rsidRPr="00523562">
        <w:rPr>
          <w:b/>
          <w:bCs/>
        </w:rPr>
        <w:t>KOM (2025) 426;</w:t>
      </w:r>
    </w:p>
    <w:p w:rsidR="00D20BA4" w:rsidRPr="00523562" w:rsidP="00A159E5">
      <w:pPr>
        <w:numPr>
          <w:ilvl w:val="0"/>
          <w:numId w:val="26"/>
        </w:numPr>
        <w:jc w:val="both"/>
      </w:pPr>
      <w:r w:rsidRPr="00523562">
        <w:t xml:space="preserve">Správa Komisie Európskemu parlamentu a Rade Dlhodobá prognóza budúcich peňažných tokov do rozpočtu EÚ a z rozpočtu EÚ (2026 – 2034), </w:t>
      </w:r>
      <w:r w:rsidRPr="00523562">
        <w:rPr>
          <w:b/>
          <w:bCs/>
        </w:rPr>
        <w:t>KOM (2025) 573;</w:t>
      </w:r>
    </w:p>
    <w:p w:rsidR="00D20BA4" w:rsidRPr="00523562" w:rsidP="00D20BA4">
      <w:pPr>
        <w:numPr>
          <w:ilvl w:val="0"/>
          <w:numId w:val="26"/>
        </w:numPr>
        <w:jc w:val="both"/>
      </w:pPr>
      <w:r w:rsidRPr="00523562">
        <w:t xml:space="preserve">Oznámenie Komisie Európskemu parlamentu, Rade, Európskemu hospodárskemu a sociálnemu výboru a Výboru regiónov – Akčný plán pre európsky chemický priemysel, </w:t>
      </w:r>
      <w:r w:rsidRPr="00523562">
        <w:rPr>
          <w:b/>
          <w:bCs/>
        </w:rPr>
        <w:t>KOM (2025) 530;</w:t>
      </w:r>
    </w:p>
    <w:p w:rsidR="00D20BA4" w:rsidRPr="00523562" w:rsidP="00D20BA4">
      <w:pPr>
        <w:numPr>
          <w:ilvl w:val="0"/>
          <w:numId w:val="26"/>
        </w:numPr>
        <w:jc w:val="both"/>
      </w:pPr>
      <w:r w:rsidRPr="00523562">
        <w:t>Oznámenie Komisie Európsk</w:t>
      </w:r>
      <w:r w:rsidRPr="00523562">
        <w:t xml:space="preserve">emu parlamentu, Rade, Európskej centrálnej banke, Európskemu hospodárskemu a sociálnemu výboru a Výboru regiónov Porovnávací prehľad EÚ v oblasti justície za rok 2025, </w:t>
      </w:r>
      <w:r w:rsidRPr="00523562">
        <w:rPr>
          <w:b/>
          <w:bCs/>
        </w:rPr>
        <w:t>KOM (2025) 375 a predbežné stanovisko;</w:t>
      </w:r>
    </w:p>
    <w:p w:rsidR="00D20BA4" w:rsidRPr="00523562" w:rsidP="00D20BA4">
      <w:pPr>
        <w:numPr>
          <w:ilvl w:val="0"/>
          <w:numId w:val="26"/>
        </w:numPr>
        <w:jc w:val="both"/>
      </w:pPr>
      <w:r w:rsidRPr="00523562">
        <w:t xml:space="preserve">Oznámenie Komisie Európskemu parlamentu, Rade, Európskemu hospodárskemu a sociálnemu výboru a Výboru regiónov – Stav digitálneho desaťročia 2025: pokračovať v budovaní suverenity a digitálnej budúcnosti EÚ, </w:t>
      </w:r>
      <w:r w:rsidRPr="00523562">
        <w:rPr>
          <w:b/>
          <w:bCs/>
        </w:rPr>
        <w:t>KOM (2025) 290 a predbežné stanovisko;</w:t>
      </w:r>
    </w:p>
    <w:p w:rsidR="00D20BA4" w:rsidRPr="00523562" w:rsidP="00D20BA4">
      <w:pPr>
        <w:numPr>
          <w:ilvl w:val="0"/>
          <w:numId w:val="26"/>
        </w:numPr>
        <w:jc w:val="both"/>
      </w:pPr>
      <w:r w:rsidRPr="00523562">
        <w:t>Oznámenie Komisie Európskemu parlamentu, Rade, Európskemu h</w:t>
      </w:r>
      <w:r w:rsidRPr="00523562">
        <w:t xml:space="preserve">ospodárskemu a sociálnemu výboru a Výboru regiónov. Súčasný stav vykonávania paktu o migrácii a azyle, </w:t>
      </w:r>
      <w:r w:rsidRPr="00523562">
        <w:rPr>
          <w:b/>
          <w:bCs/>
        </w:rPr>
        <w:t>KOM (2025) 319 a predbežné stanovisko;</w:t>
      </w:r>
    </w:p>
    <w:p w:rsidR="00D20BA4" w:rsidRPr="00523562" w:rsidP="00D20BA4">
      <w:pPr>
        <w:numPr>
          <w:ilvl w:val="0"/>
          <w:numId w:val="26"/>
        </w:numPr>
        <w:jc w:val="both"/>
      </w:pPr>
      <w:r w:rsidRPr="00523562">
        <w:t xml:space="preserve">Oznámenie Komisie Európskemu parlamentu a Rade. Stratégia pre kvantovú Európu: kvantová Európa v meniacom sa svete, </w:t>
      </w:r>
      <w:r w:rsidRPr="00523562">
        <w:rPr>
          <w:b/>
          <w:bCs/>
        </w:rPr>
        <w:t>KOM (2025) 363;</w:t>
      </w:r>
    </w:p>
    <w:p w:rsidR="00D20BA4" w:rsidRPr="00523562" w:rsidP="00D20BA4">
      <w:pPr>
        <w:numPr>
          <w:ilvl w:val="0"/>
          <w:numId w:val="26"/>
        </w:numPr>
        <w:jc w:val="both"/>
      </w:pPr>
      <w:r w:rsidRPr="00523562">
        <w:t xml:space="preserve">Oznámenie Komisie, Európskemu parlamentu, Rade a Európskemu dvoru audítorov Konsolidovaná ročná účtovná závierka Európskej únie za rozpočtový rok 2024, </w:t>
      </w:r>
      <w:r w:rsidRPr="00523562">
        <w:rPr>
          <w:b/>
          <w:bCs/>
        </w:rPr>
        <w:t>KOM (2025) 359;</w:t>
      </w:r>
    </w:p>
    <w:p w:rsidR="00D20BA4" w:rsidRPr="00523562" w:rsidP="00D20BA4">
      <w:pPr>
        <w:numPr>
          <w:ilvl w:val="0"/>
          <w:numId w:val="26"/>
        </w:numPr>
        <w:jc w:val="both"/>
      </w:pPr>
      <w:r w:rsidRPr="00523562">
        <w:t>Oznámenie Komisie Európskemu parlamentu, Rade a Európskemu dvoru audít</w:t>
      </w:r>
      <w:r w:rsidRPr="00523562">
        <w:t xml:space="preserve">orov. Ročná účtovná závierka Európskeho rozvojového fondu za rozpočtový rok 2024, </w:t>
      </w:r>
      <w:r w:rsidRPr="00523562">
        <w:rPr>
          <w:b/>
          <w:bCs/>
        </w:rPr>
        <w:t>KOM (2025) 354;</w:t>
      </w:r>
    </w:p>
    <w:p w:rsidR="00D20BA4" w:rsidRPr="00523562" w:rsidP="00D20BA4">
      <w:pPr>
        <w:numPr>
          <w:ilvl w:val="0"/>
          <w:numId w:val="26"/>
        </w:numPr>
        <w:jc w:val="both"/>
      </w:pPr>
      <w:r w:rsidRPr="00523562" w:rsidR="00E51B44">
        <w:t xml:space="preserve">Oznámenie Komisie Európskemu parlamentu, Rade, Európskemu hospodárskemu a sociálnemu výboru a Výboru regiónov. Plán zákonného a účinného prístupu k údajom na účely presadzovania práva, </w:t>
      </w:r>
      <w:r w:rsidRPr="00523562" w:rsidR="00E51B44">
        <w:rPr>
          <w:b/>
          <w:bCs/>
        </w:rPr>
        <w:t>KOM (2025) 349;</w:t>
      </w:r>
    </w:p>
    <w:p w:rsidR="00E51B44" w:rsidRPr="00523562" w:rsidP="00D20BA4">
      <w:pPr>
        <w:numPr>
          <w:ilvl w:val="0"/>
          <w:numId w:val="26"/>
        </w:numPr>
        <w:jc w:val="both"/>
      </w:pPr>
      <w:r w:rsidRPr="00523562">
        <w:t xml:space="preserve">Správa Komisie Európskemu parlamentu a Rade – Výročná správa o Fonde solidarity Európskej únie za roky 2021 – 2022, </w:t>
      </w:r>
      <w:r w:rsidRPr="00523562">
        <w:rPr>
          <w:b/>
          <w:bCs/>
        </w:rPr>
        <w:t>KOM (2025) 443;</w:t>
      </w:r>
    </w:p>
    <w:p w:rsidR="00C334A9" w:rsidRPr="00523562" w:rsidP="00D20BA4">
      <w:pPr>
        <w:numPr>
          <w:ilvl w:val="0"/>
          <w:numId w:val="26"/>
        </w:numPr>
        <w:jc w:val="both"/>
      </w:pPr>
      <w:r w:rsidRPr="00523562">
        <w:rPr>
          <w:rFonts w:eastAsia="Aptos"/>
        </w:rPr>
        <w:t>Oznámenie Komisie Európskemu parlamentu, rade, európskemu hospodárskemu a sociáln</w:t>
      </w:r>
      <w:r w:rsidRPr="00523562">
        <w:rPr>
          <w:rFonts w:eastAsia="Aptos"/>
        </w:rPr>
        <w:t xml:space="preserve">emu výboru a výboru regiónov </w:t>
      </w:r>
      <w:r w:rsidRPr="00523562">
        <w:rPr>
          <w:rFonts w:eastAsia="Aptos"/>
          <w:lang w:eastAsia="en-US"/>
        </w:rPr>
        <w:t xml:space="preserve">Stratégia generačnej obnovy v poľnohospodárstve, </w:t>
      </w:r>
      <w:r w:rsidRPr="00523562">
        <w:rPr>
          <w:rFonts w:eastAsia="Aptos"/>
          <w:b/>
          <w:bCs/>
          <w:lang w:eastAsia="en-US"/>
        </w:rPr>
        <w:t>KOM (2025) 872;</w:t>
      </w:r>
    </w:p>
    <w:p w:rsidR="00C334A9" w:rsidRPr="00523562" w:rsidP="00D20BA4">
      <w:pPr>
        <w:numPr>
          <w:ilvl w:val="0"/>
          <w:numId w:val="26"/>
        </w:numPr>
        <w:jc w:val="both"/>
      </w:pPr>
      <w:r w:rsidRPr="00523562">
        <w:rPr>
          <w:rFonts w:eastAsia="Aptos"/>
        </w:rPr>
        <w:t>Správa Komisie Európskemu</w:t>
      </w:r>
      <w:r w:rsidRPr="00523562">
        <w:rPr>
          <w:rFonts w:eastAsia="Aptos"/>
          <w:lang w:eastAsia="en-US"/>
        </w:rPr>
        <w:t xml:space="preserve"> </w:t>
      </w:r>
      <w:r w:rsidRPr="00523562">
        <w:rPr>
          <w:rFonts w:eastAsia="Aptos"/>
        </w:rPr>
        <w:t xml:space="preserve">parlamentu, rade, európskemu hospodárskemu a sociálnemu výboru a výboru regiónov o zjednodušovaní, vykonávaní a presadzovaní, </w:t>
      </w:r>
      <w:r w:rsidRPr="00523562">
        <w:rPr>
          <w:rFonts w:eastAsia="Aptos"/>
          <w:b/>
          <w:bCs/>
        </w:rPr>
        <w:t>KOM (2025) 871;</w:t>
      </w:r>
    </w:p>
    <w:p w:rsidR="00C334A9" w:rsidRPr="00523562" w:rsidP="00C334A9">
      <w:pPr>
        <w:numPr>
          <w:ilvl w:val="0"/>
          <w:numId w:val="26"/>
        </w:numPr>
        <w:jc w:val="both"/>
      </w:pPr>
      <w:r w:rsidRPr="00523562">
        <w:rPr>
          <w:rFonts w:eastAsia="Aptos"/>
          <w:color w:val="000000"/>
        </w:rPr>
        <w:t xml:space="preserve">Oznámenie Komisie Európskemu parlamentu, rade, európskemu hospodárskemu a sociálnemu výboru a výboru regiónov </w:t>
      </w:r>
      <w:r w:rsidRPr="00523562">
        <w:rPr>
          <w:rFonts w:eastAsia="Aptos"/>
          <w:color w:val="000000"/>
          <w:lang w:eastAsia="en-US"/>
        </w:rPr>
        <w:t xml:space="preserve">Pracovný program Komisie na rok 2026 Rozhodujúci moment pre nezávislosť Európy, </w:t>
      </w:r>
      <w:r w:rsidRPr="00523562">
        <w:rPr>
          <w:rFonts w:eastAsia="Aptos"/>
          <w:b/>
          <w:bCs/>
          <w:color w:val="000000"/>
          <w:lang w:eastAsia="en-US"/>
        </w:rPr>
        <w:t>KOM (2025) 870 a predbežné stanovisko;</w:t>
      </w:r>
    </w:p>
    <w:p w:rsidR="00C334A9" w:rsidRPr="00523562" w:rsidP="00C334A9">
      <w:pPr>
        <w:numPr>
          <w:ilvl w:val="0"/>
          <w:numId w:val="26"/>
        </w:numPr>
        <w:jc w:val="both"/>
      </w:pPr>
      <w:r w:rsidRPr="00523562">
        <w:rPr>
          <w:rFonts w:eastAsia="Aptos"/>
          <w:color w:val="000000"/>
        </w:rPr>
        <w:t>Správa Komisie Európs</w:t>
      </w:r>
      <w:r w:rsidRPr="00523562">
        <w:rPr>
          <w:rFonts w:eastAsia="Aptos"/>
          <w:color w:val="000000"/>
        </w:rPr>
        <w:t xml:space="preserve">kemu parlamentu a rade o činnosti výborov v roku 2024, </w:t>
      </w:r>
      <w:r w:rsidRPr="00523562">
        <w:rPr>
          <w:rFonts w:eastAsia="Aptos"/>
          <w:b/>
          <w:bCs/>
          <w:color w:val="000000"/>
        </w:rPr>
        <w:t>KOM (2025) 642 a predbežné stanovisko;</w:t>
      </w:r>
    </w:p>
    <w:p w:rsidR="00C334A9" w:rsidRPr="00523562" w:rsidP="00C334A9">
      <w:pPr>
        <w:numPr>
          <w:ilvl w:val="0"/>
          <w:numId w:val="26"/>
        </w:numPr>
        <w:jc w:val="both"/>
        <w:rPr>
          <w:rFonts w:eastAsia="Aptos"/>
          <w:color w:val="000000"/>
          <w:lang w:eastAsia="en-US"/>
        </w:rPr>
      </w:pPr>
      <w:r w:rsidRPr="00523562">
        <w:rPr>
          <w:rFonts w:eastAsia="Aptos"/>
          <w:color w:val="000000"/>
        </w:rPr>
        <w:t>Oznámenie Komisie Európskemu parlamentu podľa článku 294 ods. 6 Zmluvy o fungovaní Európskej únie o pozícii Rady k prijatiu nariadenia Európskeho parlamentu a Rady o udeľovaní nútených licencií na účely krízového</w:t>
      </w:r>
      <w:r w:rsidRPr="00523562">
        <w:rPr>
          <w:rFonts w:eastAsia="Aptos"/>
          <w:color w:val="000000"/>
          <w:lang w:eastAsia="en-US"/>
        </w:rPr>
        <w:t xml:space="preserve"> riadenia a o zmene nariadenia (ES) č. 816/2006, </w:t>
      </w:r>
      <w:r w:rsidRPr="00523562">
        <w:rPr>
          <w:rFonts w:eastAsia="Aptos"/>
          <w:b/>
          <w:bCs/>
          <w:color w:val="000000"/>
          <w:lang w:eastAsia="en-US"/>
        </w:rPr>
        <w:t>KOM (2025) 661 a predbežné stanovisko;</w:t>
      </w:r>
    </w:p>
    <w:p w:rsidR="00C334A9" w:rsidRPr="00523562" w:rsidP="00C334A9">
      <w:pPr>
        <w:numPr>
          <w:ilvl w:val="0"/>
          <w:numId w:val="26"/>
        </w:numPr>
        <w:jc w:val="both"/>
        <w:rPr>
          <w:rFonts w:eastAsia="Aptos"/>
          <w:color w:val="000000"/>
          <w:lang w:eastAsia="en-US"/>
        </w:rPr>
      </w:pPr>
      <w:r w:rsidRPr="00523562">
        <w:rPr>
          <w:rFonts w:eastAsia="Aptos"/>
        </w:rPr>
        <w:t>Správa Komisie Európskemu parlamentu, rade, európskemu hospodárskemu a sociálnemu výboru a výboru regiónov o vykonávan</w:t>
      </w:r>
      <w:r w:rsidRPr="00523562">
        <w:rPr>
          <w:rFonts w:eastAsia="Aptos"/>
        </w:rPr>
        <w:t xml:space="preserve">í a presadzovaní obchodnej politiky EÚ, </w:t>
      </w:r>
      <w:r w:rsidRPr="00523562">
        <w:rPr>
          <w:rFonts w:eastAsia="Aptos"/>
          <w:b/>
          <w:bCs/>
        </w:rPr>
        <w:t>KOM (2025) 920 a predbežné stanovisko;</w:t>
      </w:r>
    </w:p>
    <w:p w:rsidR="00C334A9" w:rsidRPr="00523562" w:rsidP="00C334A9">
      <w:pPr>
        <w:numPr>
          <w:ilvl w:val="0"/>
          <w:numId w:val="26"/>
        </w:numPr>
        <w:jc w:val="both"/>
        <w:rPr>
          <w:rFonts w:eastAsia="Aptos"/>
          <w:color w:val="000000"/>
          <w:lang w:eastAsia="en-US"/>
        </w:rPr>
      </w:pPr>
      <w:r w:rsidRPr="00523562">
        <w:rPr>
          <w:rFonts w:eastAsia="Aptos"/>
        </w:rPr>
        <w:t xml:space="preserve">Správa Komisie Európskemu parlamentu a rade o potravinách a zložkách potravín upravovaných ionizujúcim žiarením v období 2022 – 2023, </w:t>
      </w:r>
      <w:r w:rsidRPr="00523562">
        <w:rPr>
          <w:rFonts w:eastAsia="Aptos"/>
          <w:b/>
          <w:bCs/>
        </w:rPr>
        <w:t>KOM (2025) 658 a predbežné stanovisko;</w:t>
      </w:r>
    </w:p>
    <w:p w:rsidR="00C334A9" w:rsidRPr="00523562" w:rsidP="00C334A9">
      <w:pPr>
        <w:numPr>
          <w:ilvl w:val="0"/>
          <w:numId w:val="26"/>
        </w:numPr>
        <w:jc w:val="both"/>
        <w:rPr>
          <w:rFonts w:eastAsia="Aptos"/>
          <w:color w:val="000000"/>
          <w:lang w:eastAsia="en-US"/>
        </w:rPr>
      </w:pPr>
      <w:r w:rsidRPr="00523562">
        <w:rPr>
          <w:rFonts w:eastAsia="Aptos"/>
        </w:rPr>
        <w:t xml:space="preserve">Správa Komisie Európskemu parlamentu a rade </w:t>
      </w:r>
      <w:r w:rsidRPr="00523562">
        <w:rPr>
          <w:rFonts w:eastAsia="Aptos"/>
          <w:lang w:eastAsia="en-US"/>
        </w:rPr>
        <w:t xml:space="preserve">o výdavkoch EPZF Systém včasného varovania január - jún 2025, </w:t>
      </w:r>
      <w:r w:rsidRPr="00523562">
        <w:rPr>
          <w:rFonts w:eastAsia="Aptos"/>
          <w:b/>
          <w:bCs/>
          <w:lang w:eastAsia="en-US"/>
        </w:rPr>
        <w:t>KOM (2025) 684 a predbežné stanovisko;</w:t>
      </w:r>
    </w:p>
    <w:p w:rsidR="00C334A9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rPr>
          <w:rFonts w:eastAsia="Aptos"/>
        </w:rPr>
        <w:t>Správa Komisie Európskemu parlamentu, rade, európskemu hospodárskemu a sociálnemu výboru a výboru regiónov</w:t>
      </w:r>
      <w:r w:rsidRPr="00523562">
        <w:rPr>
          <w:rFonts w:eastAsia="Aptos"/>
          <w:lang w:eastAsia="en-US"/>
        </w:rPr>
        <w:t xml:space="preserve"> Správa o</w:t>
      </w:r>
      <w:r w:rsidRPr="00523562">
        <w:rPr>
          <w:rFonts w:eastAsia="Aptos"/>
          <w:lang w:eastAsia="en-US"/>
        </w:rPr>
        <w:t xml:space="preserve"> stave energetickej únie za rok 2025 (podľa nariadenia (EÚ) 2018/1999 o riadení energetickej únie a opatrení v oblasti klímy), </w:t>
      </w:r>
      <w:r w:rsidRPr="00523562">
        <w:rPr>
          <w:rFonts w:eastAsia="Aptos"/>
          <w:b/>
          <w:bCs/>
          <w:lang w:eastAsia="en-US"/>
        </w:rPr>
        <w:t>KOM (2025) 667 a predbežné stanovisko;</w:t>
      </w:r>
    </w:p>
    <w:p w:rsidR="00C334A9" w:rsidRPr="00523562" w:rsidP="00C334A9">
      <w:pPr>
        <w:numPr>
          <w:ilvl w:val="0"/>
          <w:numId w:val="26"/>
        </w:numPr>
        <w:rPr>
          <w:rFonts w:eastAsia="Aptos"/>
          <w:lang w:eastAsia="en-US"/>
        </w:rPr>
      </w:pPr>
      <w:r w:rsidRPr="00523562">
        <w:rPr>
          <w:rFonts w:eastAsia="Aptos"/>
        </w:rPr>
        <w:t xml:space="preserve">Správa Komisie </w:t>
      </w:r>
      <w:r w:rsidRPr="00523562">
        <w:rPr>
          <w:rFonts w:eastAsia="Aptos"/>
          <w:lang w:eastAsia="en-US"/>
        </w:rPr>
        <w:t xml:space="preserve">o používaní zmluvných zamestnancov v rokoch 2023 a 2024, </w:t>
      </w:r>
      <w:r w:rsidRPr="00523562">
        <w:rPr>
          <w:rFonts w:eastAsia="Aptos"/>
          <w:b/>
          <w:bCs/>
          <w:lang w:eastAsia="en-US"/>
        </w:rPr>
        <w:t>KOM (2025) 671 a predbežné stanovisko;</w:t>
      </w:r>
    </w:p>
    <w:p w:rsidR="00C334A9" w:rsidRPr="00523562" w:rsidP="00C334A9">
      <w:pPr>
        <w:numPr>
          <w:ilvl w:val="0"/>
          <w:numId w:val="26"/>
        </w:numPr>
        <w:rPr>
          <w:rFonts w:eastAsia="Aptos"/>
          <w:lang w:eastAsia="en-US"/>
        </w:rPr>
      </w:pPr>
      <w:r w:rsidRPr="00523562">
        <w:t xml:space="preserve">Oznámenie Komisie o európskej iniciatíve občanov „Kohézna politika pre rovnosť regiónov a udržateľnosť regionálnych kultúr“, </w:t>
      </w:r>
      <w:r w:rsidRPr="00523562">
        <w:rPr>
          <w:b/>
          <w:bCs/>
        </w:rPr>
        <w:t xml:space="preserve"> (2025) 6015;</w:t>
      </w:r>
    </w:p>
    <w:p w:rsidR="00C334A9" w:rsidRPr="00523562" w:rsidP="00C334A9">
      <w:pPr>
        <w:numPr>
          <w:ilvl w:val="0"/>
          <w:numId w:val="26"/>
        </w:numPr>
        <w:rPr>
          <w:rFonts w:eastAsia="Aptos"/>
          <w:lang w:eastAsia="en-US"/>
        </w:rPr>
      </w:pPr>
      <w:r w:rsidRPr="00523562">
        <w:t>Správa Komisie Európskemu parlamentu a Rade – Nástroj technickej podpory – výročná správa za rok</w:t>
      </w:r>
      <w:r w:rsidRPr="00523562">
        <w:t xml:space="preserve"> 2024, </w:t>
      </w:r>
      <w:r w:rsidRPr="00523562">
        <w:rPr>
          <w:b/>
          <w:bCs/>
        </w:rPr>
        <w:t>KOM (2025) 468;</w:t>
      </w:r>
    </w:p>
    <w:p w:rsidR="00C334A9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rPr>
          <w:color w:val="000000"/>
          <w:lang w:eastAsia="en-US"/>
        </w:rPr>
        <w:t xml:space="preserve">Spoločná správa Európskemu parlamentu a Rade – Osobitná administratívna oblasť Hongkong Výročná správa za rok 2024, </w:t>
      </w:r>
      <w:r w:rsidRPr="00523562">
        <w:rPr>
          <w:b/>
          <w:bCs/>
          <w:color w:val="000000"/>
          <w:lang w:eastAsia="en-US"/>
        </w:rPr>
        <w:t>JOIN (2025) 19 a predbežné stanovisko;</w:t>
      </w:r>
    </w:p>
    <w:p w:rsidR="00C334A9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Spoločná správa Európskemu parlamentu a Rade – Osobitná administratívna oblasť Macao Výročná správa za rok 2024, </w:t>
      </w:r>
      <w:r w:rsidRPr="00523562">
        <w:rPr>
          <w:b/>
          <w:bCs/>
        </w:rPr>
        <w:t>JOIN (2025) 18 a predbežné stanovisko;</w:t>
      </w:r>
    </w:p>
    <w:p w:rsidR="00AB2735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Správa Komisie – Výročná správa za rok 2024 o uplatňovaní zásad subsidiarity a proporcionality a o vzťahoch s národnými parlamentmi, </w:t>
      </w:r>
      <w:r w:rsidRPr="00523562">
        <w:rPr>
          <w:b/>
          <w:bCs/>
        </w:rPr>
        <w:t>KOM (2025) 473 a predbežné stanovisko;</w:t>
      </w:r>
    </w:p>
    <w:p w:rsidR="00AB2735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Správa Kom</w:t>
      </w:r>
      <w:r w:rsidRPr="00523562">
        <w:t xml:space="preserve">isie Európskemu parlamentu a Rade o pokroku pri dosahovaní cieľov nariadenia Európskeho parlamentu a Rady (EÚ) 2024/792 z 29. februára 2024, ktorým sa zriaďuje Nástroj pre Ukrajinu, </w:t>
      </w:r>
      <w:r w:rsidRPr="00523562">
        <w:rPr>
          <w:b/>
          <w:bCs/>
        </w:rPr>
        <w:t>KOM (2025) 464;</w:t>
      </w:r>
    </w:p>
    <w:p w:rsidR="00AB2735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Oznámenie Komisie Európskemu parlamentu a Rade – Správa o strategickom výhľade za rok 2025 Odolnosť 2.0: posilnenie EÚ, aby v turbulentných a neistých časoch prosperovala, </w:t>
      </w:r>
      <w:r w:rsidRPr="00523562">
        <w:rPr>
          <w:b/>
          <w:bCs/>
        </w:rPr>
        <w:t>KOM (2025) 484 a predbežné stanovisko;</w:t>
      </w:r>
    </w:p>
    <w:p w:rsidR="00AB2735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Správa Komisie, v ktorej sa zhromažďujú konkrétne údaje o platobných účtoch od členských štátov podľa č</w:t>
      </w:r>
      <w:r w:rsidRPr="00523562">
        <w:t xml:space="preserve">lánku 27 smernice Európskeho parlamentu a Rady 2014/92/EÚ o porovnateľnosti poplatkov za platobné účty, o presune platobných účtov a o prístupe k platobným účtom so základnými funkciami, </w:t>
      </w:r>
      <w:r w:rsidRPr="00523562">
        <w:rPr>
          <w:b/>
          <w:bCs/>
        </w:rPr>
        <w:t>KOM (2025) 485;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Správa Komisie Európskemu parlamentu o činnosti a konzultáciách koordinačnej skupiny na zabránenie mučeniu uvedenej v článku 31 nariadenia (EÚ) 2019/125 o obchodovaní s určitým tovarom, ktorý možno použiť na vykonanie trestu smrti, mučenie alebo iné kruté, neľudské alebo ponižujúce zaobchádzanie alebo tresta</w:t>
      </w:r>
      <w:r w:rsidRPr="00523562">
        <w:t xml:space="preserve">nie, </w:t>
      </w:r>
      <w:r w:rsidRPr="00523562">
        <w:rPr>
          <w:b/>
          <w:bCs/>
        </w:rPr>
        <w:t>KOM (2025) 482;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rPr>
          <w:color w:val="000000"/>
          <w:lang w:eastAsia="en-US"/>
        </w:rPr>
        <w:t xml:space="preserve">Správa Komisie Európskemu parlamentu a Rade o vykonávaní nariadenia Európskeho parlamentu a Rady (ES) č. 453/2008 o štvrťročnej štatistike o voľných pracovných miestach v Spoločenstve, </w:t>
      </w:r>
      <w:r w:rsidRPr="00523562">
        <w:rPr>
          <w:b/>
          <w:bCs/>
          <w:color w:val="000000"/>
          <w:lang w:eastAsia="en-US"/>
        </w:rPr>
        <w:t>KOM (2025) 488 a predbežné stanovisko;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rPr>
          <w:color w:val="000000"/>
          <w:lang w:eastAsia="en-US"/>
        </w:rPr>
        <w:t xml:space="preserve">Oznámenie Komisie Európskemu parlamentu, Rade, Európskemu hospodárskemu a sociálnemu výboru a Výboru regiónov – Európska  stratégia pre výskumné a technologické infraštruktúry, </w:t>
      </w:r>
      <w:r w:rsidRPr="00523562">
        <w:rPr>
          <w:b/>
          <w:bCs/>
          <w:color w:val="000000"/>
          <w:lang w:eastAsia="en-US"/>
        </w:rPr>
        <w:t>KOM (2025) 497;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rPr>
          <w:color w:val="000000"/>
          <w:lang w:eastAsia="en-US"/>
        </w:rPr>
        <w:t>Správa Komisie Európskemu parlamentu a Rade o výkone delegovania právomoci</w:t>
      </w:r>
      <w:r w:rsidRPr="00523562">
        <w:rPr>
          <w:color w:val="000000"/>
          <w:lang w:eastAsia="en-US"/>
        </w:rPr>
        <w:t xml:space="preserve"> prijímať delegované akty na Komisiu podľa článku 6 ods. 6, článku 7 ods. 6 a článku 27 smernice, </w:t>
      </w:r>
      <w:r w:rsidRPr="00523562">
        <w:rPr>
          <w:b/>
          <w:bCs/>
          <w:color w:val="000000"/>
          <w:lang w:eastAsia="en-US"/>
        </w:rPr>
        <w:t>KOM (2025) 491;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rPr>
          <w:color w:val="000000"/>
          <w:lang w:eastAsia="en-US"/>
        </w:rPr>
        <w:t xml:space="preserve">Správa Komisie Európskemu parlamentu a Rade o výkone delegovania právomoci prijímať delegované akty na Komisiu v zmysle článku 5 ods. 1 a článku 50 smernice 2016/797/EÚ, </w:t>
      </w:r>
      <w:r w:rsidRPr="00523562">
        <w:rPr>
          <w:b/>
          <w:bCs/>
          <w:color w:val="000000"/>
          <w:lang w:eastAsia="en-US"/>
        </w:rPr>
        <w:t>KOM (2025) 492;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Správa Komisie Európskemu parlamentu a Rade o výkone právomoci prijímať delegované akty udelenej Komisii v súlade so smernicou Európskeho parlamentu a Rady (EÚ) 2015/2193 o obmedzení emisií určitých znečisťujúcic</w:t>
      </w:r>
      <w:r w:rsidRPr="00523562">
        <w:t xml:space="preserve">h látok do ovzdušia zo stredne veľkých spaľovacích zariadení, </w:t>
      </w:r>
      <w:r w:rsidRPr="00523562">
        <w:rPr>
          <w:b/>
          <w:bCs/>
        </w:rPr>
        <w:t>KOM (2025) 493;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Odporúčanie – Odporúčanie Rady, ktorým sa schvaľuje národný strednodobý fiškálno-štrukturálny plán Nemecka a Nemecku sa umožňuje odchýliť sa od maximálnych mier rastu čistých výdavkov stanovených Radou podľa nariadenia (EÚ) 2024/1263 (aktivácia národnej únikovej doložky), </w:t>
      </w:r>
      <w:r w:rsidRPr="00523562">
        <w:rPr>
          <w:b/>
          <w:bCs/>
        </w:rPr>
        <w:t>KOM (2025) 514;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Spoločné oznámenie Európskemu parlamentu a Rade o novom strategickom programe EÚ – India, </w:t>
      </w:r>
      <w:r w:rsidRPr="00523562">
        <w:rPr>
          <w:b/>
          <w:bCs/>
        </w:rPr>
        <w:t>JOIN (2025) 50 a predbežné stanovisko;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Správa Komisie R</w:t>
      </w:r>
      <w:r w:rsidRPr="00523562">
        <w:t xml:space="preserve">ade a Európskemu parlamentu – Prevádzka reaktora s vysokým tokom neutrónov v období 2020 – 2023, </w:t>
      </w:r>
      <w:r w:rsidRPr="00523562">
        <w:rPr>
          <w:b/>
          <w:bCs/>
        </w:rPr>
        <w:t>KOM (2025) 505 a predbežné stanovisko;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Správa Komisie Európskemu parlamentu a Rade o vykonávaní a efektívnom fungovaní smernice 2012/18/EÚ o kontrole nebezpečenstiev závažných havárií s prítomnosťou nebezpečných látok za obdobie 2019 – 2022, </w:t>
      </w:r>
      <w:r w:rsidRPr="00523562">
        <w:rPr>
          <w:b/>
          <w:bCs/>
        </w:rPr>
        <w:t>KOM (2025) 508;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Správa Komisie Európskemu parlamentu a Rade o vykonávaní delegovania právomoci udelenej Komisii podľa smernice Európskeho parlamentu a Rady 2008/105/ES zo 16</w:t>
      </w:r>
      <w:r w:rsidRPr="00523562">
        <w:t xml:space="preserve">. decembra 2008 o environmentálnych normách kvality v oblasti vodnej politiky, </w:t>
      </w:r>
      <w:r w:rsidRPr="00523562">
        <w:rPr>
          <w:b/>
          <w:bCs/>
        </w:rPr>
        <w:t>KOM (2025) 507;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Oznámenie Komisie Európskemu parlamentu podľa článku 294 ods. 6 Zmluvy o fungovaní Európskej únie o pozícii Rady k prijatiu nariadenia Európskeho parlamentu a Rady o predchádzaní úniku plastového granulátu s cieľom znížiť znečistenie mikroplastmi, </w:t>
      </w:r>
      <w:r w:rsidRPr="00523562">
        <w:rPr>
          <w:b/>
          <w:bCs/>
        </w:rPr>
        <w:t>KOM (2025) 567;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Správa Komisie Európskemu parlamentu a Rade – Finančná správa Komisie Európskemu parlamentu a Rade o Európskom poľnohospodárskom záručnom fonde a Európsk</w:t>
      </w:r>
      <w:r w:rsidRPr="00523562">
        <w:t xml:space="preserve">om poľnohospodárskom fonde pre rozvoj vidieka – finančný rok 2024, </w:t>
      </w:r>
      <w:r w:rsidRPr="00523562">
        <w:rPr>
          <w:b/>
          <w:bCs/>
        </w:rPr>
        <w:t>KOM (2025) 519;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Oznámenie Komisie Európskemu parlamentu a Rade Deviata výročná správa o nástroji pre utečencov v Turecku, </w:t>
      </w:r>
      <w:r w:rsidRPr="00523562">
        <w:rPr>
          <w:b/>
          <w:bCs/>
        </w:rPr>
        <w:t>KOM (2025) 517 a predbežné stanovisko;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Správa Komisie Európskemu parlamentu a Rade Polročná správa o vykonávaní operácií týkajúcich sa vypožičiavania si prostriedkov, riadenia dlhu a súvisiacich operácií poskytovania úverov podľa článku 13 vykonávacieho rozhodnutia Komisie C(2023) 8010 1. január 2025 až 30. jún 2025, </w:t>
      </w:r>
      <w:r w:rsidRPr="00523562">
        <w:rPr>
          <w:b/>
          <w:bCs/>
        </w:rPr>
        <w:t xml:space="preserve">KOM </w:t>
      </w:r>
      <w:r w:rsidRPr="00523562">
        <w:rPr>
          <w:b/>
          <w:bCs/>
        </w:rPr>
        <w:t>(2025) 588;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Správa Komisie Európskemu parlamentu, Rade, Európskemu hospodárskemu a sociálnemu výboru a Výboru regiónov – Správa o pokroku dosiahnutom v rokoch 2021 – 2024 pri vykonávaní Nástroja na prepájanie Európy na roky 2021 – 2027, </w:t>
      </w:r>
      <w:r w:rsidRPr="00523562">
        <w:rPr>
          <w:b/>
          <w:bCs/>
        </w:rPr>
        <w:t>KOM (2025) 516;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Správa Komisie Európskemu parlamentu a Rade o vykonávaní právomoci prijímať delegované akty podľa nariadenia (EÚ) 2017/1004, pokiaľ ide o rámec Únie pre zber, správu a využívanie údajov v odvetví rybárstva, </w:t>
      </w:r>
      <w:r w:rsidRPr="00523562">
        <w:rPr>
          <w:b/>
          <w:bCs/>
        </w:rPr>
        <w:t>KOM (2025) 523;</w:t>
      </w:r>
    </w:p>
    <w:p w:rsidR="00EB0A5F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Správa Komisie Európskemu parlamentu</w:t>
      </w:r>
      <w:r w:rsidRPr="00523562">
        <w:t xml:space="preserve"> a Rade Zlepšovanie riadenia rizík a budovania odolnosti v Európe: prvá správa o vykonávaní cieľov Únie týkajúcich sa odolnosti voči katastrofám; druhá aktualizácia týkajúca sa prevencie a riadenia rizika katastrof v Európe, </w:t>
      </w:r>
      <w:r w:rsidRPr="00523562">
        <w:rPr>
          <w:b/>
          <w:bCs/>
        </w:rPr>
        <w:t>KOM (2025) 561;</w:t>
      </w:r>
    </w:p>
    <w:p w:rsidR="000A16C7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 w:rsidR="00EB0A5F">
        <w:t xml:space="preserve">Správa Komisie Európskemu parlamentu, Rade, Európskemu hospodárskemu a sociálnemu výboru a Výboru regiónov o činnosti siete EURES v rokoch 2022 – 2024 Predložená v súlade s článkom 33 nariadenia (EÚ) 2016/589, </w:t>
      </w:r>
      <w:r w:rsidRPr="00523562" w:rsidR="00EB0A5F">
        <w:rPr>
          <w:b/>
          <w:bCs/>
        </w:rPr>
        <w:t>KOM (2025)</w:t>
      </w:r>
      <w:r w:rsidRPr="00523562">
        <w:rPr>
          <w:b/>
          <w:bCs/>
        </w:rPr>
        <w:t xml:space="preserve"> 538;</w:t>
      </w:r>
    </w:p>
    <w:p w:rsidR="000A16C7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Správa Komisie Rade a Európskemu parlamentu o</w:t>
      </w:r>
      <w:r w:rsidRPr="00523562">
        <w:t xml:space="preserve"> preskúmaní uplatňovania nariadenia (EÚ) 2019/941, </w:t>
      </w:r>
      <w:r w:rsidRPr="00523562">
        <w:rPr>
          <w:b/>
          <w:bCs/>
        </w:rPr>
        <w:t>KOM (2025) 539;</w:t>
      </w:r>
    </w:p>
    <w:p w:rsidR="00B00B7C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Oznámenie Komisie Európskemu parlamentu, Rade, Európskemu hospodárskemu a sociálnemu výboru a Výboru regiónov o stratégii EÚ v oblasti finančnej gramotnosti, </w:t>
      </w:r>
      <w:r w:rsidRPr="00523562">
        <w:rPr>
          <w:b/>
          <w:bCs/>
        </w:rPr>
        <w:t>KOM (2025) 681;</w:t>
      </w:r>
    </w:p>
    <w:p w:rsidR="00B00B7C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Odporúčanie komisie o zvýšení dostupnosti sporiacich a investičných účtov so zjednodušeným a zvýhodneným daňovým zaobchádzaním, </w:t>
      </w:r>
      <w:r w:rsidRPr="00523562">
        <w:rPr>
          <w:b/>
          <w:bCs/>
        </w:rPr>
        <w:t>C (2025) 6800;</w:t>
      </w:r>
    </w:p>
    <w:p w:rsidR="00B00B7C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Správa Komisie Rade a Európskemu parlamentu o pokroku pri vykonávaní Európskeho vyhlásenia o cyklistickej doprave, </w:t>
      </w:r>
      <w:r w:rsidRPr="00523562">
        <w:rPr>
          <w:b/>
          <w:bCs/>
        </w:rPr>
        <w:t>KOM (2025) 50</w:t>
      </w:r>
      <w:r w:rsidRPr="00523562">
        <w:rPr>
          <w:b/>
          <w:bCs/>
        </w:rPr>
        <w:t>5;</w:t>
      </w:r>
    </w:p>
    <w:p w:rsidR="00B00B7C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Správa Komisie Európskemu parlamentu, Rade, Európskemu hospodárskemu a sociálnemu výboru a Výboru regiónov – Zhrnutie súhrnnej správy o fungovaní nariadenia (EÚ) č. 649/2012 o vývoze a dovoze nebezpečných chemikálií za roky 2020 – 2022, </w:t>
      </w:r>
      <w:r w:rsidRPr="00523562">
        <w:rPr>
          <w:b/>
          <w:bCs/>
        </w:rPr>
        <w:t>KOM (2025) 557;</w:t>
      </w:r>
    </w:p>
    <w:p w:rsidR="00B00B7C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Oznámenie Komisie Európskemu parlamentu podľa článku 294 ods. 6 Zmluvy o fungovaní Európskej únie o pozícii Rady k prijatiu smernice o monitorovaní a odolnosti pôdy (smernica o monitorovaní pôdy), </w:t>
      </w:r>
      <w:r w:rsidRPr="00523562">
        <w:rPr>
          <w:b/>
          <w:bCs/>
        </w:rPr>
        <w:t>KOM (2025) 596;</w:t>
      </w:r>
    </w:p>
    <w:p w:rsidR="00B00B7C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Správa Komisie Rade a Európskemu parlamentu</w:t>
      </w:r>
      <w:r w:rsidRPr="00523562">
        <w:t xml:space="preserve"> o pokroku pri vykonávaní Európskeho vyhlásenia o cyklistickej doprave, </w:t>
      </w:r>
      <w:r w:rsidRPr="00523562">
        <w:rPr>
          <w:b/>
          <w:bCs/>
        </w:rPr>
        <w:t>KOM (2025) 566;</w:t>
      </w:r>
    </w:p>
    <w:p w:rsidR="00B00B7C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Oznámenie  Komisie Európskemu parlamentu podľa článku 294 ods. 6 Zmluvy o fungovaní Európskej únie o pozícii Rady k prijatiu nariadenia Európskeho parlamentu a Rady, ktorým sa mení nariadenie (ES) č. 261/2004, ktorým sa ustanovujú spoločné pravidlá systému náhrad a pomoci cestujúcim pri odmietnutí nástupu do lietadla, v prípade zrušenia alebo veľkého meškania letov, a nariadenie (ES) č. 2027/97 o zodpovednosti leteckého </w:t>
      </w:r>
      <w:r w:rsidRPr="00523562">
        <w:t xml:space="preserve">dopravcu pri preprave cestujúcich a ich batožiny v leteckej doprave, </w:t>
      </w:r>
      <w:r w:rsidRPr="00523562">
        <w:rPr>
          <w:b/>
          <w:bCs/>
        </w:rPr>
        <w:t>KOM (2025) 630;</w:t>
      </w:r>
    </w:p>
    <w:p w:rsidR="00B00B7C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Oznámenie Komisie Európskemu parlamentu podľa článku 294 ods. 6 Zmluvy o fungovaní Európskej únie o pozícii Rady k prijatiu smernice Európskeho parlamentu a Rady o vodičských preukazoch, </w:t>
      </w:r>
      <w:r w:rsidRPr="00523562">
        <w:rPr>
          <w:b/>
          <w:bCs/>
        </w:rPr>
        <w:t>KOM (2025) 629;</w:t>
      </w:r>
    </w:p>
    <w:p w:rsidR="00B00B7C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Oznámenie Komisie Európskemu parlamentu podľa článku 294 ods. 6 Zmluvy o fungovaní Európskej únie o pozícii Rady k prijatiu smernice Európskeho parlamentu a Rady o určitých zákazoch vedenia vozidla, </w:t>
      </w:r>
      <w:r w:rsidRPr="00523562">
        <w:rPr>
          <w:b/>
          <w:bCs/>
        </w:rPr>
        <w:t>KOM (2025) 626;</w:t>
      </w:r>
    </w:p>
    <w:p w:rsidR="00B00B7C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rPr>
          <w:color w:val="000000"/>
          <w:lang w:eastAsia="en-US"/>
        </w:rPr>
        <w:t>Správa Ko</w:t>
      </w:r>
      <w:r w:rsidRPr="00523562">
        <w:rPr>
          <w:color w:val="000000"/>
          <w:lang w:eastAsia="en-US"/>
        </w:rPr>
        <w:t xml:space="preserve">misie Európskemu parlamentu a Rade Výročná správa Európskemu parlamentu a Rade o operáciách humanitárnej pomoci financovaných v roku 2024, </w:t>
      </w:r>
      <w:r w:rsidRPr="00523562">
        <w:rPr>
          <w:b/>
          <w:bCs/>
          <w:color w:val="000000"/>
          <w:lang w:eastAsia="en-US"/>
        </w:rPr>
        <w:t>KOM (2025) 562 a predbežné stanovisko;</w:t>
      </w:r>
    </w:p>
    <w:p w:rsidR="00B00B7C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Oznámenie Komisie Európskemu parlamentu podľa článku 294 ods. 6 Zmluvy o fungovaní Európskej únie o pozícii Rady k prijatiu. nariadenia Európskeho parlamentu a Rady o európskej štatistike obyvateľov, domov a bytov, ktorým sa mení nariadenie (ES) č. 862/2007 a ktorým sa zrušujú nariadenia (ES) č. 763/2008 a (EÚ) č. 1260/2013, </w:t>
      </w:r>
      <w:r w:rsidRPr="00523562">
        <w:rPr>
          <w:b/>
          <w:bCs/>
        </w:rPr>
        <w:t>KOM (20</w:t>
      </w:r>
      <w:r w:rsidRPr="00523562">
        <w:rPr>
          <w:b/>
          <w:bCs/>
        </w:rPr>
        <w:t>25) 592 a predbežné stanovisko;</w:t>
      </w:r>
    </w:p>
    <w:p w:rsidR="00B00B7C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Správa Komisie Rade v súlade s článkom 105a ods. 6 smernice Rady 2006/112/ES o výnimkách zo sadzieb DPH uplatňovaných členskými štátmi, </w:t>
      </w:r>
      <w:r w:rsidRPr="00523562">
        <w:rPr>
          <w:b/>
          <w:bCs/>
        </w:rPr>
        <w:t>KOM (2025) 585;</w:t>
      </w:r>
    </w:p>
    <w:p w:rsidR="00B00B7C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Správa Komisie Európskemu parlamentu, Rade, Európskemu hospodárskemu a sociálnemu výboru a Výboru regiónov o vykonávaní, výsledkoch a celkovom posúdení Európskeho roka zručností, </w:t>
      </w:r>
      <w:r w:rsidRPr="00523562">
        <w:rPr>
          <w:b/>
          <w:bCs/>
        </w:rPr>
        <w:t>KOM (2025) 583;</w:t>
      </w:r>
    </w:p>
    <w:p w:rsidR="00B00B7C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Oznámenie Komisie Rade Finančné informácie o Európskom rozvojovom fonde (ERF): prognózy záväzkov, platieb a príspevkov zmluvných strá</w:t>
      </w:r>
      <w:r w:rsidRPr="00523562">
        <w:t xml:space="preserve">n Európskeho rozvojového fondu na roky 2025, 2026, 2027 a nezáväzné prognózy na roky 2028 – 2029, </w:t>
      </w:r>
      <w:r w:rsidRPr="00523562">
        <w:rPr>
          <w:b/>
          <w:bCs/>
        </w:rPr>
        <w:t>KOM (2025) 563;</w:t>
      </w:r>
    </w:p>
    <w:p w:rsidR="00E16D23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 w:rsidR="00B00B7C">
        <w:t xml:space="preserve">Správa Komisie Európskemu parlamentu, Rade, Európskemu hospodárskemu a sociálnemu výboru a Výboru regiónov o prvom priebežnom hodnotení akcie Európske hlavné mestá kultúry na roky 2020 až 2033, </w:t>
      </w:r>
      <w:r w:rsidRPr="00523562" w:rsidR="00B00B7C">
        <w:rPr>
          <w:b/>
          <w:bCs/>
        </w:rPr>
        <w:t xml:space="preserve">KOM (2025) </w:t>
      </w:r>
      <w:r w:rsidRPr="00523562">
        <w:rPr>
          <w:b/>
          <w:bCs/>
        </w:rPr>
        <w:t>587 a predbežné stanovisko;</w:t>
      </w:r>
    </w:p>
    <w:p w:rsidR="00E16D23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Správa Komisie Európskemu parlamentu a Rade podľa článku 278a Colného kódexu Únie, pokiaľ ide o pokrok dosiahnutý vo vývoji elektronických systémov stanovených v kód</w:t>
      </w:r>
      <w:r w:rsidRPr="00523562">
        <w:t xml:space="preserve">exe, </w:t>
      </w:r>
      <w:r w:rsidRPr="00523562">
        <w:rPr>
          <w:b/>
          <w:bCs/>
        </w:rPr>
        <w:t>KOM (2025) 579;</w:t>
      </w:r>
    </w:p>
    <w:p w:rsidR="00E16D23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Oznámenie Komisie Európskemu parlamentu a Rade Európska stratégia pre umelú inteligenciu vo vede Príprava podmienok na Zdroj pre vedu o umelej inteligencii v Európe (RAISE), </w:t>
      </w:r>
      <w:r w:rsidRPr="00523562">
        <w:rPr>
          <w:b/>
          <w:bCs/>
        </w:rPr>
        <w:t>KOM (2025) 724;</w:t>
      </w:r>
    </w:p>
    <w:p w:rsidR="00E16D23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Návrh opravného rozpočtu č. 3 k všeobecnému rozpočtu na rok 2025 Úprava platobných rozpočtových prostriedkov, aktualizácia príjmov a iné technické aktualizácie, </w:t>
      </w:r>
      <w:r w:rsidRPr="00523562">
        <w:rPr>
          <w:b/>
          <w:bCs/>
        </w:rPr>
        <w:t>KOM (2025) 850 a predbežné stanovisko;</w:t>
      </w:r>
    </w:p>
    <w:p w:rsidR="00E16D23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Správa Komisie Európskemu parlamentu a Rade o vykonávaní úverového nástroja pre verejný sektor v rámc</w:t>
      </w:r>
      <w:r w:rsidRPr="00523562">
        <w:t xml:space="preserve">i Mechanizmu spravodlivej transformácie v roku 2025 v súlade s článkom 16 nariadenia (EÚ) 2021/1229, </w:t>
      </w:r>
      <w:r w:rsidRPr="00523562">
        <w:rPr>
          <w:b/>
          <w:bCs/>
        </w:rPr>
        <w:t>KOM (2025) 623;</w:t>
      </w:r>
    </w:p>
    <w:p w:rsidR="00E16D23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Oznámenie Komisie Európskemu parlamentu podľa článku 294 ods. 6 Zmluvy o fungovaní Európskej únie o pozícii Rady k prijatiu nového nariadenia o Európskej námornej bezpečnostnej agentúre, ktorým sa zrušuje nariadenie (ES) č. 1406/2002, </w:t>
      </w:r>
      <w:r w:rsidRPr="00523562">
        <w:rPr>
          <w:b/>
          <w:bCs/>
        </w:rPr>
        <w:t>KOM (2025) 640;</w:t>
      </w:r>
    </w:p>
    <w:p w:rsidR="005743AE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 w:rsidR="00E16D23">
        <w:t>Oznámenie Komisie Európskemu parlamentu, Rade, Európskemu hospodárskemu a sociálnemu výboru a Výboru regiónov Únia rovnosti: Stratégia pre rovno</w:t>
      </w:r>
      <w:r w:rsidRPr="00523562" w:rsidR="00E16D23">
        <w:t xml:space="preserve">sť LGBTIQ osôb na roky 2026 – 2030, </w:t>
      </w:r>
      <w:r w:rsidRPr="00523562">
        <w:rPr>
          <w:b/>
          <w:bCs/>
        </w:rPr>
        <w:t>KOM (2025) 725;</w:t>
      </w:r>
    </w:p>
    <w:p w:rsidR="005743AE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Správa Komisie Európskemu parlamentu a Rade o predbežnom hodnotení úverového nástroja pre verejný sektor v rámci Mechanizmu spravodlivej transformácie v roku 2025 v súlade s článkom 17 nariadenia (EÚ) 2021/1229, </w:t>
      </w:r>
      <w:r w:rsidRPr="00523562">
        <w:rPr>
          <w:b/>
          <w:bCs/>
        </w:rPr>
        <w:t>KOM (2025) 628;</w:t>
      </w:r>
    </w:p>
    <w:p w:rsidR="005743AE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Správa Komisie Európskemu parlamentu a Rade Piata výročná správa o preverovaní priamych zahraničných investícií do Únie, </w:t>
      </w:r>
      <w:r w:rsidRPr="00523562">
        <w:rPr>
          <w:b/>
          <w:bCs/>
        </w:rPr>
        <w:t>KOM (2025) 632;</w:t>
      </w:r>
    </w:p>
    <w:p w:rsidR="005743AE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Oznámenie Komisie Európskemu parlamentu podľa článku 294 ods. 6 Zmluvy o fungovaní Európskej ún</w:t>
      </w:r>
      <w:r w:rsidRPr="00523562">
        <w:t xml:space="preserve">ie o pozícii Rady k prijatiu nariadenia Európskeho parlamentu a Rady o bezpečnosti hračiek a o zrušení smernice 2009/48/ES, </w:t>
      </w:r>
      <w:r w:rsidRPr="00523562">
        <w:rPr>
          <w:b/>
          <w:bCs/>
        </w:rPr>
        <w:t>KOM (2025) 635;</w:t>
      </w:r>
    </w:p>
    <w:p w:rsidR="005743AE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Správa Komisie Európskemu parlamentu a Rade o hodnotení iniciatívy REACT-EU, </w:t>
      </w:r>
      <w:r w:rsidRPr="00523562">
        <w:rPr>
          <w:b/>
          <w:bCs/>
        </w:rPr>
        <w:t>KOM (2025) 634;</w:t>
      </w:r>
    </w:p>
    <w:p w:rsidR="005743AE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Správa Komisie Európskemu parlamentu a Rade o delegovaní právomoci podľa smernice Európskeho parlamentu a Rady 2008/68/ES z 24. septembra 2008 o vnútrozemskej preprave nebezpečného tovaru, </w:t>
      </w:r>
      <w:r w:rsidRPr="00523562">
        <w:rPr>
          <w:b/>
          <w:bCs/>
        </w:rPr>
        <w:t>KOM (2025) 631;</w:t>
      </w:r>
    </w:p>
    <w:p w:rsidR="005743AE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>Oznámenie Komisie Európskemu parlamentu a Rade Stratégia využívania umelej</w:t>
      </w:r>
      <w:r w:rsidRPr="00523562">
        <w:t xml:space="preserve"> inteligencie, </w:t>
      </w:r>
      <w:r w:rsidRPr="00523562">
        <w:rPr>
          <w:b/>
          <w:bCs/>
        </w:rPr>
        <w:t>KOM (2025) 723;</w:t>
      </w:r>
    </w:p>
    <w:p w:rsidR="005743AE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Spoločné oznámenie Európskemu parlamentu, Rade, Európskemu hospodárskemu a sociálnemu výboru a Výboru regiónov Globálna vízia EÚ pre klímu a energetiku: zabezpečenie konkurencieschopnej úlohy Európy na svetových trhoch a urýchlenie čistej transformácie, </w:t>
      </w:r>
      <w:r w:rsidRPr="00523562">
        <w:rPr>
          <w:b/>
          <w:bCs/>
        </w:rPr>
        <w:t>JOIN (2025) 25;</w:t>
      </w:r>
    </w:p>
    <w:p w:rsidR="005743AE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>
        <w:t xml:space="preserve">Spoločné oznámenie Európskemu parlamentu, Rade, Európskemu hospodárskemu a sociálnemu výboru a Výboru regiónov Pakt pre Stredozemie Jedno more, jeden pakt, jedna budúcnosť, </w:t>
      </w:r>
      <w:r w:rsidRPr="00523562">
        <w:rPr>
          <w:b/>
          <w:bCs/>
        </w:rPr>
        <w:t>JOIN (2025) 26 a predbežné stanovisko;</w:t>
      </w:r>
    </w:p>
    <w:p w:rsidR="005743AE" w:rsidRPr="00523562" w:rsidP="00C334A9">
      <w:pPr>
        <w:numPr>
          <w:ilvl w:val="0"/>
          <w:numId w:val="26"/>
        </w:numPr>
        <w:jc w:val="both"/>
        <w:rPr>
          <w:rFonts w:eastAsia="Aptos"/>
          <w:lang w:eastAsia="en-US"/>
        </w:rPr>
      </w:pPr>
      <w:r w:rsidRPr="00523562" w:rsidR="001374DD">
        <w:rPr>
          <w:color w:val="000000"/>
          <w:lang w:eastAsia="en-US"/>
        </w:rPr>
        <w:t>Spoločné oznámenie Európskemu parlamentu Európskej rade a Rade: Zachovanie mieru - Plán obrannej pripravenosti do roku 2030</w:t>
      </w:r>
      <w:r w:rsidRPr="00523562">
        <w:t xml:space="preserve">, </w:t>
      </w:r>
      <w:r w:rsidRPr="00523562">
        <w:rPr>
          <w:b/>
          <w:bCs/>
        </w:rPr>
        <w:t>JOIN (2025) 27;</w:t>
      </w:r>
    </w:p>
    <w:p w:rsidR="00B6586E" w:rsidRPr="00523562" w:rsidP="005743AE">
      <w:pPr>
        <w:jc w:val="both"/>
        <w:rPr>
          <w:rFonts w:eastAsia="Aptos"/>
          <w:lang w:eastAsia="en-US"/>
        </w:rPr>
      </w:pPr>
    </w:p>
    <w:p w:rsidR="006C08E4" w:rsidRPr="00523562" w:rsidP="0019006A">
      <w:pPr>
        <w:numPr>
          <w:ilvl w:val="0"/>
          <w:numId w:val="2"/>
        </w:numPr>
        <w:jc w:val="both"/>
        <w:rPr>
          <w:b/>
        </w:rPr>
      </w:pPr>
      <w:r w:rsidRPr="00523562">
        <w:rPr>
          <w:b/>
        </w:rPr>
        <w:t>žiada v súlade s § 58a ods. 3 písm. f) rokovacieho poriadku</w:t>
      </w:r>
    </w:p>
    <w:p w:rsidR="0035119A" w:rsidRPr="00523562" w:rsidP="0019006A">
      <w:pPr>
        <w:ind w:left="360"/>
        <w:jc w:val="both"/>
      </w:pPr>
    </w:p>
    <w:p w:rsidR="00A159E5" w:rsidRPr="00523562" w:rsidP="003040F2">
      <w:pPr>
        <w:jc w:val="both"/>
      </w:pPr>
      <w:r w:rsidRPr="00523562" w:rsidR="00490569">
        <w:rPr>
          <w:b/>
        </w:rPr>
        <w:t>Výbor Národnej rady Slovenskej republiky pre</w:t>
      </w:r>
      <w:r w:rsidRPr="00523562" w:rsidR="00F70F72">
        <w:rPr>
          <w:b/>
        </w:rPr>
        <w:t xml:space="preserve"> obranu a</w:t>
      </w:r>
      <w:r w:rsidRPr="00523562" w:rsidR="002E6B0E">
        <w:rPr>
          <w:b/>
        </w:rPr>
        <w:t> </w:t>
      </w:r>
      <w:r w:rsidRPr="00523562" w:rsidR="00F70F72">
        <w:rPr>
          <w:b/>
        </w:rPr>
        <w:t>bezpečnosť</w:t>
      </w:r>
      <w:r w:rsidRPr="00523562" w:rsidR="002E6B0E">
        <w:rPr>
          <w:b/>
        </w:rPr>
        <w:t xml:space="preserve"> </w:t>
      </w:r>
      <w:r w:rsidRPr="00523562" w:rsidR="006803DB">
        <w:t>o stanovisko k</w:t>
      </w:r>
      <w:r w:rsidRPr="00523562" w:rsidR="002E6B0E">
        <w:t xml:space="preserve">: </w:t>
      </w:r>
      <w:r w:rsidRPr="00523562">
        <w:t> </w:t>
      </w:r>
    </w:p>
    <w:p w:rsidR="002E6B0E" w:rsidRPr="00523562" w:rsidP="003040F2">
      <w:pPr>
        <w:jc w:val="both"/>
      </w:pPr>
    </w:p>
    <w:p w:rsidR="00A159E5" w:rsidRPr="00523562" w:rsidP="00A159E5">
      <w:pPr>
        <w:numPr>
          <w:ilvl w:val="0"/>
          <w:numId w:val="31"/>
        </w:numPr>
        <w:jc w:val="both"/>
        <w:rPr>
          <w:b/>
          <w:bCs/>
        </w:rPr>
      </w:pPr>
      <w:r w:rsidRPr="00523562" w:rsidR="00E724E4">
        <w:t>návrhu</w:t>
      </w:r>
      <w:r w:rsidRPr="00523562">
        <w:t xml:space="preserve"> nariadenia Európskeho parlamentu a Rady o mechanizme Únie v oblasti civilnej ochrany a podpore Únie v oblasti pripravenosti a reakcie na núdzové zdravotné situácie a o zrušení rozhodnutia č. 1313/2013/EÚ (mechanizmus </w:t>
      </w:r>
      <w:r w:rsidRPr="00523562">
        <w:t xml:space="preserve">Únie v oblasti civilnej ochrany), </w:t>
      </w:r>
      <w:r w:rsidRPr="00523562">
        <w:rPr>
          <w:b/>
          <w:bCs/>
        </w:rPr>
        <w:t>KOM (2025)548;</w:t>
      </w:r>
    </w:p>
    <w:p w:rsidR="00A159E5" w:rsidRPr="00523562" w:rsidP="00A159E5">
      <w:pPr>
        <w:numPr>
          <w:ilvl w:val="0"/>
          <w:numId w:val="31"/>
        </w:numPr>
        <w:jc w:val="both"/>
      </w:pPr>
      <w:r w:rsidRPr="00523562">
        <w:t xml:space="preserve">návrhu nariadenia Európskeho parlamentu a Rady, ktorým sa vytvára spoločný systém pre návrat štátnych príslušníkov tretích krajín, ktorí sa v Únii zdržiavajú neoprávnene, a zrušuje smernica Európskeho parlamentu a Rady 2008/115/ES, smernica Rady 2001/40/ES a rozhodnutie Rady 2004/191/ES, </w:t>
      </w:r>
      <w:r w:rsidRPr="00523562">
        <w:rPr>
          <w:b/>
          <w:bCs/>
        </w:rPr>
        <w:t>KOM (2025) 101;</w:t>
      </w:r>
    </w:p>
    <w:p w:rsidR="00BF52D9" w:rsidRPr="00523562" w:rsidP="0019006A">
      <w:pPr>
        <w:jc w:val="both"/>
        <w:rPr>
          <w:b/>
          <w:bCs/>
        </w:rPr>
      </w:pPr>
    </w:p>
    <w:p w:rsidR="008E625D" w:rsidRPr="00523562" w:rsidP="0019006A">
      <w:pPr>
        <w:numPr>
          <w:ilvl w:val="0"/>
          <w:numId w:val="2"/>
        </w:numPr>
        <w:jc w:val="both"/>
        <w:rPr>
          <w:b/>
        </w:rPr>
      </w:pPr>
      <w:r w:rsidRPr="00523562" w:rsidR="002E6B0E">
        <w:rPr>
          <w:b/>
        </w:rPr>
        <w:t xml:space="preserve">berie na vedomie </w:t>
      </w:r>
    </w:p>
    <w:p w:rsidR="002E6B0E" w:rsidRPr="00523562" w:rsidP="002E6B0E">
      <w:pPr>
        <w:jc w:val="both"/>
        <w:rPr>
          <w:b/>
        </w:rPr>
      </w:pPr>
    </w:p>
    <w:p w:rsidR="002E6B0E" w:rsidRPr="00523562" w:rsidP="002E6B0E">
      <w:pPr>
        <w:numPr>
          <w:ilvl w:val="0"/>
          <w:numId w:val="31"/>
        </w:numPr>
        <w:jc w:val="both"/>
        <w:rPr>
          <w:b/>
        </w:rPr>
      </w:pPr>
      <w:r w:rsidRPr="00523562">
        <w:rPr>
          <w:bCs/>
        </w:rPr>
        <w:t>stanovisko Výboru Národnej rady Slovenskej republiky pre pôdohospodárstvo a životné prostredie k návrhu nariadenia Európskeho parlamentu a</w:t>
      </w:r>
      <w:r w:rsidRPr="00523562">
        <w:rPr>
          <w:bCs/>
        </w:rPr>
        <w:t xml:space="preserve"> Rady, ktorým sa mení nariadenie (EÚ) 2019/631 s cieľom zahrnúť dodatočnú flexibilitu, pokiaľ ide o výpočet súladu výrobcov s emisnými normami CO2 pre nové osobné vozidlá a nové ľahké úžitkové vozidlá za kalendárne roky 2025 až 2027, </w:t>
      </w:r>
      <w:r w:rsidRPr="00523562">
        <w:rPr>
          <w:b/>
        </w:rPr>
        <w:t>KOM (2025) 136;</w:t>
      </w:r>
    </w:p>
    <w:p w:rsidR="002E6B0E" w:rsidRPr="00523562" w:rsidP="002E6B0E">
      <w:pPr>
        <w:numPr>
          <w:ilvl w:val="0"/>
          <w:numId w:val="31"/>
        </w:numPr>
        <w:jc w:val="both"/>
        <w:rPr>
          <w:b/>
        </w:rPr>
      </w:pPr>
      <w:r w:rsidRPr="00523562">
        <w:rPr>
          <w:bCs/>
        </w:rPr>
        <w:t xml:space="preserve">stanovisko Výboru Národnej rady Slovenskej republiky pre financie a rozpočet k návrhu </w:t>
      </w:r>
      <w:r w:rsidRPr="00523562">
        <w:t xml:space="preserve">nariadenia, ktorým sa stanovuje viacročný finančný rámec na roky 2028 až 2034, </w:t>
      </w:r>
      <w:r w:rsidRPr="00523562">
        <w:rPr>
          <w:b/>
          <w:bCs/>
        </w:rPr>
        <w:t>KOM (2025) 571;</w:t>
      </w:r>
    </w:p>
    <w:p w:rsidR="002E6B0E" w:rsidRPr="00523562" w:rsidP="000C4BCE">
      <w:pPr>
        <w:numPr>
          <w:ilvl w:val="0"/>
          <w:numId w:val="31"/>
        </w:numPr>
        <w:jc w:val="both"/>
        <w:rPr>
          <w:b/>
        </w:rPr>
      </w:pPr>
      <w:r w:rsidRPr="00523562">
        <w:rPr>
          <w:bCs/>
        </w:rPr>
        <w:t>výpis zo zápisnice Výboru Národnej rady Slovenskej republiky pre financie a rozpo</w:t>
      </w:r>
      <w:r w:rsidRPr="00523562">
        <w:rPr>
          <w:bCs/>
        </w:rPr>
        <w:t>čet k návrhu rozhodnutia Rady o systéme vlastných zdrojov Európskej únie a o zrušení rozhodnutia (EÚ, Euratom) 2020/2053</w:t>
      </w:r>
      <w:r w:rsidRPr="00523562" w:rsidR="00523562">
        <w:rPr>
          <w:bCs/>
        </w:rPr>
        <w:t xml:space="preserve">; </w:t>
      </w:r>
      <w:r w:rsidRPr="00523562" w:rsidR="00523562">
        <w:rPr>
          <w:b/>
        </w:rPr>
        <w:t>K</w:t>
      </w:r>
      <w:r w:rsidRPr="00523562">
        <w:rPr>
          <w:b/>
        </w:rPr>
        <w:t>OM (2025) 574</w:t>
      </w:r>
      <w:r w:rsidRPr="00523562" w:rsidR="00523562">
        <w:rPr>
          <w:b/>
        </w:rPr>
        <w:t>;</w:t>
      </w:r>
    </w:p>
    <w:p w:rsidR="008E625D" w:rsidRPr="00523562" w:rsidP="0019006A">
      <w:pPr>
        <w:jc w:val="both"/>
      </w:pPr>
    </w:p>
    <w:p w:rsidR="002E6B0E" w:rsidRPr="00523562" w:rsidP="002E6B0E">
      <w:pPr>
        <w:numPr>
          <w:ilvl w:val="0"/>
          <w:numId w:val="2"/>
        </w:numPr>
        <w:jc w:val="both"/>
        <w:rPr>
          <w:b/>
        </w:rPr>
      </w:pPr>
      <w:r w:rsidRPr="00523562">
        <w:rPr>
          <w:b/>
        </w:rPr>
        <w:t xml:space="preserve">ukladá </w:t>
      </w:r>
    </w:p>
    <w:p w:rsidR="008E625D" w:rsidRPr="00523562" w:rsidP="002E6B0E">
      <w:pPr>
        <w:jc w:val="both"/>
        <w:rPr>
          <w:bCs/>
        </w:rPr>
      </w:pPr>
      <w:r w:rsidRPr="00523562" w:rsidR="002E6B0E">
        <w:rPr>
          <w:b/>
        </w:rPr>
        <w:br/>
      </w:r>
      <w:r w:rsidR="0090724A">
        <w:rPr>
          <w:bCs/>
        </w:rPr>
        <w:t xml:space="preserve">zastupujúcemu </w:t>
      </w:r>
      <w:r w:rsidRPr="00523562" w:rsidR="004748D4">
        <w:rPr>
          <w:bCs/>
        </w:rPr>
        <w:t>p</w:t>
      </w:r>
      <w:r w:rsidRPr="00523562">
        <w:rPr>
          <w:bCs/>
        </w:rPr>
        <w:t>redsed</w:t>
      </w:r>
      <w:r w:rsidRPr="00523562" w:rsidR="007D0492">
        <w:rPr>
          <w:bCs/>
        </w:rPr>
        <w:t>ovi</w:t>
      </w:r>
      <w:r w:rsidRPr="00523562" w:rsidR="004748D4">
        <w:rPr>
          <w:bCs/>
        </w:rPr>
        <w:t xml:space="preserve"> </w:t>
      </w:r>
      <w:r w:rsidRPr="00523562">
        <w:rPr>
          <w:bCs/>
        </w:rPr>
        <w:t>výboru</w:t>
      </w:r>
    </w:p>
    <w:p w:rsidR="0035119A" w:rsidRPr="00523562" w:rsidP="0019006A">
      <w:pPr>
        <w:ind w:firstLine="708"/>
        <w:jc w:val="both"/>
        <w:rPr>
          <w:b/>
        </w:rPr>
      </w:pPr>
    </w:p>
    <w:p w:rsidR="00591345" w:rsidRPr="00523562" w:rsidP="00523562">
      <w:pPr>
        <w:jc w:val="both"/>
      </w:pPr>
      <w:r w:rsidRPr="00523562" w:rsidR="008E625D">
        <w:t>informovať o prijatom uznesení predsedu Národnej rady Slovenskej republiky, príslušných predsedov výborov Národnej rady Slovenskej republiky a príslušných členov vlády Slovenskej republiky.</w:t>
      </w:r>
    </w:p>
    <w:p w:rsidR="00591345" w:rsidRPr="00523562" w:rsidP="0019006A">
      <w:pPr>
        <w:ind w:firstLine="709"/>
        <w:jc w:val="both"/>
      </w:pPr>
    </w:p>
    <w:p w:rsidR="00591345" w:rsidRPr="00523562" w:rsidP="0019006A">
      <w:pPr>
        <w:ind w:firstLine="709"/>
        <w:jc w:val="both"/>
      </w:pPr>
    </w:p>
    <w:p w:rsidR="00E26DB3" w:rsidRPr="00523562" w:rsidP="00EE5AC9">
      <w:pPr>
        <w:jc w:val="both"/>
      </w:pPr>
    </w:p>
    <w:p w:rsidR="00591345" w:rsidRPr="00523562" w:rsidP="0019006A">
      <w:pPr>
        <w:ind w:firstLine="709"/>
        <w:jc w:val="both"/>
      </w:pPr>
    </w:p>
    <w:p w:rsidR="007D0492" w:rsidRPr="00523562" w:rsidP="0019006A">
      <w:pPr>
        <w:ind w:firstLine="709"/>
        <w:jc w:val="both"/>
      </w:pPr>
    </w:p>
    <w:p w:rsidR="007D0492" w:rsidRPr="00523562" w:rsidP="00EE5AC9">
      <w:pPr>
        <w:ind w:firstLine="708"/>
        <w:jc w:val="both"/>
        <w:rPr>
          <w:b/>
        </w:rPr>
      </w:pPr>
      <w:r w:rsidR="00EE5AC9">
        <w:rPr>
          <w:b/>
        </w:rPr>
        <w:t>Dušan Tittel</w:t>
      </w:r>
      <w:r w:rsidRPr="00523562" w:rsidR="00EE5AC9">
        <w:rPr>
          <w:b/>
        </w:rPr>
        <w:t xml:space="preserve">                                                       </w:t>
      </w:r>
      <w:r w:rsidRPr="00523562" w:rsidR="00EE5AC9">
        <w:rPr>
          <w:b/>
        </w:rPr>
        <w:t xml:space="preserve">        </w:t>
      </w:r>
      <w:r w:rsidR="00EE5AC9">
        <w:rPr>
          <w:b/>
        </w:rPr>
        <w:t xml:space="preserve"> </w:t>
      </w:r>
      <w:r w:rsidR="0090724A">
        <w:rPr>
          <w:b/>
        </w:rPr>
        <w:t>Michal Stuška</w:t>
      </w:r>
    </w:p>
    <w:p w:rsidR="007D0492" w:rsidRPr="00523562" w:rsidP="00EE5AC9">
      <w:pPr>
        <w:ind w:firstLine="708"/>
        <w:jc w:val="both"/>
      </w:pPr>
      <w:r w:rsidR="00EE5AC9">
        <w:t>(</w:t>
      </w:r>
      <w:r w:rsidR="00EE5AC9">
        <w:t xml:space="preserve">za </w:t>
      </w:r>
      <w:r w:rsidR="00EE5AC9">
        <w:t>o</w:t>
      </w:r>
      <w:r w:rsidRPr="00523562" w:rsidR="00EE5AC9">
        <w:t>verovateľ</w:t>
      </w:r>
      <w:r w:rsidR="00EE5AC9">
        <w:t>a</w:t>
      </w:r>
      <w:r w:rsidRPr="00523562" w:rsidR="00EE5AC9">
        <w:t>)</w:t>
      </w:r>
      <w:r w:rsidR="00EE5AC9">
        <w:rPr>
          <w:b/>
        </w:rPr>
        <w:t xml:space="preserve"> </w:t>
        <w:tab/>
        <w:tab/>
        <w:tab/>
        <w:tab/>
      </w:r>
      <w:r w:rsidR="0090724A">
        <w:rPr>
          <w:b/>
        </w:rPr>
        <w:t>(</w:t>
      </w:r>
      <w:r w:rsidR="0090724A">
        <w:t xml:space="preserve">zastupujúci </w:t>
      </w:r>
      <w:r w:rsidRPr="00523562">
        <w:t>predseda výboru)</w:t>
      </w:r>
    </w:p>
    <w:p w:rsidR="00E51B44" w:rsidRPr="00523562" w:rsidP="005A0BF9">
      <w:pPr>
        <w:jc w:val="both"/>
      </w:pPr>
      <w:r w:rsidRPr="00523562" w:rsidR="005A0BF9">
        <w:t xml:space="preserve">           </w:t>
      </w:r>
    </w:p>
    <w:sectPr w:rsidSect="00747C5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20" w:gutter="0"/>
      <w:cols w:space="708"/>
      <w:titlePg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2F4B41" w:rsidR="002F4B41">
      <w:rPr>
        <w:noProof/>
        <w:lang w:val="sk-SK"/>
      </w:rPr>
      <w:t>2</w:t>
    </w:r>
    <w:r>
      <w:fldChar w:fldCharType="end"/>
    </w:r>
  </w:p>
  <w:p w:rsidR="00E724E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4">
    <w:pPr>
      <w:pStyle w:val="Footer"/>
      <w:jc w:val="right"/>
    </w:pPr>
    <w:r>
      <w:t xml:space="preserve">  </w:t>
    </w:r>
  </w:p>
  <w:p w:rsidR="00E72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4">
    <w:pPr>
      <w:pStyle w:val="Header"/>
    </w:pPr>
  </w:p>
  <w:p w:rsidR="00E72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4" w:rsidRPr="00620E67" w:rsidP="00041CCE">
    <w:pPr>
      <w:pStyle w:val="Header"/>
    </w:pPr>
    <w:r w:rsidRPr="00620E67">
      <w:t xml:space="preserve">                   </w:t>
    </w:r>
    <w:r>
      <w:t xml:space="preserve"> </w:t>
    </w:r>
    <w:r w:rsidRPr="00620E67">
      <w:t xml:space="preserve">         </w:t>
    </w:r>
    <w:r>
      <w:t xml:space="preserve">    </w:t>
    </w: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i2049" type="#_x0000_t75" style="height:39.9pt;visibility:visible;width:35.17pt" filled="f" stroked="f">
          <v:imagedata r:id="rId1" o:title=""/>
          <o:lock v:ext="edit" aspectratio="t"/>
        </v:shape>
      </w:pict>
    </w:r>
  </w:p>
  <w:p w:rsidR="00E724E4" w:rsidRPr="00620E67" w:rsidP="004D2ED0">
    <w:pPr>
      <w:tabs>
        <w:tab w:val="left" w:pos="567"/>
      </w:tabs>
      <w:rPr>
        <w:b/>
      </w:rPr>
    </w:pPr>
    <w:r w:rsidRPr="00620E67">
      <w:rPr>
        <w:b/>
      </w:rPr>
      <w:t>Výbor Národnej rady Slovenskej republiky</w:t>
    </w:r>
  </w:p>
  <w:p w:rsidR="00E724E4" w:rsidRPr="007178DC" w:rsidP="007178DC">
    <w:pPr>
      <w:tabs>
        <w:tab w:val="left" w:pos="567"/>
      </w:tabs>
      <w:rPr>
        <w:b/>
      </w:rPr>
    </w:pPr>
    <w:r>
      <w:rPr>
        <w:b/>
      </w:rPr>
      <w:tab/>
      <w:t xml:space="preserve">     pre európske záležitosti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b/>
        <w:color w:val="00000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lang w:val="sk-SK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08"/>
        </w:tabs>
        <w:ind w:left="1428" w:hanging="360"/>
      </w:pPr>
      <w:rPr>
        <w:rFonts w:ascii="Times New Roman" w:hAnsi="Times New Roman" w:cs="Times New Roman" w:hint="default"/>
        <w:b/>
        <w:bCs/>
        <w:sz w:val="24"/>
        <w:szCs w:val="24"/>
        <w:lang w:val="sk-SK" w:eastAsia="sk-SK"/>
      </w:rPr>
    </w:lvl>
  </w:abstractNum>
  <w:abstractNum w:abstractNumId="3">
    <w:nsid w:val="070D3615"/>
    <w:multiLevelType w:val="hybridMultilevel"/>
    <w:tmpl w:val="2AFC6E4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97403"/>
    <w:multiLevelType w:val="hybridMultilevel"/>
    <w:tmpl w:val="E4D8B2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125E6"/>
    <w:multiLevelType w:val="hybridMultilevel"/>
    <w:tmpl w:val="3ACE79A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A49AD"/>
    <w:multiLevelType w:val="hybridMultilevel"/>
    <w:tmpl w:val="33F22D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9516A"/>
    <w:multiLevelType w:val="hybridMultilevel"/>
    <w:tmpl w:val="33F22D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70B9A"/>
    <w:multiLevelType w:val="hybridMultilevel"/>
    <w:tmpl w:val="A75E47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E78D3"/>
    <w:multiLevelType w:val="hybridMultilevel"/>
    <w:tmpl w:val="B9A4684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491DFF"/>
    <w:multiLevelType w:val="hybridMultilevel"/>
    <w:tmpl w:val="E318A4C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FD246E"/>
    <w:multiLevelType w:val="hybridMultilevel"/>
    <w:tmpl w:val="7B68BA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04B05"/>
    <w:multiLevelType w:val="hybridMultilevel"/>
    <w:tmpl w:val="7E5AC6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A779A"/>
    <w:multiLevelType w:val="hybridMultilevel"/>
    <w:tmpl w:val="3ECA3F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D0BB6"/>
    <w:multiLevelType w:val="hybridMultilevel"/>
    <w:tmpl w:val="D2800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D0655"/>
    <w:multiLevelType w:val="hybridMultilevel"/>
    <w:tmpl w:val="A048604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9538C"/>
    <w:multiLevelType w:val="hybridMultilevel"/>
    <w:tmpl w:val="CBC6F1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40EEA"/>
    <w:multiLevelType w:val="hybridMultilevel"/>
    <w:tmpl w:val="89B8C63A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63633"/>
    <w:multiLevelType w:val="hybridMultilevel"/>
    <w:tmpl w:val="89B8C63A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5B57"/>
    <w:multiLevelType w:val="hybridMultilevel"/>
    <w:tmpl w:val="F9C47B5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A26B1"/>
    <w:multiLevelType w:val="hybridMultilevel"/>
    <w:tmpl w:val="A75E47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7234E"/>
    <w:multiLevelType w:val="hybridMultilevel"/>
    <w:tmpl w:val="5EE61B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07705"/>
    <w:multiLevelType w:val="hybridMultilevel"/>
    <w:tmpl w:val="B2609E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E0916"/>
    <w:multiLevelType w:val="hybridMultilevel"/>
    <w:tmpl w:val="70CA730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cs-CZ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B61AFB"/>
    <w:multiLevelType w:val="hybridMultilevel"/>
    <w:tmpl w:val="B9B49D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A43F2"/>
    <w:multiLevelType w:val="hybridMultilevel"/>
    <w:tmpl w:val="B1FED9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045953"/>
    <w:multiLevelType w:val="hybridMultilevel"/>
    <w:tmpl w:val="1832B52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E67272"/>
    <w:multiLevelType w:val="hybridMultilevel"/>
    <w:tmpl w:val="A68CF2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10902"/>
    <w:multiLevelType w:val="hybridMultilevel"/>
    <w:tmpl w:val="CBC6F1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B0521"/>
    <w:multiLevelType w:val="hybridMultilevel"/>
    <w:tmpl w:val="0F188F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0A11D5"/>
    <w:multiLevelType w:val="hybridMultilevel"/>
    <w:tmpl w:val="7FC8836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74AE02CE"/>
    <w:multiLevelType w:val="hybridMultilevel"/>
    <w:tmpl w:val="E5F4434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362645"/>
    <w:multiLevelType w:val="hybridMultilevel"/>
    <w:tmpl w:val="23C809E8"/>
    <w:lvl w:ilvl="0">
      <w:start w:val="0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0"/>
  </w:num>
  <w:num w:numId="4">
    <w:abstractNumId w:val="23"/>
  </w:num>
  <w:num w:numId="5">
    <w:abstractNumId w:val="9"/>
  </w:num>
  <w:num w:numId="6">
    <w:abstractNumId w:val="29"/>
  </w:num>
  <w:num w:numId="7">
    <w:abstractNumId w:val="22"/>
  </w:num>
  <w:num w:numId="8">
    <w:abstractNumId w:val="11"/>
  </w:num>
  <w:num w:numId="9">
    <w:abstractNumId w:val="25"/>
  </w:num>
  <w:num w:numId="10">
    <w:abstractNumId w:val="32"/>
  </w:num>
  <w:num w:numId="11">
    <w:abstractNumId w:val="6"/>
  </w:num>
  <w:num w:numId="12">
    <w:abstractNumId w:val="7"/>
  </w:num>
  <w:num w:numId="13">
    <w:abstractNumId w:val="4"/>
  </w:num>
  <w:num w:numId="14">
    <w:abstractNumId w:val="21"/>
  </w:num>
  <w:num w:numId="15">
    <w:abstractNumId w:val="14"/>
  </w:num>
  <w:num w:numId="16">
    <w:abstractNumId w:val="26"/>
  </w:num>
  <w:num w:numId="17">
    <w:abstractNumId w:val="17"/>
  </w:num>
  <w:num w:numId="18">
    <w:abstractNumId w:val="19"/>
  </w:num>
  <w:num w:numId="19">
    <w:abstractNumId w:val="24"/>
  </w:num>
  <w:num w:numId="20">
    <w:abstractNumId w:val="10"/>
  </w:num>
  <w:num w:numId="21">
    <w:abstractNumId w:val="12"/>
  </w:num>
  <w:num w:numId="22">
    <w:abstractNumId w:val="13"/>
  </w:num>
  <w:num w:numId="23">
    <w:abstractNumId w:val="27"/>
  </w:num>
  <w:num w:numId="24">
    <w:abstractNumId w:val="28"/>
  </w:num>
  <w:num w:numId="25">
    <w:abstractNumId w:val="16"/>
  </w:num>
  <w:num w:numId="26">
    <w:abstractNumId w:val="8"/>
  </w:num>
  <w:num w:numId="27">
    <w:abstractNumId w:val="5"/>
  </w:num>
  <w:num w:numId="28">
    <w:abstractNumId w:val="20"/>
  </w:num>
  <w:num w:numId="29">
    <w:abstractNumId w:val="31"/>
  </w:num>
  <w:num w:numId="30">
    <w:abstractNumId w:val="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1"/>
      </w:numPr>
      <w:spacing w:before="480" w:line="276" w:lineRule="auto"/>
      <w:outlineLvl w:val="0"/>
    </w:pPr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MS Gothic" w:hAnsi="Cambria" w:cs="Times New Roman"/>
      <w:b/>
      <w:bCs/>
      <w:color w:val="DDDDD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MS Gothic" w:hint="default"/>
      <w:b/>
      <w:bCs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Calibri" w:hAnsi="Times New Roman" w:cs="Times New Roman" w:hint="default"/>
      <w:bCs/>
      <w:sz w:val="24"/>
      <w:szCs w:val="24"/>
      <w:lang w:val="sk-SK"/>
    </w:rPr>
  </w:style>
  <w:style w:type="character" w:customStyle="1" w:styleId="WW8Num4z0">
    <w:name w:val="WW8Num4z0"/>
    <w:rPr>
      <w:rFonts w:ascii="Times New Roman" w:eastAsia="Calibri" w:hAnsi="Times New Roman" w:cs="Times New Roman" w:hint="default"/>
      <w:lang w:val="sk-SK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/>
      <w:bCs/>
      <w:sz w:val="24"/>
      <w:szCs w:val="24"/>
      <w:lang w:val="sk-SK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alibri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 w:hint="default"/>
      <w:color w:val="000000"/>
      <w:sz w:val="24"/>
      <w:szCs w:val="24"/>
      <w:lang w:val="sk-SK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Calibri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Calibri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Calibri" w:hAnsi="Times New Roman" w:cs="Times New Roman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libri" w:hAnsi="Times New Roman" w:cs="Times New Roman" w:hint="default"/>
      <w:sz w:val="24"/>
      <w:szCs w:val="24"/>
      <w:lang w:val="sk-SK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character" w:customStyle="1" w:styleId="HlavikaChar">
    <w:name w:val="Hlavička Char"/>
    <w:uiPriority w:val="99"/>
    <w:rPr>
      <w:lang w:val="cs-CZ"/>
    </w:rPr>
  </w:style>
  <w:style w:type="character" w:customStyle="1" w:styleId="PtaChar">
    <w:name w:val="Päta Char"/>
    <w:uiPriority w:val="99"/>
    <w:rPr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5F5F5F"/>
      <w:u w:val="single"/>
    </w:rPr>
  </w:style>
  <w:style w:type="character" w:customStyle="1" w:styleId="Nadpis3Char">
    <w:name w:val="Nadpis 3 Char"/>
    <w:rPr>
      <w:rFonts w:ascii="Cambria" w:eastAsia="MS Gothic" w:hAnsi="Cambria" w:cs="Times New Roman"/>
      <w:b/>
      <w:bCs/>
      <w:color w:val="DDDDDD"/>
      <w:sz w:val="24"/>
      <w:szCs w:val="24"/>
    </w:rPr>
  </w:style>
  <w:style w:type="character" w:styleId="FollowedHyperlink">
    <w:name w:val="FollowedHyperlink"/>
    <w:rPr>
      <w:color w:val="919191"/>
      <w:u w:val="single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Footer">
    <w:name w:val="foot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BalloonText">
    <w:name w:val="Balloon Text"/>
    <w:basedOn w:val="Normal"/>
    <w:rPr>
      <w:rFonts w:ascii="Tahoma" w:eastAsia="Calibri" w:hAnsi="Tahoma" w:cs="Tahoma"/>
      <w:sz w:val="16"/>
      <w:szCs w:val="16"/>
      <w:lang w:val="cs-CZ"/>
    </w:rPr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 w:right="0" w:firstLine="0"/>
    </w:pPr>
    <w:rPr>
      <w:rFonts w:ascii="Calibri" w:eastAsia="Calibri" w:hAnsi="Calibri" w:cs="Times New Roman"/>
      <w:sz w:val="22"/>
      <w:szCs w:val="22"/>
      <w:lang w:val="cs-CZ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sz w:val="20"/>
      <w:szCs w:val="20"/>
      <w:lang w:val="en-US"/>
    </w:rPr>
  </w:style>
  <w:style w:type="paragraph" w:customStyle="1" w:styleId="statut">
    <w:name w:val="statut"/>
    <w:basedOn w:val="Normal"/>
    <w:rsid w:val="00363A12"/>
    <w:pPr>
      <w:suppressAutoHyphens w:val="0"/>
      <w:jc w:val="center"/>
    </w:pPr>
    <w:rPr>
      <w:lang w:eastAsia="sk-SK"/>
    </w:rPr>
  </w:style>
  <w:style w:type="table" w:styleId="TableGrid">
    <w:name w:val="Table Grid"/>
    <w:basedOn w:val="TableNormal"/>
    <w:uiPriority w:val="39"/>
    <w:rsid w:val="006B33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743AE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5743AE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rsid w:val="005743AE"/>
    <w:rPr>
      <w:lang w:eastAsia="ar-SA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743AE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5743AE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FE20-92EF-4450-89C0-AAB48895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15</Pages>
  <Words>7086</Words>
  <Characters>40392</Characters>
  <Application>Microsoft Office Word</Application>
  <DocSecurity>0</DocSecurity>
  <Lines>336</Lines>
  <Paragraphs>94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Kancelaria NRSR</Company>
  <LinksUpToDate>false</LinksUpToDate>
  <CharactersWithSpaces>47384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Labudová, Kristína, Ing.</cp:lastModifiedBy>
  <cp:revision>47</cp:revision>
  <cp:lastPrinted>2025-12-10T14:28:00Z</cp:lastPrinted>
  <dcterms:created xsi:type="dcterms:W3CDTF">2023-11-29T08:45:00Z</dcterms:created>
  <dcterms:modified xsi:type="dcterms:W3CDTF">2025-12-12T09:39:00Z</dcterms:modified>
</cp:coreProperties>
</file>