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DE65A6" w:rsidP="00A849E4">
      <w:pPr>
        <w:tabs>
          <w:tab w:val="left" w:pos="567"/>
        </w:tabs>
        <w:bidi w:val="0"/>
        <w:ind w:left="5664" w:firstLine="708"/>
        <w:jc w:val="right"/>
        <w:rPr>
          <w:rFonts w:ascii="Times New Roman" w:eastAsia="Times New Roman" w:hAnsi="Times New Roman"/>
        </w:rPr>
      </w:pPr>
    </w:p>
    <w:p w:rsidR="00DE65A6" w:rsidP="00A849E4">
      <w:pPr>
        <w:tabs>
          <w:tab w:val="left" w:pos="567"/>
        </w:tabs>
        <w:bidi w:val="0"/>
        <w:ind w:left="5220" w:firstLine="444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17</w:t>
      </w:r>
      <w:r w:rsidRPr="00B06AA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schôdza výboru </w:t>
        <w:tab/>
        <w:tab/>
        <w:tab/>
        <w:t>CRD-</w:t>
      </w:r>
      <w:r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1033</w:t>
      </w:r>
      <w:r w:rsidRPr="00B06AAE" w:rsidR="00BE1E2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/202</w:t>
      </w:r>
      <w:r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</w:p>
    <w:p w:rsidR="00DE65A6" w:rsidP="00B92A26">
      <w:pPr>
        <w:tabs>
          <w:tab w:val="left" w:pos="567"/>
        </w:tabs>
        <w:bidi w:val="0"/>
        <w:jc w:val="right"/>
        <w:rPr>
          <w:rFonts w:ascii="Times New Roman" w:eastAsia="Times New Roman" w:hAnsi="Times New Roman"/>
          <w:b/>
          <w:sz w:val="36"/>
          <w:szCs w:val="20"/>
        </w:rPr>
      </w:pPr>
    </w:p>
    <w:p w:rsidR="00DE65A6" w:rsidP="00DE65A6">
      <w:pPr>
        <w:tabs>
          <w:tab w:val="left" w:pos="567"/>
        </w:tabs>
        <w:bidi w:val="0"/>
        <w:jc w:val="left"/>
        <w:rPr>
          <w:rFonts w:ascii="Times New Roman" w:eastAsia="Times New Roman" w:hAnsi="Times New Roman"/>
          <w:b/>
          <w:sz w:val="36"/>
          <w:szCs w:val="20"/>
        </w:rPr>
      </w:pPr>
    </w:p>
    <w:p w:rsidR="00DE65A6" w:rsidRPr="00F637F0" w:rsidP="00DE65A6">
      <w:pPr>
        <w:tabs>
          <w:tab w:val="left" w:pos="567"/>
        </w:tabs>
        <w:bidi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="00F637F0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sk-SK" w:bidi="ar-SA"/>
        </w:rPr>
        <w:t>29.</w:t>
      </w:r>
    </w:p>
    <w:p w:rsidR="00DE65A6" w:rsidP="00DE65A6">
      <w:pPr>
        <w:tabs>
          <w:tab w:val="left" w:pos="567"/>
        </w:tabs>
        <w:bidi w:val="0"/>
        <w:jc w:val="center"/>
        <w:rPr>
          <w:rFonts w:ascii="Times New Roman" w:eastAsia="Times New Roman" w:hAnsi="Times New Roman"/>
          <w:b/>
        </w:rPr>
      </w:pPr>
    </w:p>
    <w:p w:rsidR="00DE65A6" w:rsidP="00DE65A6">
      <w:pPr>
        <w:tabs>
          <w:tab w:val="left" w:pos="567"/>
        </w:tabs>
        <w:bidi w:val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U z n e s e n i</w:t>
      </w:r>
      <w:r w:rsidR="00B92A2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 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e</w:t>
      </w:r>
    </w:p>
    <w:p w:rsidR="00B92A26" w:rsidP="00DE65A6">
      <w:pPr>
        <w:tabs>
          <w:tab w:val="left" w:pos="567"/>
        </w:tabs>
        <w:bidi w:val="0"/>
        <w:jc w:val="center"/>
        <w:rPr>
          <w:rFonts w:ascii="Times New Roman" w:eastAsia="Times New Roman" w:hAnsi="Times New Roman"/>
          <w:b/>
        </w:rPr>
      </w:pPr>
    </w:p>
    <w:p w:rsidR="00DE65A6" w:rsidP="00DE65A6">
      <w:pPr>
        <w:tabs>
          <w:tab w:val="left" w:pos="567"/>
        </w:tabs>
        <w:bidi w:val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Výboru Národnej rady Slovenskej republiky pre európske záležitosti</w:t>
      </w:r>
    </w:p>
    <w:p w:rsidR="00DE65A6" w:rsidP="00DE65A6">
      <w:pPr>
        <w:tabs>
          <w:tab w:val="left" w:pos="567"/>
        </w:tabs>
        <w:bidi w:val="0"/>
        <w:jc w:val="center"/>
        <w:rPr>
          <w:rFonts w:ascii="Times New Roman" w:eastAsia="Times New Roman" w:hAnsi="Times New Roman"/>
          <w:b/>
        </w:rPr>
      </w:pPr>
    </w:p>
    <w:p w:rsidR="00DE65A6" w:rsidP="00DE65A6">
      <w:pPr>
        <w:tabs>
          <w:tab w:val="left" w:pos="567"/>
        </w:tabs>
        <w:bidi w:val="0"/>
        <w:spacing w:line="360" w:lineRule="auto"/>
        <w:jc w:val="center"/>
        <w:rPr>
          <w:rFonts w:ascii="Times New Roman" w:eastAsia="Times New Roman" w:hAnsi="Times New Roman"/>
        </w:rPr>
      </w:pPr>
      <w:r w:rsidR="00156A1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 </w:t>
      </w:r>
      <w:r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27</w:t>
      </w:r>
      <w:r w:rsidR="00156A1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AA1C5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mája </w:t>
      </w:r>
      <w:r w:rsidR="00156A1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="00AA1C5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</w:t>
      </w:r>
      <w:r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</w:p>
    <w:p w:rsidR="00DE65A6" w:rsidRPr="00B866F8" w:rsidP="00B866F8">
      <w:pPr>
        <w:pStyle w:val="Heading2"/>
        <w:tabs>
          <w:tab w:val="left" w:pos="567"/>
        </w:tabs>
        <w:bidi w:val="0"/>
        <w:jc w:val="center"/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</w:pPr>
      <w:r w:rsidRPr="000B0BDA" w:rsidR="000B0BDA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>k</w:t>
      </w:r>
      <w:r w:rsidR="009D3A7C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> P</w:t>
      </w:r>
      <w:r w:rsidR="00595525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>rogramu stability Slovenskej republiky na roky 20</w:t>
      </w:r>
      <w:r w:rsidR="00BE1E2B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>2</w:t>
      </w:r>
      <w:r w:rsidR="00B92A26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>4</w:t>
      </w:r>
      <w:r w:rsidR="00415B84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 xml:space="preserve"> až 202</w:t>
      </w:r>
      <w:r w:rsidR="00B92A26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>7</w:t>
      </w:r>
      <w:r w:rsidR="0000257F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 xml:space="preserve"> (tlač </w:t>
      </w:r>
      <w:r w:rsidR="00B92A26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>298</w:t>
      </w:r>
      <w:r w:rsidR="0000257F">
        <w:rPr>
          <w:rFonts w:ascii="Times New Roman" w:eastAsia="Times New Roman" w:hAnsi="Times New Roman" w:cs="Times New Roman" w:hint="cs"/>
          <w:b w:val="0"/>
          <w:bCs/>
          <w:i w:val="0"/>
          <w:iCs/>
          <w:sz w:val="24"/>
          <w:szCs w:val="24"/>
          <w:rtl w:val="0"/>
          <w:cs w:val="0"/>
          <w:lang w:val="sk-SK" w:eastAsia="sk-SK" w:bidi="ar-SA"/>
        </w:rPr>
        <w:t>)</w:t>
      </w:r>
      <w:r w:rsidR="00B866F8">
        <w:rPr>
          <w:rFonts w:ascii="Arial" w:eastAsia="Times New Roman" w:hAnsi="Arial" w:cs="Arial" w:hint="cs"/>
          <w:b/>
          <w:bCs/>
          <w:i/>
          <w:iCs/>
          <w:sz w:val="28"/>
          <w:szCs w:val="28"/>
          <w:rtl w:val="0"/>
          <w:cs w:val="0"/>
          <w:lang w:val="sk-SK" w:eastAsia="sk-SK" w:bidi="ar-SA"/>
        </w:rPr>
        <w:t xml:space="preserve"> </w:t>
      </w:r>
    </w:p>
    <w:p w:rsidR="00DE65A6" w:rsidP="00DE65A6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</w:p>
    <w:p w:rsidR="000B0BDA" w:rsidP="00DE65A6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</w:p>
    <w:p w:rsidR="002B731E" w:rsidP="00DE65A6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</w:p>
    <w:p w:rsidR="000B0BDA" w:rsidRPr="000B0BDA" w:rsidP="00DE65A6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  <w:b/>
        </w:rPr>
      </w:pPr>
      <w:r w:rsidRPr="000B0BDA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 Národnej rady Slovenskej republiky pre európske záležitosti</w:t>
      </w:r>
    </w:p>
    <w:p w:rsidR="00DE65A6" w:rsidP="00DE65A6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</w:p>
    <w:p w:rsidR="0000257F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</w:p>
    <w:p w:rsidR="00DE65A6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  <w:b/>
        </w:rPr>
      </w:pPr>
      <w:r w:rsidRPr="0000257F" w:rsidR="0000257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A.</w:t>
      </w:r>
      <w:r w:rsidR="0000257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</w:r>
      <w:r w:rsidRPr="0000257F" w:rsidR="0000257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o d p o r </w:t>
      </w:r>
      <w:r w:rsidR="0000257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ú č a</w:t>
      </w:r>
    </w:p>
    <w:p w:rsidR="0000257F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  <w:b/>
        </w:rPr>
      </w:pPr>
    </w:p>
    <w:p w:rsidR="0000257F" w:rsidRPr="00A849E4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  <w:r w:rsidRPr="00A849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 xml:space="preserve">Národnej rade Slovenskej republiky </w:t>
      </w:r>
    </w:p>
    <w:p w:rsidR="0000257F" w:rsidRPr="0000257F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</w:p>
    <w:p w:rsidR="00DE65A6" w:rsidP="0000257F">
      <w:pPr>
        <w:tabs>
          <w:tab w:val="left" w:pos="567"/>
        </w:tabs>
        <w:bidi w:val="0"/>
        <w:ind w:left="567"/>
        <w:jc w:val="both"/>
        <w:rPr>
          <w:rFonts w:ascii="Times New Roman" w:eastAsia="Times New Roman" w:hAnsi="Times New Roman"/>
        </w:rPr>
      </w:pPr>
      <w:r w:rsidRPr="0000257F" w:rsidR="009513F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vziať na vedomie</w:t>
      </w:r>
      <w:r w:rsidR="009513F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9D3A7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</w:t>
      </w:r>
      <w:r w:rsidR="005955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rogram </w:t>
      </w:r>
      <w:r w:rsidRPr="00595525" w:rsidR="005955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stability Slovenskej republiky na roky 20</w:t>
      </w:r>
      <w:r w:rsidR="00BE1E2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</w:t>
      </w:r>
      <w:r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  <w:r w:rsidR="00415B8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až 202</w:t>
      </w:r>
      <w:r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</w:t>
      </w:r>
      <w:r w:rsidR="00415B8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9513F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</w:t>
      </w:r>
      <w:r w:rsidR="00415B8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(tlač </w:t>
      </w:r>
      <w:r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298</w:t>
      </w:r>
      <w:r w:rsidRPr="00595525" w:rsidR="005955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)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;</w:t>
      </w:r>
    </w:p>
    <w:p w:rsidR="00DE65A6" w:rsidP="00DE65A6">
      <w:pPr>
        <w:tabs>
          <w:tab w:val="left" w:pos="567"/>
        </w:tabs>
        <w:bidi w:val="0"/>
        <w:ind w:left="708"/>
        <w:jc w:val="both"/>
        <w:rPr>
          <w:rFonts w:ascii="Times New Roman" w:eastAsia="Times New Roman" w:hAnsi="Times New Roman"/>
        </w:rPr>
      </w:pPr>
    </w:p>
    <w:p w:rsidR="00DE65A6" w:rsidP="00DE65A6">
      <w:pPr>
        <w:tabs>
          <w:tab w:val="left" w:pos="567"/>
        </w:tabs>
        <w:bidi w:val="0"/>
        <w:ind w:left="708"/>
        <w:jc w:val="both"/>
        <w:rPr>
          <w:rFonts w:ascii="Times New Roman" w:eastAsia="Times New Roman" w:hAnsi="Times New Roman"/>
        </w:rPr>
      </w:pPr>
    </w:p>
    <w:p w:rsidR="0000257F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B.</w:t>
        <w:tab/>
        <w:t>u k l a d á</w:t>
      </w:r>
    </w:p>
    <w:p w:rsidR="0000257F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  <w:b/>
        </w:rPr>
      </w:pPr>
    </w:p>
    <w:p w:rsidR="0000257F" w:rsidRPr="00A849E4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  <w:r w:rsidRPr="00A849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A849E4"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</w:t>
      </w:r>
      <w:r w:rsidRPr="00A849E4" w:rsidR="00DF30A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redsed</w:t>
      </w:r>
      <w:r w:rsidRPr="00A849E4" w:rsid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ovi </w:t>
      </w:r>
      <w:r w:rsidRPr="00A849E4" w:rsidR="00DE65A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výboru </w:t>
      </w:r>
    </w:p>
    <w:p w:rsidR="0000257F" w:rsidP="0000257F">
      <w:pPr>
        <w:tabs>
          <w:tab w:val="left" w:pos="567"/>
        </w:tabs>
        <w:bidi w:val="0"/>
        <w:jc w:val="both"/>
        <w:rPr>
          <w:rFonts w:ascii="Times New Roman" w:eastAsia="Times New Roman" w:hAnsi="Times New Roman"/>
        </w:rPr>
      </w:pPr>
    </w:p>
    <w:p w:rsidR="00DE65A6" w:rsidRPr="0000257F" w:rsidP="00291131">
      <w:pPr>
        <w:tabs>
          <w:tab w:val="left" w:pos="567"/>
        </w:tabs>
        <w:bidi w:val="0"/>
        <w:ind w:left="567" w:hanging="567"/>
        <w:jc w:val="both"/>
        <w:rPr>
          <w:rFonts w:ascii="Times New Roman" w:eastAsia="Times New Roman" w:hAnsi="Times New Roman"/>
          <w:b/>
        </w:rPr>
      </w:pPr>
      <w:r w:rsidR="0000257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informovať </w:t>
      </w:r>
      <w:r w:rsidR="0000257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gestorský </w:t>
      </w:r>
      <w:r w:rsidR="005955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</w:t>
      </w:r>
      <w:r w:rsidR="0000257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5955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pre financie a rozpočet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 výsledku rokovania výboru.</w:t>
      </w:r>
    </w:p>
    <w:p w:rsidR="00DE65A6" w:rsidP="00291131">
      <w:pPr>
        <w:tabs>
          <w:tab w:val="left" w:pos="567"/>
        </w:tabs>
        <w:bidi w:val="0"/>
        <w:ind w:left="567" w:hanging="567"/>
        <w:jc w:val="right"/>
        <w:rPr>
          <w:rFonts w:ascii="Times New Roman" w:eastAsia="Times New Roman" w:hAnsi="Times New Roman"/>
        </w:rPr>
      </w:pPr>
    </w:p>
    <w:p w:rsidR="00DE65A6" w:rsidP="00DE65A6">
      <w:pPr>
        <w:pStyle w:val="Heading1"/>
        <w:tabs>
          <w:tab w:val="left" w:pos="567"/>
        </w:tabs>
        <w:bidi w:val="0"/>
        <w:ind w:firstLine="708"/>
        <w:jc w:val="left"/>
        <w:rPr>
          <w:rFonts w:eastAsia="Times New Roman"/>
          <w:kern w:val="0"/>
          <w:sz w:val="24"/>
          <w:szCs w:val="24"/>
        </w:rPr>
      </w:pPr>
      <w:r>
        <w:rPr>
          <w:rFonts w:ascii="Arial" w:eastAsia="Times New Roman" w:hAnsi="Arial" w:cs="Arial" w:hint="cs"/>
          <w:b/>
          <w:bCs/>
          <w:kern w:val="0"/>
          <w:sz w:val="24"/>
          <w:szCs w:val="24"/>
          <w:rtl w:val="0"/>
          <w:cs w:val="0"/>
          <w:lang w:val="sk-SK" w:eastAsia="sk-SK" w:bidi="ar-SA"/>
        </w:rPr>
        <w:t xml:space="preserve">        </w:t>
      </w:r>
    </w:p>
    <w:p w:rsidR="00DE65A6" w:rsidP="00DE65A6">
      <w:pPr>
        <w:bidi w:val="0"/>
        <w:jc w:val="left"/>
        <w:rPr>
          <w:rFonts w:ascii="Times New Roman" w:eastAsia="Times New Roman" w:hAnsi="Times New Roman"/>
        </w:rPr>
      </w:pPr>
    </w:p>
    <w:p w:rsidR="00DE65A6" w:rsidP="00DE65A6">
      <w:pPr>
        <w:tabs>
          <w:tab w:val="left" w:pos="567"/>
        </w:tabs>
        <w:bidi w:val="0"/>
        <w:jc w:val="left"/>
        <w:rPr>
          <w:rFonts w:ascii="Times New Roman" w:eastAsia="Times New Roman" w:hAnsi="Times New Roman"/>
        </w:rPr>
      </w:pPr>
    </w:p>
    <w:p w:rsidR="00B92A26" w:rsidRPr="00A729A1" w:rsidP="00B92A26">
      <w:pPr>
        <w:pStyle w:val="Bodytext10"/>
        <w:bidi w:val="0"/>
        <w:spacing w:after="0" w:line="233" w:lineRule="auto"/>
        <w:ind w:left="540" w:firstLine="20"/>
        <w:jc w:val="both"/>
        <w:rPr>
          <w:rFonts w:eastAsia="Times New Roman"/>
        </w:rPr>
      </w:pPr>
    </w:p>
    <w:p w:rsidR="00B92A26" w:rsidRPr="00B92A26" w:rsidP="00B92A26">
      <w:pPr>
        <w:pStyle w:val="Bodytext10"/>
        <w:bidi w:val="0"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2A26" w:rsidRPr="00B92A26" w:rsidP="00B92A26">
      <w:pPr>
        <w:pStyle w:val="Bodytext10"/>
        <w:bidi w:val="0"/>
        <w:spacing w:after="0" w:line="233" w:lineRule="auto"/>
        <w:ind w:left="540" w:firstLine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2A26" w:rsidRPr="00B92A26" w:rsidP="00B92A26">
      <w:pPr>
        <w:pStyle w:val="Bodytext10"/>
        <w:bidi w:val="0"/>
        <w:spacing w:after="0"/>
        <w:ind w:left="3540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Calibri" w:eastAsia="Times New Roman" w:hAnsi="Calibri" w:cs="Calibri" w:hint="cs"/>
          <w:noProof/>
          <w:sz w:val="22"/>
          <w:szCs w:val="22"/>
          <w:rtl w:val="0"/>
          <w:cs w:val="0"/>
          <w:lang w:val="sk-SK" w:eastAsia="sk-SK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" o:spid="_x0000_s1025" type="#_x0000_t202" style="height:42.25pt;margin-left:109.5pt;margin-top:0.9pt;mso-position-horizontal-relative:page;mso-width-relative:margin;position:absolute;visibility:visible;width:149.25pt;z-index:251658240" filled="f" stroked="f">
            <v:textbox inset="0,0,0,0">
              <w:txbxContent>
                <w:p w:rsidR="00B92A26" w:rsidRPr="00B92A26" w:rsidP="00B92A26">
                  <w:pPr>
                    <w:pStyle w:val="Bodytext10"/>
                    <w:bidi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2A26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 w:val="0"/>
                      <w:cs w:val="0"/>
                      <w:lang w:val="sk-SK" w:eastAsia="en-US" w:bidi="ar-SA"/>
                    </w:rPr>
                    <w:t>Beáta Jurík</w:t>
                  </w:r>
                </w:p>
                <w:p w:rsidR="00B92A26" w:rsidRPr="00B92A26" w:rsidP="00B92A26">
                  <w:pPr>
                    <w:pStyle w:val="Bodytext10"/>
                    <w:bidi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92A26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 w:val="0"/>
                      <w:cs w:val="0"/>
                      <w:lang w:val="sk-SK" w:eastAsia="en-US" w:bidi="ar-SA"/>
                    </w:rPr>
                    <w:t>Peter Kalivoda</w:t>
                  </w:r>
                </w:p>
                <w:p w:rsidR="00B92A26" w:rsidRPr="00B92A26" w:rsidP="00B92A26">
                  <w:pPr>
                    <w:pStyle w:val="Bodytext10"/>
                    <w:bidi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2A26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en-US" w:bidi="ar-SA"/>
                    </w:rPr>
                    <w:t>overovateľ(ka) výboru</w:t>
                  </w:r>
                </w:p>
              </w:txbxContent>
            </v:textbox>
            <w10:wrap type="square" side="right"/>
          </v:shape>
        </w:pict>
      </w:r>
      <w:r w:rsidRPr="00B92A2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Ján Ferenčák</w:t>
      </w:r>
    </w:p>
    <w:p w:rsidR="00B92A26" w:rsidRPr="00B92A26" w:rsidP="00B92A26">
      <w:pPr>
        <w:pStyle w:val="Bodytext10"/>
        <w:bidi w:val="0"/>
        <w:spacing w:line="233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2A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predseda výboru</w:t>
      </w:r>
    </w:p>
    <w:p w:rsidR="002B731E" w:rsidP="00DE65A6">
      <w:pPr>
        <w:tabs>
          <w:tab w:val="left" w:pos="567"/>
        </w:tabs>
        <w:bidi w:val="0"/>
        <w:jc w:val="left"/>
        <w:rPr>
          <w:rFonts w:ascii="Times New Roman" w:eastAsia="Times New Roman" w:hAnsi="Times New Roman"/>
        </w:rPr>
      </w:pPr>
    </w:p>
    <w:sectPr>
      <w:headerReference w:type="default" r:id="rId4"/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</w:font>
  <w:font w:name="Tahoma">
    <w:altName w:val="Tahoma"/>
    <w:panose1 w:val="00000000000000000000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charset w:val="CC"/>
    <w:family w:val="swiss"/>
    <w:pitch w:val="variable"/>
  </w:font>
  <w:font w:name="Calibri Greek">
    <w:charset w:val="A1"/>
    <w:family w:val="swiss"/>
    <w:pitch w:val="variable"/>
  </w:font>
  <w:font w:name="Calibri Tur">
    <w:charset w:val="A2"/>
    <w:family w:val="swiss"/>
    <w:pitch w:val="variable"/>
  </w:font>
  <w:font w:name="Calibri (Hebrew)">
    <w:charset w:val="B1"/>
    <w:family w:val="swiss"/>
    <w:pitch w:val="variable"/>
  </w:font>
  <w:font w:name="Calibri (Arabic)">
    <w:charset w:val="B2"/>
    <w:family w:val="swiss"/>
    <w:pitch w:val="variable"/>
  </w:font>
  <w:font w:name="Calibri Baltic">
    <w:charset w:val="BA"/>
    <w:family w:val="swiss"/>
    <w:pitch w:val="variable"/>
  </w:font>
  <w:font w:name="Calibri (Vietnamese)">
    <w:charset w:val="A3"/>
    <w:family w:val="swiss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A26" w:rsidRPr="00620E67" w:rsidP="00310A85">
    <w:pPr>
      <w:pStyle w:val="Header"/>
      <w:bidi w:val="0"/>
      <w:jc w:val="left"/>
      <w:rPr>
        <w:rFonts w:ascii="Times New Roman" w:eastAsia="Times New Roman" w:hAnsi="Times New Roman"/>
      </w:rPr>
    </w:pPr>
    <w:r w:rsidRPr="00620E67" w:rsidR="00310A85">
      <w:rPr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t xml:space="preserve">                             </w:t>
    </w:r>
    <w:r>
      <w:rPr>
        <w:rFonts w:ascii="Times New Roman" w:eastAsia="Times New Roman" w:hAnsi="Times New Roman" w:cs="Times New Roman" w:hint="cs"/>
        <w:noProof/>
        <w:sz w:val="24"/>
        <w:szCs w:val="24"/>
        <w:cs w:val="0"/>
        <w:lang w:val="sk-SK" w:eastAsia="sk-SK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2049" type="#_x0000_t75" style="height:35.46pt;visibility:visible;width:31.26pt" filled="f" stroked="f">
          <v:fill o:detectmouseclick="f"/>
          <v:imagedata r:id="rId1" o:title=""/>
          <o:lock v:ext="edit" aspectratio="t"/>
        </v:shape>
      </w:pict>
    </w:r>
  </w:p>
  <w:p w:rsidR="00310A85" w:rsidRPr="00620E67" w:rsidP="00310A85">
    <w:pPr>
      <w:tabs>
        <w:tab w:val="left" w:pos="567"/>
      </w:tabs>
      <w:bidi w:val="0"/>
      <w:jc w:val="left"/>
      <w:rPr>
        <w:rFonts w:ascii="Times New Roman" w:eastAsia="Times New Roman" w:hAnsi="Times New Roman"/>
        <w:b/>
      </w:rPr>
    </w:pPr>
    <w:r w:rsidRPr="00620E67">
      <w:rPr>
        <w:rFonts w:ascii="Times New Roman" w:eastAsia="Times New Roman" w:hAnsi="Times New Roman" w:cs="Times New Roman" w:hint="cs"/>
        <w:b/>
        <w:sz w:val="24"/>
        <w:szCs w:val="24"/>
        <w:rtl w:val="0"/>
        <w:cs w:val="0"/>
        <w:lang w:val="sk-SK" w:eastAsia="sk-SK" w:bidi="ar-SA"/>
      </w:rPr>
      <w:t>Výbor Národnej rady Slovenskej republiky</w:t>
    </w:r>
  </w:p>
  <w:p w:rsidR="00310A85" w:rsidRPr="00310A85" w:rsidP="00310A85">
    <w:pPr>
      <w:tabs>
        <w:tab w:val="left" w:pos="567"/>
      </w:tabs>
      <w:bidi w:val="0"/>
      <w:jc w:val="left"/>
      <w:rPr>
        <w:rFonts w:ascii="Times New Roman" w:eastAsia="Times New Roman" w:hAnsi="Times New Roman"/>
        <w:b/>
      </w:rPr>
    </w:pPr>
    <w:r>
      <w:rPr>
        <w:rFonts w:ascii="Times New Roman" w:eastAsia="Times New Roman" w:hAnsi="Times New Roman" w:cs="Times New Roman" w:hint="cs"/>
        <w:b/>
        <w:sz w:val="24"/>
        <w:szCs w:val="24"/>
        <w:rtl w:val="0"/>
        <w:cs w:val="0"/>
        <w:lang w:val="sk-SK" w:eastAsia="sk-SK" w:bidi="ar-SA"/>
      </w:rPr>
      <w:tab/>
      <w:t xml:space="preserve">      pre európske záležitosti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1B20"/>
    <w:multiLevelType w:val="hybridMultilevel"/>
    <w:tmpl w:val="51F495A0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cs"/>
        <w:rtl w:val="0"/>
        <w:cs w:val="0"/>
      </w:rPr>
    </w:lvl>
  </w:abstractNum>
  <w:abstractNum w:abstractNumId="1">
    <w:nsid w:val="2FA5134F"/>
    <w:multiLevelType w:val="hybridMultilevel"/>
    <w:tmpl w:val="CD4C7D0C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">
    <w:nsid w:val="431A0035"/>
    <w:multiLevelType w:val="hybridMultilevel"/>
    <w:tmpl w:val="DD105EA0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5A6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9"/>
    <w:qFormat/>
    <w:rsid w:val="00DE65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Nadpis2Char"/>
    <w:uiPriority w:val="99"/>
    <w:unhideWhenUsed/>
    <w:qFormat/>
    <w:rsid w:val="00DE65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9"/>
    <w:locked/>
    <w:rsid w:val="00DE65A6"/>
    <w:rPr>
      <w:rFonts w:ascii="Arial" w:hAnsi="Arial" w:cs="Arial" w:hint="cs"/>
      <w:b/>
      <w:bCs/>
      <w:kern w:val="32"/>
      <w:sz w:val="32"/>
      <w:szCs w:val="32"/>
      <w:rtl w:val="0"/>
      <w:cs w:val="0"/>
      <w:lang w:eastAsia="sk-SK"/>
    </w:rPr>
  </w:style>
  <w:style w:type="character" w:customStyle="1" w:styleId="Nadpis2Char">
    <w:name w:val="Nadpis 2 Char"/>
    <w:basedOn w:val="DefaultParagraphFont"/>
    <w:link w:val="Heading2"/>
    <w:uiPriority w:val="99"/>
    <w:locked/>
    <w:rsid w:val="00DE65A6"/>
    <w:rPr>
      <w:rFonts w:ascii="Arial" w:hAnsi="Arial" w:cs="Arial" w:hint="cs"/>
      <w:b/>
      <w:bCs/>
      <w:i/>
      <w:iCs/>
      <w:sz w:val="28"/>
      <w:szCs w:val="28"/>
      <w:rtl w:val="0"/>
      <w:cs w:val="0"/>
      <w:lang w:eastAsia="sk-SK"/>
    </w:rPr>
  </w:style>
  <w:style w:type="paragraph" w:styleId="BodyText">
    <w:name w:val="Body Text"/>
    <w:basedOn w:val="Normal"/>
    <w:link w:val="ZkladntextChar"/>
    <w:uiPriority w:val="99"/>
    <w:semiHidden/>
    <w:unhideWhenUsed/>
    <w:rsid w:val="00DE65A6"/>
    <w:pPr>
      <w:spacing w:after="120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sid w:val="00DE65A6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0B0B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0B0BDA"/>
    <w:rPr>
      <w:rFonts w:ascii="Tahoma" w:hAnsi="Tahoma" w:cs="Tahoma" w:hint="cs"/>
      <w:sz w:val="16"/>
      <w:szCs w:val="16"/>
      <w:rtl w:val="0"/>
      <w:cs w:val="0"/>
      <w:lang w:eastAsia="sk-SK"/>
    </w:rPr>
  </w:style>
  <w:style w:type="paragraph" w:styleId="ListParagraph">
    <w:name w:val="List Paragraph"/>
    <w:basedOn w:val="Normal"/>
    <w:uiPriority w:val="34"/>
    <w:qFormat/>
    <w:rsid w:val="0000257F"/>
    <w:pPr>
      <w:ind w:left="720"/>
      <w:contextualSpacing/>
    </w:pPr>
  </w:style>
  <w:style w:type="paragraph" w:styleId="Header">
    <w:name w:val="header"/>
    <w:basedOn w:val="Normal"/>
    <w:link w:val="HlavikaChar"/>
    <w:uiPriority w:val="99"/>
    <w:rsid w:val="00310A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310A85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paragraph" w:styleId="Footer">
    <w:name w:val="footer"/>
    <w:basedOn w:val="Normal"/>
    <w:link w:val="PtaChar"/>
    <w:uiPriority w:val="99"/>
    <w:rsid w:val="00310A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DefaultParagraphFont"/>
    <w:link w:val="Footer"/>
    <w:uiPriority w:val="99"/>
    <w:locked/>
    <w:rsid w:val="00310A85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character" w:customStyle="1" w:styleId="Bodytext1">
    <w:name w:val="Body text|1_"/>
    <w:basedOn w:val="DefaultParagraphFont"/>
    <w:link w:val="Bodytext10"/>
    <w:locked/>
    <w:rsid w:val="00B92A26"/>
    <w:rPr>
      <w:rFonts w:cs="Times New Roman" w:hint="cs"/>
      <w:rtl w:val="0"/>
      <w:cs w:val="0"/>
    </w:rPr>
  </w:style>
  <w:style w:type="paragraph" w:customStyle="1" w:styleId="Bodytext10">
    <w:name w:val="Body text|1"/>
    <w:basedOn w:val="Normal"/>
    <w:link w:val="Bodytext1"/>
    <w:rsid w:val="00B92A26"/>
    <w:pPr>
      <w:widowControl w:val="0"/>
      <w:spacing w:after="26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33</TotalTime>
  <Pages>1</Pages>
  <Words>97</Words>
  <Characters>556</Characters>
  <Application>Microsoft Office Word</Application>
  <DocSecurity>0</DocSecurity>
  <Lines>0</Lines>
  <Paragraphs>0</Paragraphs>
  <ScaleCrop>false</ScaleCrop>
  <Company>Kancelaria NR SR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Korbeľová, Kristína, Bc.</dc:creator>
  <cp:lastModifiedBy>Dukátová, Zuzana, Mgr.</cp:lastModifiedBy>
  <cp:revision>26</cp:revision>
  <cp:lastPrinted>2024-05-27T08:50:00Z</cp:lastPrinted>
  <dcterms:created xsi:type="dcterms:W3CDTF">2014-05-05T15:26:00Z</dcterms:created>
  <dcterms:modified xsi:type="dcterms:W3CDTF">2024-05-27T08:50:00Z</dcterms:modified>
</cp:coreProperties>
</file>