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50E4A" w14:textId="460CF7C6" w:rsidR="00C1010C" w:rsidRPr="00C1010C" w:rsidRDefault="00C1010C" w:rsidP="00C1010C">
      <w:pPr>
        <w:tabs>
          <w:tab w:val="left" w:pos="567"/>
        </w:tabs>
        <w:jc w:val="right"/>
        <w:rPr>
          <w:rFonts w:ascii="Times New Roman" w:hAnsi="Times New Roman" w:cs="Times New Roman"/>
          <w:sz w:val="24"/>
          <w:szCs w:val="24"/>
        </w:rPr>
      </w:pPr>
      <w:r w:rsidRPr="00C1010C">
        <w:rPr>
          <w:rFonts w:ascii="Times New Roman" w:hAnsi="Times New Roman" w:cs="Times New Roman"/>
          <w:sz w:val="24"/>
          <w:szCs w:val="24"/>
        </w:rPr>
        <w:t>9.</w:t>
      </w:r>
      <w:r>
        <w:rPr>
          <w:rFonts w:ascii="Times New Roman" w:hAnsi="Times New Roman" w:cs="Times New Roman"/>
          <w:sz w:val="24"/>
          <w:szCs w:val="24"/>
        </w:rPr>
        <w:t xml:space="preserve"> schôdza výboru</w:t>
      </w:r>
      <w:r>
        <w:rPr>
          <w:rFonts w:ascii="Times New Roman" w:hAnsi="Times New Roman" w:cs="Times New Roman"/>
          <w:sz w:val="24"/>
          <w:szCs w:val="24"/>
        </w:rPr>
        <w:br/>
      </w:r>
      <w:r w:rsidRPr="00C1010C">
        <w:rPr>
          <w:rFonts w:ascii="Times New Roman" w:hAnsi="Times New Roman" w:cs="Times New Roman"/>
          <w:sz w:val="24"/>
          <w:szCs w:val="24"/>
        </w:rPr>
        <w:t>CRD-192-</w:t>
      </w:r>
      <w:r>
        <w:rPr>
          <w:rFonts w:ascii="Times New Roman" w:hAnsi="Times New Roman" w:cs="Times New Roman"/>
          <w:sz w:val="24"/>
          <w:szCs w:val="24"/>
        </w:rPr>
        <w:t>3</w:t>
      </w:r>
      <w:r w:rsidRPr="00C1010C">
        <w:rPr>
          <w:rFonts w:ascii="Times New Roman" w:hAnsi="Times New Roman" w:cs="Times New Roman"/>
          <w:sz w:val="24"/>
          <w:szCs w:val="24"/>
        </w:rPr>
        <w:t>/2024-VEZ</w:t>
      </w:r>
    </w:p>
    <w:p w14:paraId="63370D02" w14:textId="71504354" w:rsidR="00C1010C" w:rsidRPr="00C1010C" w:rsidRDefault="00C1010C" w:rsidP="00C1010C">
      <w:pPr>
        <w:tabs>
          <w:tab w:val="left" w:pos="567"/>
        </w:tabs>
        <w:jc w:val="center"/>
        <w:rPr>
          <w:rFonts w:ascii="Times New Roman" w:hAnsi="Times New Roman" w:cs="Times New Roman"/>
          <w:b/>
          <w:sz w:val="24"/>
          <w:szCs w:val="24"/>
        </w:rPr>
      </w:pPr>
      <w:r w:rsidRPr="00C1010C">
        <w:rPr>
          <w:rFonts w:ascii="Times New Roman" w:hAnsi="Times New Roman" w:cs="Times New Roman"/>
          <w:b/>
          <w:sz w:val="28"/>
          <w:szCs w:val="28"/>
        </w:rPr>
        <w:t xml:space="preserve">19. </w:t>
      </w:r>
    </w:p>
    <w:p w14:paraId="224E0492" w14:textId="6422B360" w:rsidR="00C1010C" w:rsidRPr="00C1010C" w:rsidRDefault="00C1010C" w:rsidP="00C1010C">
      <w:pPr>
        <w:tabs>
          <w:tab w:val="left" w:pos="567"/>
        </w:tabs>
        <w:jc w:val="center"/>
        <w:rPr>
          <w:rFonts w:ascii="Times New Roman" w:hAnsi="Times New Roman" w:cs="Times New Roman"/>
          <w:b/>
          <w:sz w:val="24"/>
          <w:szCs w:val="24"/>
        </w:rPr>
      </w:pPr>
      <w:r w:rsidRPr="00C1010C">
        <w:rPr>
          <w:rFonts w:ascii="Times New Roman" w:hAnsi="Times New Roman" w:cs="Times New Roman"/>
          <w:b/>
          <w:sz w:val="24"/>
          <w:szCs w:val="24"/>
        </w:rPr>
        <w:t>U z n e s e n i e</w:t>
      </w:r>
    </w:p>
    <w:p w14:paraId="1E9B0D95" w14:textId="3EA53C33" w:rsidR="00C1010C" w:rsidRPr="00C1010C" w:rsidRDefault="00C1010C" w:rsidP="00C1010C">
      <w:pPr>
        <w:tabs>
          <w:tab w:val="left" w:pos="567"/>
        </w:tabs>
        <w:jc w:val="center"/>
        <w:rPr>
          <w:rFonts w:ascii="Times New Roman" w:hAnsi="Times New Roman" w:cs="Times New Roman"/>
          <w:sz w:val="24"/>
          <w:szCs w:val="24"/>
        </w:rPr>
      </w:pPr>
      <w:r w:rsidRPr="00C1010C">
        <w:rPr>
          <w:rFonts w:ascii="Times New Roman" w:hAnsi="Times New Roman" w:cs="Times New Roman"/>
          <w:b/>
          <w:sz w:val="24"/>
          <w:szCs w:val="24"/>
        </w:rPr>
        <w:t>Výboru Národnej rady Slovenskej republiky pre európske záležitosti</w:t>
      </w:r>
    </w:p>
    <w:p w14:paraId="3D64CD91" w14:textId="77777777" w:rsidR="00C1010C" w:rsidRPr="00C1010C" w:rsidRDefault="00C1010C" w:rsidP="00C1010C">
      <w:pPr>
        <w:tabs>
          <w:tab w:val="left" w:pos="567"/>
        </w:tabs>
        <w:jc w:val="center"/>
        <w:rPr>
          <w:rFonts w:ascii="Times New Roman" w:hAnsi="Times New Roman" w:cs="Times New Roman"/>
          <w:sz w:val="24"/>
          <w:szCs w:val="24"/>
        </w:rPr>
      </w:pPr>
      <w:r w:rsidRPr="00C1010C">
        <w:rPr>
          <w:rFonts w:ascii="Times New Roman" w:hAnsi="Times New Roman" w:cs="Times New Roman"/>
          <w:sz w:val="24"/>
          <w:szCs w:val="24"/>
        </w:rPr>
        <w:t>z 31. januára 2024</w:t>
      </w:r>
    </w:p>
    <w:p w14:paraId="5F2F159B" w14:textId="41646AB9" w:rsidR="00C1010C" w:rsidRPr="00C1010C" w:rsidRDefault="00C1010C" w:rsidP="00C1010C">
      <w:pPr>
        <w:pStyle w:val="Nadpis2"/>
        <w:tabs>
          <w:tab w:val="left" w:pos="567"/>
        </w:tabs>
        <w:rPr>
          <w:b w:val="0"/>
          <w:sz w:val="24"/>
          <w:szCs w:val="24"/>
          <w:u w:val="none"/>
        </w:rPr>
      </w:pPr>
      <w:r w:rsidRPr="00C1010C">
        <w:rPr>
          <w:b w:val="0"/>
          <w:sz w:val="24"/>
          <w:szCs w:val="24"/>
          <w:u w:val="none"/>
        </w:rPr>
        <w:t>k prioritám Slovenskej republiky vyplývajúcich z Pracovného programu Európskej komisie na rok 2024</w:t>
      </w:r>
      <w:r w:rsidRPr="00C1010C">
        <w:rPr>
          <w:sz w:val="24"/>
          <w:szCs w:val="24"/>
          <w:u w:val="none"/>
        </w:rPr>
        <w:t xml:space="preserve"> </w:t>
      </w:r>
    </w:p>
    <w:p w14:paraId="2C5CC4A9" w14:textId="77777777" w:rsidR="00C1010C" w:rsidRPr="00C1010C" w:rsidRDefault="00C1010C" w:rsidP="00C1010C">
      <w:pPr>
        <w:pStyle w:val="Zkladntext"/>
        <w:spacing w:after="0"/>
        <w:rPr>
          <w:b/>
        </w:rPr>
      </w:pPr>
    </w:p>
    <w:p w14:paraId="7DF149B4" w14:textId="77777777" w:rsidR="00C1010C" w:rsidRPr="00C1010C" w:rsidRDefault="00C1010C" w:rsidP="00C1010C">
      <w:pPr>
        <w:pStyle w:val="Zkladntext"/>
        <w:spacing w:after="0"/>
        <w:rPr>
          <w:b/>
        </w:rPr>
      </w:pPr>
    </w:p>
    <w:p w14:paraId="62894F50" w14:textId="260ECE14" w:rsidR="00C1010C" w:rsidRPr="00C1010C" w:rsidRDefault="00C1010C" w:rsidP="00C1010C">
      <w:pPr>
        <w:pStyle w:val="Zkladntext"/>
        <w:spacing w:after="0"/>
        <w:ind w:firstLine="708"/>
        <w:rPr>
          <w:b/>
        </w:rPr>
      </w:pPr>
      <w:r w:rsidRPr="00C1010C">
        <w:rPr>
          <w:b/>
        </w:rPr>
        <w:t>Výbor Národnej rady Slovenskej republiky pre európske záležitosti</w:t>
      </w:r>
    </w:p>
    <w:p w14:paraId="48B4A21A" w14:textId="77777777" w:rsidR="00C1010C" w:rsidRPr="00C1010C" w:rsidRDefault="00C1010C" w:rsidP="00C1010C">
      <w:pPr>
        <w:tabs>
          <w:tab w:val="left" w:pos="567"/>
        </w:tabs>
        <w:jc w:val="both"/>
        <w:rPr>
          <w:rFonts w:ascii="Times New Roman" w:hAnsi="Times New Roman" w:cs="Times New Roman"/>
          <w:sz w:val="24"/>
          <w:szCs w:val="24"/>
        </w:rPr>
      </w:pPr>
    </w:p>
    <w:p w14:paraId="3E94F8EE" w14:textId="7D577132" w:rsidR="00C1010C" w:rsidRPr="00C1010C" w:rsidRDefault="00C1010C" w:rsidP="00C1010C">
      <w:pPr>
        <w:tabs>
          <w:tab w:val="left" w:pos="567"/>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C1010C">
        <w:rPr>
          <w:rFonts w:ascii="Times New Roman" w:hAnsi="Times New Roman" w:cs="Times New Roman"/>
          <w:b/>
          <w:sz w:val="24"/>
          <w:szCs w:val="24"/>
        </w:rPr>
        <w:t>A.</w:t>
      </w:r>
      <w:r w:rsidRPr="00C1010C">
        <w:rPr>
          <w:rFonts w:ascii="Times New Roman" w:hAnsi="Times New Roman" w:cs="Times New Roman"/>
          <w:b/>
          <w:sz w:val="24"/>
          <w:szCs w:val="24"/>
        </w:rPr>
        <w:tab/>
        <w:t xml:space="preserve">schvaľuje </w:t>
      </w:r>
    </w:p>
    <w:p w14:paraId="7CCDAEC9" w14:textId="5B963213" w:rsidR="00C1010C" w:rsidRDefault="00C1010C" w:rsidP="00C1010C">
      <w:pPr>
        <w:tabs>
          <w:tab w:val="left" w:pos="567"/>
        </w:tabs>
        <w:jc w:val="both"/>
        <w:rPr>
          <w:rFonts w:ascii="Times New Roman" w:hAnsi="Times New Roman" w:cs="Times New Roman"/>
          <w:sz w:val="24"/>
          <w:szCs w:val="24"/>
        </w:rPr>
      </w:pPr>
      <w:r w:rsidRPr="00C1010C">
        <w:rPr>
          <w:rFonts w:ascii="Times New Roman" w:hAnsi="Times New Roman" w:cs="Times New Roman"/>
          <w:sz w:val="24"/>
          <w:szCs w:val="24"/>
        </w:rPr>
        <w:t xml:space="preserve">         priority Slovenskej republiky vyplývajúce z Pracovného programu Európskej komisie, tak ako sú uvedené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C1010C">
        <w:rPr>
          <w:rFonts w:ascii="Times New Roman" w:hAnsi="Times New Roman" w:cs="Times New Roman"/>
          <w:sz w:val="24"/>
          <w:szCs w:val="24"/>
        </w:rPr>
        <w:t xml:space="preserve">v správe o prioritách predloženej členmi vlády Slovenskej republiky v zmysle § 128 ods. 2 zákona Národnej </w:t>
      </w:r>
      <w:r>
        <w:rPr>
          <w:rFonts w:ascii="Times New Roman" w:hAnsi="Times New Roman" w:cs="Times New Roman"/>
          <w:sz w:val="24"/>
          <w:szCs w:val="24"/>
        </w:rPr>
        <w:br/>
        <w:t xml:space="preserve">         </w:t>
      </w:r>
      <w:r w:rsidRPr="00C1010C">
        <w:rPr>
          <w:rFonts w:ascii="Times New Roman" w:hAnsi="Times New Roman" w:cs="Times New Roman"/>
          <w:sz w:val="24"/>
          <w:szCs w:val="24"/>
        </w:rPr>
        <w:t xml:space="preserve">rady Slovenskej republiky č. 350/1996 Z. z. o rokovacom poriadku Národnej rady Slovenskej republiky </w:t>
      </w:r>
      <w:r>
        <w:rPr>
          <w:rFonts w:ascii="Times New Roman" w:hAnsi="Times New Roman" w:cs="Times New Roman"/>
          <w:sz w:val="24"/>
          <w:szCs w:val="24"/>
        </w:rPr>
        <w:br/>
        <w:t xml:space="preserve">         </w:t>
      </w:r>
      <w:r w:rsidRPr="00C1010C">
        <w:rPr>
          <w:rFonts w:ascii="Times New Roman" w:hAnsi="Times New Roman" w:cs="Times New Roman"/>
          <w:sz w:val="24"/>
          <w:szCs w:val="24"/>
        </w:rPr>
        <w:t xml:space="preserve">v znení neskorších predpisov v zmysle prílohy tohto uznesenia; </w:t>
      </w:r>
    </w:p>
    <w:p w14:paraId="4267CFDB" w14:textId="77777777" w:rsidR="00C1010C" w:rsidRPr="00C1010C" w:rsidRDefault="00C1010C" w:rsidP="00C1010C">
      <w:pPr>
        <w:tabs>
          <w:tab w:val="left" w:pos="567"/>
        </w:tabs>
        <w:jc w:val="both"/>
        <w:rPr>
          <w:rFonts w:ascii="Times New Roman" w:hAnsi="Times New Roman" w:cs="Times New Roman"/>
          <w:b/>
          <w:sz w:val="24"/>
          <w:szCs w:val="24"/>
        </w:rPr>
      </w:pPr>
    </w:p>
    <w:p w14:paraId="79B7616F" w14:textId="04343954" w:rsidR="00C1010C" w:rsidRPr="00C1010C" w:rsidRDefault="00C1010C" w:rsidP="00C1010C">
      <w:pPr>
        <w:tabs>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Pr="00C1010C">
        <w:rPr>
          <w:rFonts w:ascii="Times New Roman" w:hAnsi="Times New Roman" w:cs="Times New Roman"/>
          <w:b/>
          <w:sz w:val="24"/>
          <w:szCs w:val="24"/>
        </w:rPr>
        <w:t xml:space="preserve">B. </w:t>
      </w:r>
      <w:r w:rsidRPr="00C1010C">
        <w:rPr>
          <w:rFonts w:ascii="Times New Roman" w:hAnsi="Times New Roman" w:cs="Times New Roman"/>
          <w:b/>
          <w:sz w:val="24"/>
          <w:szCs w:val="24"/>
        </w:rPr>
        <w:tab/>
        <w:t>ukladá</w:t>
      </w:r>
    </w:p>
    <w:p w14:paraId="5178326A" w14:textId="31EE6E66" w:rsidR="00C1010C" w:rsidRPr="00C1010C" w:rsidRDefault="00C1010C" w:rsidP="008752E3">
      <w:pPr>
        <w:tabs>
          <w:tab w:val="left" w:pos="567"/>
        </w:tabs>
        <w:jc w:val="both"/>
      </w:pPr>
      <w:r w:rsidRPr="00C1010C">
        <w:rPr>
          <w:rFonts w:ascii="Times New Roman" w:hAnsi="Times New Roman" w:cs="Times New Roman"/>
          <w:b/>
          <w:sz w:val="24"/>
          <w:szCs w:val="24"/>
        </w:rPr>
        <w:tab/>
      </w:r>
      <w:r w:rsidR="008752E3">
        <w:rPr>
          <w:rFonts w:ascii="Times New Roman" w:hAnsi="Times New Roman" w:cs="Times New Roman"/>
          <w:b/>
          <w:sz w:val="24"/>
          <w:szCs w:val="24"/>
        </w:rPr>
        <w:tab/>
      </w:r>
      <w:r w:rsidR="008752E3">
        <w:rPr>
          <w:rFonts w:ascii="Times New Roman" w:hAnsi="Times New Roman" w:cs="Times New Roman"/>
          <w:b/>
          <w:sz w:val="24"/>
          <w:szCs w:val="24"/>
        </w:rPr>
        <w:tab/>
      </w:r>
      <w:r w:rsidRPr="00C1010C">
        <w:rPr>
          <w:rFonts w:ascii="Times New Roman" w:hAnsi="Times New Roman" w:cs="Times New Roman"/>
          <w:sz w:val="24"/>
          <w:szCs w:val="24"/>
        </w:rPr>
        <w:t xml:space="preserve">predsedovi výboru </w:t>
      </w:r>
    </w:p>
    <w:p w14:paraId="0B32FCAE" w14:textId="12F19085" w:rsidR="00C1010C" w:rsidRPr="00C1010C" w:rsidRDefault="00C1010C" w:rsidP="00C1010C">
      <w:pPr>
        <w:pStyle w:val="Zkladntext"/>
        <w:tabs>
          <w:tab w:val="left" w:pos="567"/>
        </w:tabs>
        <w:spacing w:after="0"/>
        <w:jc w:val="both"/>
      </w:pPr>
      <w:r w:rsidRPr="00C1010C">
        <w:tab/>
        <w:t xml:space="preserve">informovať predsedu Národnej rady Slovenskej republiky, predsedníčku Európskej komisie a príslušných </w:t>
      </w:r>
      <w:r>
        <w:br/>
        <w:t xml:space="preserve">         </w:t>
      </w:r>
      <w:r w:rsidRPr="00C1010C">
        <w:t>členov vlády Slovenskej republiky o výsledku rokovania výboru.</w:t>
      </w:r>
    </w:p>
    <w:p w14:paraId="3E144F77" w14:textId="77777777" w:rsidR="00C1010C" w:rsidRDefault="00C1010C" w:rsidP="00C1010C">
      <w:pPr>
        <w:pStyle w:val="Zkladntext"/>
        <w:spacing w:after="0"/>
        <w:ind w:firstLine="357"/>
        <w:jc w:val="both"/>
      </w:pPr>
    </w:p>
    <w:p w14:paraId="2C39612C" w14:textId="77777777" w:rsidR="00C1010C" w:rsidRDefault="00C1010C" w:rsidP="00C1010C"/>
    <w:p w14:paraId="30519FC4" w14:textId="77777777" w:rsidR="00C1010C" w:rsidRPr="00340449" w:rsidRDefault="00C1010C" w:rsidP="00C1010C">
      <w:pPr>
        <w:pStyle w:val="Bodytext10"/>
        <w:spacing w:after="120" w:line="233" w:lineRule="auto"/>
        <w:ind w:left="540"/>
        <w:jc w:val="both"/>
        <w:rPr>
          <w:rFonts w:ascii="Times New Roman" w:hAnsi="Times New Roman"/>
        </w:rPr>
      </w:pPr>
    </w:p>
    <w:p w14:paraId="466AE052" w14:textId="77777777" w:rsidR="00C1010C" w:rsidRPr="00340449" w:rsidRDefault="00C1010C" w:rsidP="00C1010C">
      <w:pPr>
        <w:pStyle w:val="Bodytext10"/>
        <w:spacing w:after="120" w:line="233" w:lineRule="auto"/>
        <w:ind w:left="540"/>
        <w:jc w:val="both"/>
        <w:rPr>
          <w:rFonts w:ascii="Times New Roman" w:hAnsi="Times New Roman"/>
        </w:rPr>
      </w:pPr>
    </w:p>
    <w:p w14:paraId="0D2C7386" w14:textId="77777777" w:rsidR="00C1010C" w:rsidRPr="00340449" w:rsidRDefault="00C1010C" w:rsidP="00C1010C">
      <w:pPr>
        <w:pStyle w:val="Bodytext10"/>
        <w:spacing w:after="120" w:line="233" w:lineRule="auto"/>
        <w:ind w:left="540"/>
        <w:jc w:val="both"/>
        <w:rPr>
          <w:rFonts w:ascii="Times New Roman" w:hAnsi="Times New Roman"/>
        </w:rPr>
      </w:pPr>
    </w:p>
    <w:p w14:paraId="7D5884F6" w14:textId="22D9EC09" w:rsidR="00C1010C" w:rsidRPr="00340449" w:rsidRDefault="00C1010C" w:rsidP="00C1010C">
      <w:pPr>
        <w:pStyle w:val="Bodytext10"/>
        <w:spacing w:after="0"/>
        <w:ind w:left="3540" w:firstLine="708"/>
        <w:jc w:val="center"/>
        <w:rPr>
          <w:rFonts w:ascii="Times New Roman" w:hAnsi="Times New Roman"/>
          <w:sz w:val="24"/>
          <w:szCs w:val="24"/>
        </w:rPr>
      </w:pPr>
      <w:r>
        <w:rPr>
          <w:noProof/>
          <w:lang w:eastAsia="sk-SK"/>
        </w:rPr>
        <mc:AlternateContent>
          <mc:Choice Requires="wps">
            <w:drawing>
              <wp:anchor distT="0" distB="0" distL="114300" distR="114300" simplePos="0" relativeHeight="251659264" behindDoc="0" locked="0" layoutInCell="1" allowOverlap="1" wp14:anchorId="55892A3C" wp14:editId="47CD1CE2">
                <wp:simplePos x="0" y="0"/>
                <wp:positionH relativeFrom="page">
                  <wp:posOffset>1390650</wp:posOffset>
                </wp:positionH>
                <wp:positionV relativeFrom="paragraph">
                  <wp:posOffset>8255</wp:posOffset>
                </wp:positionV>
                <wp:extent cx="1095375" cy="536575"/>
                <wp:effectExtent l="0" t="0" r="0" b="0"/>
                <wp:wrapSquare wrapText="righ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536575"/>
                        </a:xfrm>
                        <a:prstGeom prst="rect">
                          <a:avLst/>
                        </a:prstGeom>
                        <a:noFill/>
                      </wps:spPr>
                      <wps:txbx>
                        <w:txbxContent>
                          <w:p w14:paraId="0A2621E2" w14:textId="77777777" w:rsidR="00C1010C" w:rsidRPr="00340449" w:rsidRDefault="00C1010C" w:rsidP="00C1010C">
                            <w:pPr>
                              <w:pStyle w:val="Bodytext10"/>
                              <w:spacing w:after="0"/>
                              <w:jc w:val="both"/>
                              <w:rPr>
                                <w:rFonts w:ascii="Times New Roman" w:hAnsi="Times New Roman"/>
                                <w:b/>
                                <w:bCs/>
                                <w:sz w:val="24"/>
                                <w:szCs w:val="24"/>
                              </w:rPr>
                            </w:pPr>
                            <w:r w:rsidRPr="00340449">
                              <w:rPr>
                                <w:rFonts w:ascii="Times New Roman" w:hAnsi="Times New Roman"/>
                                <w:b/>
                                <w:bCs/>
                                <w:color w:val="FF0000"/>
                              </w:rPr>
                              <w:t xml:space="preserve">     </w:t>
                            </w:r>
                            <w:r w:rsidRPr="00340449">
                              <w:rPr>
                                <w:rFonts w:ascii="Times New Roman" w:hAnsi="Times New Roman"/>
                                <w:b/>
                                <w:bCs/>
                                <w:sz w:val="24"/>
                                <w:szCs w:val="24"/>
                              </w:rPr>
                              <w:t>Beáta Jurík</w:t>
                            </w:r>
                          </w:p>
                          <w:p w14:paraId="73EE85A8" w14:textId="77777777" w:rsidR="00C1010C" w:rsidRPr="00340449" w:rsidRDefault="00C1010C" w:rsidP="00C1010C">
                            <w:pPr>
                              <w:pStyle w:val="Bodytext10"/>
                              <w:spacing w:after="0"/>
                              <w:jc w:val="both"/>
                              <w:rPr>
                                <w:rFonts w:ascii="Times New Roman" w:hAnsi="Times New Roman"/>
                                <w:b/>
                                <w:bCs/>
                                <w:sz w:val="24"/>
                                <w:szCs w:val="24"/>
                              </w:rPr>
                            </w:pPr>
                            <w:r w:rsidRPr="00340449">
                              <w:rPr>
                                <w:rFonts w:ascii="Times New Roman" w:hAnsi="Times New Roman"/>
                                <w:b/>
                                <w:bCs/>
                                <w:sz w:val="24"/>
                                <w:szCs w:val="24"/>
                              </w:rPr>
                              <w:t xml:space="preserve">   Peter Kalivoda        </w:t>
                            </w:r>
                          </w:p>
                          <w:p w14:paraId="208A84D4" w14:textId="77777777" w:rsidR="00C1010C" w:rsidRPr="00340449" w:rsidRDefault="00C1010C" w:rsidP="00C1010C">
                            <w:pPr>
                              <w:pStyle w:val="Bodytext10"/>
                              <w:spacing w:after="0"/>
                              <w:jc w:val="both"/>
                              <w:rPr>
                                <w:rFonts w:ascii="Times New Roman" w:hAnsi="Times New Roman"/>
                                <w:sz w:val="24"/>
                                <w:szCs w:val="24"/>
                              </w:rPr>
                            </w:pPr>
                            <w:r w:rsidRPr="00340449">
                              <w:rPr>
                                <w:rFonts w:ascii="Times New Roman" w:hAnsi="Times New Roman"/>
                                <w:b/>
                                <w:bCs/>
                                <w:sz w:val="24"/>
                                <w:szCs w:val="24"/>
                              </w:rPr>
                              <w:t xml:space="preserve">     </w:t>
                            </w:r>
                            <w:r w:rsidRPr="00340449">
                              <w:rPr>
                                <w:rFonts w:ascii="Times New Roman" w:hAnsi="Times New Roman"/>
                                <w:sz w:val="24"/>
                                <w:szCs w:val="24"/>
                              </w:rPr>
                              <w:t>overovateľ</w:t>
                            </w: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type w14:anchorId="55892A3C" id="_x0000_t202" coordsize="21600,21600" o:spt="202" path="m,l,21600r21600,l21600,xe">
                <v:stroke joinstyle="miter"/>
                <v:path gradientshapeok="t" o:connecttype="rect"/>
              </v:shapetype>
              <v:shape id="Textové pole 3" o:spid="_x0000_s1026" type="#_x0000_t202" style="position:absolute;left:0;text-align:left;margin-left:109.5pt;margin-top:.65pt;width:86.25pt;height:4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" filled="f" stroked="f">
                <v:path arrowok="t"/>
                <v:textbox inset="0,0,0,0">
                  <w:txbxContent>
                    <w:p w14:paraId="0A2621E2" w14:textId="77777777" w:rsidR="00C1010C" w:rsidRPr="00340449" w:rsidRDefault="00C1010C" w:rsidP="00C1010C">
                      <w:pPr>
                        <w:pStyle w:val="Bodytext10"/>
                        <w:spacing w:after="0"/>
                        <w:jc w:val="both"/>
                        <w:rPr>
                          <w:rFonts w:ascii="Times New Roman" w:hAnsi="Times New Roman"/>
                          <w:b/>
                          <w:bCs/>
                          <w:sz w:val="24"/>
                          <w:szCs w:val="24"/>
                        </w:rPr>
                      </w:pPr>
                      <w:r w:rsidRPr="00340449">
                        <w:rPr>
                          <w:rFonts w:ascii="Times New Roman" w:hAnsi="Times New Roman"/>
                          <w:b/>
                          <w:bCs/>
                          <w:color w:val="FF0000"/>
                        </w:rPr>
                        <w:t xml:space="preserve">     </w:t>
                      </w:r>
                      <w:r w:rsidRPr="00340449">
                        <w:rPr>
                          <w:rFonts w:ascii="Times New Roman" w:hAnsi="Times New Roman"/>
                          <w:b/>
                          <w:bCs/>
                          <w:sz w:val="24"/>
                          <w:szCs w:val="24"/>
                        </w:rPr>
                        <w:t>Beáta Jurík</w:t>
                      </w:r>
                    </w:p>
                    <w:p w14:paraId="73EE85A8" w14:textId="77777777" w:rsidR="00C1010C" w:rsidRPr="00340449" w:rsidRDefault="00C1010C" w:rsidP="00C1010C">
                      <w:pPr>
                        <w:pStyle w:val="Bodytext10"/>
                        <w:spacing w:after="0"/>
                        <w:jc w:val="both"/>
                        <w:rPr>
                          <w:rFonts w:ascii="Times New Roman" w:hAnsi="Times New Roman"/>
                          <w:b/>
                          <w:bCs/>
                          <w:sz w:val="24"/>
                          <w:szCs w:val="24"/>
                        </w:rPr>
                      </w:pPr>
                      <w:r w:rsidRPr="00340449">
                        <w:rPr>
                          <w:rFonts w:ascii="Times New Roman" w:hAnsi="Times New Roman"/>
                          <w:b/>
                          <w:bCs/>
                          <w:sz w:val="24"/>
                          <w:szCs w:val="24"/>
                        </w:rPr>
                        <w:t xml:space="preserve">   Peter Kalivoda        </w:t>
                      </w:r>
                    </w:p>
                    <w:p w14:paraId="208A84D4" w14:textId="77777777" w:rsidR="00C1010C" w:rsidRPr="00340449" w:rsidRDefault="00C1010C" w:rsidP="00C1010C">
                      <w:pPr>
                        <w:pStyle w:val="Bodytext10"/>
                        <w:spacing w:after="0"/>
                        <w:jc w:val="both"/>
                        <w:rPr>
                          <w:rFonts w:ascii="Times New Roman" w:hAnsi="Times New Roman"/>
                          <w:sz w:val="24"/>
                          <w:szCs w:val="24"/>
                        </w:rPr>
                      </w:pPr>
                      <w:r w:rsidRPr="00340449">
                        <w:rPr>
                          <w:rFonts w:ascii="Times New Roman" w:hAnsi="Times New Roman"/>
                          <w:b/>
                          <w:bCs/>
                          <w:sz w:val="24"/>
                          <w:szCs w:val="24"/>
                        </w:rPr>
                        <w:t xml:space="preserve">     </w:t>
                      </w:r>
                      <w:r w:rsidRPr="00340449">
                        <w:rPr>
                          <w:rFonts w:ascii="Times New Roman" w:hAnsi="Times New Roman"/>
                          <w:sz w:val="24"/>
                          <w:szCs w:val="24"/>
                        </w:rPr>
                        <w:t>overovateľ</w:t>
                      </w:r>
                    </w:p>
                  </w:txbxContent>
                </v:textbox>
                <w10:wrap type="square" side="right" anchorx="page"/>
              </v:shape>
            </w:pict>
          </mc:Fallback>
        </mc:AlternateContent>
      </w:r>
      <w:r w:rsidRPr="00340449">
        <w:rPr>
          <w:rFonts w:ascii="Times New Roman" w:hAnsi="Times New Roman"/>
          <w:b/>
          <w:sz w:val="24"/>
          <w:szCs w:val="24"/>
        </w:rPr>
        <w:t>Ján Ferenčák</w:t>
      </w:r>
    </w:p>
    <w:p w14:paraId="47F1D4CB" w14:textId="77777777" w:rsidR="00C1010C" w:rsidRPr="00340449" w:rsidRDefault="00C1010C" w:rsidP="00C1010C">
      <w:pPr>
        <w:pStyle w:val="Bodytext10"/>
        <w:spacing w:line="233" w:lineRule="auto"/>
        <w:ind w:left="3540" w:firstLine="708"/>
        <w:jc w:val="center"/>
        <w:rPr>
          <w:rFonts w:ascii="Times New Roman" w:hAnsi="Times New Roman"/>
          <w:sz w:val="24"/>
          <w:szCs w:val="24"/>
        </w:rPr>
      </w:pPr>
      <w:r w:rsidRPr="00340449">
        <w:rPr>
          <w:rFonts w:ascii="Times New Roman" w:hAnsi="Times New Roman"/>
          <w:sz w:val="24"/>
          <w:szCs w:val="24"/>
        </w:rPr>
        <w:t xml:space="preserve"> predseda výboru</w:t>
      </w:r>
    </w:p>
    <w:p w14:paraId="0206E8FA" w14:textId="07C3CA8B" w:rsidR="003F635A" w:rsidRDefault="00996D3D">
      <w:pPr>
        <w:spacing w:after="125"/>
        <w:ind w:left="850"/>
      </w:pPr>
      <w:r>
        <w:rPr>
          <w:rFonts w:ascii="Times New Roman" w:eastAsia="Times New Roman" w:hAnsi="Times New Roman" w:cs="Times New Roman"/>
          <w:sz w:val="24"/>
        </w:rPr>
        <w:t xml:space="preserve"> </w:t>
      </w:r>
      <w:r w:rsidR="000509BE">
        <w:rPr>
          <w:rFonts w:ascii="Times New Roman" w:eastAsia="Times New Roman" w:hAnsi="Times New Roman" w:cs="Times New Roman"/>
          <w:sz w:val="24"/>
        </w:rPr>
        <w:t xml:space="preserve"> </w:t>
      </w:r>
    </w:p>
    <w:p w14:paraId="7D51FB93" w14:textId="77777777" w:rsidR="003F635A" w:rsidRDefault="000509BE">
      <w:pPr>
        <w:spacing w:after="0"/>
        <w:ind w:left="5405"/>
      </w:pPr>
      <w:r>
        <w:rPr>
          <w:rFonts w:ascii="Times New Roman" w:eastAsia="Times New Roman" w:hAnsi="Times New Roman" w:cs="Times New Roman"/>
          <w:b/>
          <w:sz w:val="24"/>
        </w:rPr>
        <w:t xml:space="preserve">                                                          </w:t>
      </w:r>
    </w:p>
    <w:p w14:paraId="4D2D3E52" w14:textId="77777777" w:rsidR="003F635A" w:rsidRDefault="000509BE">
      <w:pPr>
        <w:spacing w:after="151" w:line="238" w:lineRule="auto"/>
        <w:ind w:left="5405" w:right="2786"/>
      </w:pPr>
      <w:r>
        <w:rPr>
          <w:rFonts w:ascii="Times New Roman" w:eastAsia="Times New Roman" w:hAnsi="Times New Roman" w:cs="Times New Roman"/>
          <w:b/>
          <w:sz w:val="24"/>
        </w:rPr>
        <w:t xml:space="preserve">                                            </w:t>
      </w:r>
    </w:p>
    <w:p w14:paraId="20BA7D4C" w14:textId="77777777" w:rsidR="003F635A" w:rsidRDefault="003F635A">
      <w:pPr>
        <w:sectPr w:rsidR="003F635A">
          <w:headerReference w:type="default" r:id="rId7"/>
          <w:pgSz w:w="11906" w:h="16838"/>
          <w:pgMar w:top="1440" w:right="568" w:bottom="1440" w:left="566" w:header="708" w:footer="708" w:gutter="0"/>
          <w:cols w:space="708"/>
        </w:sectPr>
      </w:pPr>
    </w:p>
    <w:p w14:paraId="2D6587BB" w14:textId="3ABFBF78" w:rsidR="003F635A" w:rsidRPr="00140417" w:rsidRDefault="000509BE" w:rsidP="00140417">
      <w:pPr>
        <w:pStyle w:val="Nadpis2"/>
        <w:spacing w:after="308"/>
        <w:ind w:right="1265"/>
        <w:jc w:val="left"/>
        <w:rPr>
          <w:b w:val="0"/>
          <w:sz w:val="24"/>
          <w:szCs w:val="24"/>
          <w:u w:val="none"/>
        </w:rPr>
      </w:pPr>
      <w:r w:rsidRPr="00140417">
        <w:rPr>
          <w:b w:val="0"/>
          <w:sz w:val="24"/>
          <w:szCs w:val="24"/>
          <w:u w:val="none"/>
        </w:rPr>
        <w:lastRenderedPageBreak/>
        <w:t>Príloha</w:t>
      </w:r>
      <w:r w:rsidR="00140417" w:rsidRPr="00140417">
        <w:rPr>
          <w:b w:val="0"/>
          <w:sz w:val="24"/>
          <w:szCs w:val="24"/>
          <w:u w:val="none"/>
        </w:rPr>
        <w:t xml:space="preserve"> k 19.</w:t>
      </w:r>
      <w:bookmarkStart w:id="0" w:name="_GoBack"/>
      <w:bookmarkEnd w:id="0"/>
      <w:r w:rsidR="00140417" w:rsidRPr="00140417">
        <w:rPr>
          <w:b w:val="0"/>
          <w:sz w:val="24"/>
          <w:szCs w:val="24"/>
          <w:u w:val="none"/>
        </w:rPr>
        <w:t xml:space="preserve"> uzneseniu Výboru Národnej rady Slovenskej republiky pre európske záležitosti z 31. januára 2024</w:t>
      </w:r>
      <w:r w:rsidRPr="00140417">
        <w:rPr>
          <w:b w:val="0"/>
          <w:sz w:val="24"/>
          <w:szCs w:val="24"/>
          <w:u w:val="none"/>
        </w:rPr>
        <w:t xml:space="preserve"> </w:t>
      </w:r>
    </w:p>
    <w:p w14:paraId="2B14D079" w14:textId="77777777" w:rsidR="003F635A" w:rsidRDefault="000509BE">
      <w:pPr>
        <w:spacing w:after="0"/>
      </w:pPr>
      <w:r>
        <w:rPr>
          <w:rFonts w:ascii="Times New Roman" w:eastAsia="Times New Roman" w:hAnsi="Times New Roman" w:cs="Times New Roman"/>
          <w:b/>
          <w:sz w:val="24"/>
        </w:rPr>
        <w:t xml:space="preserve"> </w:t>
      </w:r>
    </w:p>
    <w:tbl>
      <w:tblPr>
        <w:tblStyle w:val="TableGrid"/>
        <w:tblW w:w="14679" w:type="dxa"/>
        <w:tblInd w:w="-83" w:type="dxa"/>
        <w:tblCellMar>
          <w:top w:w="64" w:type="dxa"/>
          <w:left w:w="83" w:type="dxa"/>
          <w:right w:w="36" w:type="dxa"/>
        </w:tblCellMar>
        <w:tblLook w:val="04A0" w:firstRow="1" w:lastRow="0" w:firstColumn="1" w:lastColumn="0" w:noHBand="0" w:noVBand="1"/>
      </w:tblPr>
      <w:tblGrid>
        <w:gridCol w:w="640"/>
        <w:gridCol w:w="2088"/>
        <w:gridCol w:w="4716"/>
        <w:gridCol w:w="1990"/>
        <w:gridCol w:w="5245"/>
      </w:tblGrid>
      <w:tr w:rsidR="00AC1228" w14:paraId="6C1659E7" w14:textId="78000FA0" w:rsidTr="00AC1228">
        <w:trPr>
          <w:trHeight w:val="431"/>
        </w:trPr>
        <w:tc>
          <w:tcPr>
            <w:tcW w:w="64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8E8CFE" w14:textId="77777777" w:rsidR="00AC1228" w:rsidRDefault="00AC1228">
            <w:r>
              <w:rPr>
                <w:rFonts w:ascii="Times New Roman" w:eastAsia="Times New Roman" w:hAnsi="Times New Roman" w:cs="Times New Roman"/>
                <w:b/>
                <w:sz w:val="20"/>
              </w:rPr>
              <w:t xml:space="preserve">Č. </w:t>
            </w:r>
          </w:p>
        </w:tc>
        <w:tc>
          <w:tcPr>
            <w:tcW w:w="208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FC3E0B6" w14:textId="77777777" w:rsidR="00AC1228" w:rsidRDefault="00AC1228">
            <w:pPr>
              <w:ind w:right="52"/>
              <w:jc w:val="center"/>
            </w:pPr>
            <w:r>
              <w:rPr>
                <w:rFonts w:ascii="Times New Roman" w:eastAsia="Times New Roman" w:hAnsi="Times New Roman" w:cs="Times New Roman"/>
                <w:b/>
                <w:sz w:val="20"/>
              </w:rPr>
              <w:t xml:space="preserve">Cieľ politiky </w:t>
            </w:r>
          </w:p>
        </w:tc>
        <w:tc>
          <w:tcPr>
            <w:tcW w:w="4716"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8908A4C" w14:textId="77777777" w:rsidR="00AC1228" w:rsidRDefault="00AC1228">
            <w:pPr>
              <w:ind w:right="51"/>
              <w:jc w:val="center"/>
            </w:pPr>
            <w:r>
              <w:rPr>
                <w:rFonts w:ascii="Times New Roman" w:eastAsia="Times New Roman" w:hAnsi="Times New Roman" w:cs="Times New Roman"/>
                <w:b/>
                <w:sz w:val="20"/>
              </w:rPr>
              <w:t xml:space="preserve">Iniciatívy </w:t>
            </w:r>
          </w:p>
        </w:tc>
        <w:tc>
          <w:tcPr>
            <w:tcW w:w="1990" w:type="dxa"/>
            <w:tcBorders>
              <w:top w:val="single" w:sz="4" w:space="0" w:color="000000"/>
              <w:left w:val="single" w:sz="4" w:space="0" w:color="000000"/>
              <w:bottom w:val="single" w:sz="4" w:space="0" w:color="000000"/>
              <w:right w:val="single" w:sz="4" w:space="0" w:color="000000"/>
            </w:tcBorders>
            <w:shd w:val="clear" w:color="auto" w:fill="99CCFF"/>
          </w:tcPr>
          <w:p w14:paraId="72555BFA" w14:textId="1FF6B375" w:rsidR="00AC1228" w:rsidRDefault="00AC1228" w:rsidP="00AC1228">
            <w:pPr>
              <w:ind w:right="51"/>
              <w:rPr>
                <w:rFonts w:ascii="Times New Roman" w:eastAsia="Times New Roman" w:hAnsi="Times New Roman" w:cs="Times New Roman"/>
                <w:b/>
                <w:sz w:val="20"/>
              </w:rPr>
            </w:pPr>
            <w:r>
              <w:rPr>
                <w:rFonts w:ascii="Times New Roman" w:eastAsia="Times New Roman" w:hAnsi="Times New Roman" w:cs="Times New Roman"/>
                <w:b/>
                <w:sz w:val="20"/>
              </w:rPr>
              <w:t xml:space="preserve">          Gestor</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356453ED" w14:textId="3F4BEDCC" w:rsidR="00AC1228" w:rsidRDefault="00AC1228">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AC1228" w14:paraId="4D4FC942" w14:textId="64F48D07" w:rsidTr="00AC1228">
        <w:trPr>
          <w:trHeight w:val="310"/>
        </w:trPr>
        <w:tc>
          <w:tcPr>
            <w:tcW w:w="7444" w:type="dxa"/>
            <w:gridSpan w:val="3"/>
            <w:tcBorders>
              <w:top w:val="single" w:sz="4" w:space="0" w:color="000000"/>
              <w:left w:val="single" w:sz="4" w:space="0" w:color="000000"/>
              <w:bottom w:val="single" w:sz="4" w:space="0" w:color="000000"/>
              <w:right w:val="single" w:sz="4" w:space="0" w:color="000000"/>
            </w:tcBorders>
            <w:shd w:val="clear" w:color="auto" w:fill="9ACA3C"/>
          </w:tcPr>
          <w:p w14:paraId="3083DA05" w14:textId="77777777" w:rsidR="00AC1228" w:rsidRDefault="00AC1228">
            <w:r>
              <w:rPr>
                <w:rFonts w:ascii="Times New Roman" w:eastAsia="Times New Roman" w:hAnsi="Times New Roman" w:cs="Times New Roman"/>
                <w:b/>
                <w:color w:val="FFFFFF"/>
                <w:sz w:val="20"/>
              </w:rPr>
              <w:t xml:space="preserve">Európska zelená dohoda </w:t>
            </w:r>
          </w:p>
        </w:tc>
        <w:tc>
          <w:tcPr>
            <w:tcW w:w="1990" w:type="dxa"/>
            <w:tcBorders>
              <w:top w:val="single" w:sz="4" w:space="0" w:color="000000"/>
              <w:left w:val="single" w:sz="4" w:space="0" w:color="000000"/>
              <w:bottom w:val="single" w:sz="4" w:space="0" w:color="000000"/>
              <w:right w:val="single" w:sz="4" w:space="0" w:color="000000"/>
            </w:tcBorders>
            <w:shd w:val="clear" w:color="auto" w:fill="9ACA3C"/>
          </w:tcPr>
          <w:p w14:paraId="2546A846" w14:textId="77777777" w:rsidR="00AC1228" w:rsidRDefault="00AC1228">
            <w:pPr>
              <w:rPr>
                <w:rFonts w:ascii="Times New Roman" w:eastAsia="Times New Roman" w:hAnsi="Times New Roman" w:cs="Times New Roman"/>
                <w:b/>
                <w:color w:val="FFFFFF"/>
                <w:sz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9ACA3C"/>
          </w:tcPr>
          <w:p w14:paraId="14D32EE5" w14:textId="77777777" w:rsidR="00AC1228" w:rsidRDefault="00AC1228">
            <w:pPr>
              <w:rPr>
                <w:rFonts w:ascii="Times New Roman" w:eastAsia="Times New Roman" w:hAnsi="Times New Roman" w:cs="Times New Roman"/>
                <w:b/>
                <w:color w:val="FFFFFF"/>
                <w:sz w:val="20"/>
              </w:rPr>
            </w:pPr>
          </w:p>
        </w:tc>
      </w:tr>
      <w:tr w:rsidR="00711F4C" w14:paraId="0E4F3F0D" w14:textId="04BAC982" w:rsidTr="00AC1228">
        <w:trPr>
          <w:trHeight w:val="513"/>
        </w:trPr>
        <w:tc>
          <w:tcPr>
            <w:tcW w:w="640" w:type="dxa"/>
            <w:tcBorders>
              <w:top w:val="single" w:sz="4" w:space="0" w:color="000000"/>
              <w:left w:val="single" w:sz="4" w:space="0" w:color="000000"/>
              <w:bottom w:val="single" w:sz="4" w:space="0" w:color="000000"/>
              <w:right w:val="single" w:sz="4" w:space="0" w:color="000000"/>
            </w:tcBorders>
            <w:vAlign w:val="center"/>
          </w:tcPr>
          <w:p w14:paraId="08E8C1D8" w14:textId="77777777" w:rsidR="00711F4C" w:rsidRDefault="00711F4C" w:rsidP="00711F4C">
            <w:pPr>
              <w:ind w:left="73"/>
              <w:jc w:val="center"/>
            </w:pPr>
            <w:r>
              <w:rPr>
                <w:rFonts w:ascii="Times New Roman" w:eastAsia="Times New Roman" w:hAnsi="Times New Roman" w:cs="Times New Roman"/>
                <w:sz w:val="20"/>
              </w:rPr>
              <w:t>1.</w:t>
            </w:r>
            <w:r>
              <w:rPr>
                <w:rFonts w:ascii="Arial" w:eastAsia="Arial" w:hAnsi="Arial" w:cs="Arial"/>
                <w:sz w:val="20"/>
              </w:rPr>
              <w:t xml:space="preserve"> </w:t>
            </w:r>
          </w:p>
        </w:tc>
        <w:tc>
          <w:tcPr>
            <w:tcW w:w="2088" w:type="dxa"/>
            <w:tcBorders>
              <w:top w:val="single" w:sz="4" w:space="0" w:color="000000"/>
              <w:left w:val="single" w:sz="4" w:space="0" w:color="000000"/>
              <w:bottom w:val="single" w:sz="4" w:space="0" w:color="000000"/>
              <w:right w:val="single" w:sz="4" w:space="0" w:color="000000"/>
            </w:tcBorders>
            <w:vAlign w:val="center"/>
          </w:tcPr>
          <w:p w14:paraId="64613F47" w14:textId="77777777" w:rsidR="00711F4C" w:rsidRDefault="00711F4C" w:rsidP="00711F4C">
            <w:pPr>
              <w:ind w:left="1"/>
            </w:pPr>
            <w:r>
              <w:rPr>
                <w:rFonts w:ascii="Times New Roman" w:eastAsia="Times New Roman" w:hAnsi="Times New Roman" w:cs="Times New Roman"/>
                <w:b/>
                <w:sz w:val="20"/>
              </w:rPr>
              <w:t xml:space="preserve">Balík o veternej energii </w:t>
            </w:r>
          </w:p>
        </w:tc>
        <w:tc>
          <w:tcPr>
            <w:tcW w:w="4716" w:type="dxa"/>
            <w:tcBorders>
              <w:top w:val="single" w:sz="4" w:space="0" w:color="000000"/>
              <w:left w:val="single" w:sz="4" w:space="0" w:color="000000"/>
              <w:bottom w:val="single" w:sz="35" w:space="0" w:color="FFFFFF"/>
              <w:right w:val="single" w:sz="4" w:space="0" w:color="000000"/>
            </w:tcBorders>
            <w:vAlign w:val="center"/>
          </w:tcPr>
          <w:p w14:paraId="01C56F66" w14:textId="77777777" w:rsidR="00711F4C" w:rsidRDefault="00711F4C" w:rsidP="00711F4C">
            <w:pPr>
              <w:ind w:left="1"/>
            </w:pPr>
            <w:r>
              <w:rPr>
                <w:rFonts w:ascii="Times New Roman" w:eastAsia="Times New Roman" w:hAnsi="Times New Roman" w:cs="Times New Roman"/>
                <w:b/>
                <w:sz w:val="20"/>
              </w:rPr>
              <w:t xml:space="preserve">Európsky balík o veternej energii </w:t>
            </w:r>
            <w:r>
              <w:rPr>
                <w:rFonts w:ascii="Times New Roman" w:eastAsia="Times New Roman" w:hAnsi="Times New Roman" w:cs="Times New Roman"/>
                <w:sz w:val="20"/>
              </w:rPr>
              <w:t xml:space="preserve">(nelegislatívna iniciatíva, 4. štvrťrok 2023) </w:t>
            </w:r>
            <w:r>
              <w:rPr>
                <w:rFonts w:ascii="Times New Roman" w:eastAsia="Times New Roman" w:hAnsi="Times New Roman" w:cs="Times New Roman"/>
                <w:b/>
                <w:sz w:val="20"/>
              </w:rPr>
              <w:t xml:space="preserve"> </w:t>
            </w:r>
          </w:p>
        </w:tc>
        <w:tc>
          <w:tcPr>
            <w:tcW w:w="1990" w:type="dxa"/>
            <w:tcBorders>
              <w:top w:val="single" w:sz="4" w:space="0" w:color="000000"/>
              <w:left w:val="single" w:sz="4" w:space="0" w:color="000000"/>
              <w:bottom w:val="single" w:sz="35" w:space="0" w:color="FFFFFF"/>
              <w:right w:val="single" w:sz="4" w:space="0" w:color="000000"/>
            </w:tcBorders>
          </w:tcPr>
          <w:p w14:paraId="2EF257C4" w14:textId="519DCAF2" w:rsidR="00137E85" w:rsidRDefault="00137E85" w:rsidP="00CC70BC">
            <w:pPr>
              <w:rPr>
                <w:rFonts w:ascii="Times New Roman" w:eastAsia="Times New Roman" w:hAnsi="Times New Roman" w:cs="Times New Roman"/>
                <w:b/>
                <w:sz w:val="20"/>
              </w:rPr>
            </w:pPr>
            <w:r>
              <w:rPr>
                <w:rFonts w:ascii="Times New Roman" w:eastAsia="Times New Roman" w:hAnsi="Times New Roman" w:cs="Times New Roman"/>
                <w:b/>
                <w:sz w:val="20"/>
              </w:rPr>
              <w:t>MH SR</w:t>
            </w:r>
          </w:p>
        </w:tc>
        <w:tc>
          <w:tcPr>
            <w:tcW w:w="5245" w:type="dxa"/>
            <w:tcBorders>
              <w:top w:val="single" w:sz="4" w:space="0" w:color="000000"/>
              <w:left w:val="single" w:sz="4" w:space="0" w:color="000000"/>
              <w:bottom w:val="single" w:sz="35" w:space="0" w:color="FFFFFF"/>
              <w:right w:val="single" w:sz="4" w:space="0" w:color="000000"/>
            </w:tcBorders>
          </w:tcPr>
          <w:p w14:paraId="1B84089D" w14:textId="77777777" w:rsidR="00137E85" w:rsidRDefault="00137E85" w:rsidP="00137E85">
            <w:pPr>
              <w:ind w:left="1"/>
              <w:rPr>
                <w:rFonts w:ascii="Times New Roman" w:eastAsia="Times New Roman" w:hAnsi="Times New Roman" w:cs="Times New Roman"/>
                <w:b/>
                <w:sz w:val="20"/>
              </w:rPr>
            </w:pPr>
            <w:r>
              <w:rPr>
                <w:rFonts w:ascii="Times New Roman" w:eastAsia="Times New Roman" w:hAnsi="Times New Roman" w:cs="Times New Roman"/>
                <w:b/>
                <w:sz w:val="20"/>
                <w:u w:val="single"/>
              </w:rPr>
              <w:t>Úroveň priority:</w:t>
            </w:r>
            <w:r w:rsidRPr="001953CA">
              <w:rPr>
                <w:rFonts w:ascii="Times New Roman" w:eastAsia="Times New Roman" w:hAnsi="Times New Roman" w:cs="Times New Roman"/>
                <w:b/>
                <w:sz w:val="20"/>
              </w:rPr>
              <w:t xml:space="preserve"> nízka</w:t>
            </w:r>
          </w:p>
          <w:p w14:paraId="0CD12A31" w14:textId="7DE2F145" w:rsidR="00137E85" w:rsidRPr="00AC1228" w:rsidRDefault="00137E85" w:rsidP="00CC70BC">
            <w:pPr>
              <w:ind w:left="1"/>
              <w:jc w:val="both"/>
              <w:rPr>
                <w:rFonts w:ascii="Times New Roman" w:eastAsia="Times New Roman" w:hAnsi="Times New Roman" w:cs="Times New Roman"/>
                <w:b/>
                <w:sz w:val="20"/>
                <w:u w:val="single"/>
              </w:rPr>
            </w:pPr>
            <w:r w:rsidRPr="001953CA">
              <w:rPr>
                <w:rFonts w:ascii="Times New Roman" w:eastAsia="Times New Roman" w:hAnsi="Times New Roman" w:cs="Times New Roman"/>
                <w:sz w:val="20"/>
              </w:rPr>
              <w:t>Cieľom by malo byť zachovať zdravý a konkurencieschopný dodávateľský reťazec veternej energie s jasnou a bezpečnou databázou projektov, prilákať potrebné financovanie a súťažiť za rovnakých podmienok na celom svete</w:t>
            </w:r>
            <w:r w:rsidR="002A13E6">
              <w:rPr>
                <w:rFonts w:ascii="Times New Roman" w:eastAsia="Times New Roman" w:hAnsi="Times New Roman" w:cs="Times New Roman"/>
                <w:sz w:val="20"/>
              </w:rPr>
              <w:t xml:space="preserve">. SR súhlasí s návrhom a nemá k nemu výhrady. </w:t>
            </w:r>
          </w:p>
        </w:tc>
      </w:tr>
      <w:tr w:rsidR="00711F4C" w14:paraId="394BDBFC" w14:textId="4F4C427C" w:rsidTr="00AC1228">
        <w:trPr>
          <w:trHeight w:val="456"/>
        </w:trPr>
        <w:tc>
          <w:tcPr>
            <w:tcW w:w="640" w:type="dxa"/>
            <w:tcBorders>
              <w:top w:val="single" w:sz="4" w:space="0" w:color="000000"/>
              <w:left w:val="single" w:sz="4" w:space="0" w:color="000000"/>
              <w:bottom w:val="single" w:sz="4" w:space="0" w:color="000000"/>
              <w:right w:val="single" w:sz="4" w:space="0" w:color="000000"/>
            </w:tcBorders>
            <w:vAlign w:val="center"/>
          </w:tcPr>
          <w:p w14:paraId="11328289" w14:textId="77777777" w:rsidR="00711F4C" w:rsidRDefault="00711F4C" w:rsidP="00711F4C">
            <w:pPr>
              <w:ind w:left="73"/>
              <w:jc w:val="center"/>
            </w:pPr>
            <w:r>
              <w:rPr>
                <w:rFonts w:ascii="Times New Roman" w:eastAsia="Times New Roman" w:hAnsi="Times New Roman" w:cs="Times New Roman"/>
                <w:sz w:val="20"/>
              </w:rPr>
              <w:t>2.</w:t>
            </w:r>
            <w:r>
              <w:rPr>
                <w:rFonts w:ascii="Arial" w:eastAsia="Arial" w:hAnsi="Arial" w:cs="Arial"/>
                <w:sz w:val="20"/>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59C67DB6" w14:textId="77777777" w:rsidR="00711F4C" w:rsidRDefault="00711F4C" w:rsidP="00711F4C">
            <w:pPr>
              <w:ind w:left="1"/>
            </w:pPr>
            <w:r>
              <w:rPr>
                <w:rFonts w:ascii="Times New Roman" w:eastAsia="Times New Roman" w:hAnsi="Times New Roman" w:cs="Times New Roman"/>
                <w:b/>
                <w:sz w:val="20"/>
              </w:rPr>
              <w:t xml:space="preserve">Cieľ v oblasti klímy do roku 2040 </w:t>
            </w:r>
          </w:p>
        </w:tc>
        <w:tc>
          <w:tcPr>
            <w:tcW w:w="4716" w:type="dxa"/>
            <w:tcBorders>
              <w:top w:val="single" w:sz="35" w:space="0" w:color="FFFFFF"/>
              <w:left w:val="single" w:sz="4" w:space="0" w:color="000000"/>
              <w:bottom w:val="single" w:sz="35" w:space="0" w:color="FFFFFF"/>
              <w:right w:val="single" w:sz="4" w:space="0" w:color="000000"/>
            </w:tcBorders>
          </w:tcPr>
          <w:p w14:paraId="2ED194F2" w14:textId="77777777" w:rsidR="00711F4C" w:rsidRDefault="00711F4C" w:rsidP="00711F4C">
            <w:pPr>
              <w:ind w:left="1"/>
            </w:pPr>
            <w:r>
              <w:rPr>
                <w:rFonts w:ascii="Times New Roman" w:eastAsia="Times New Roman" w:hAnsi="Times New Roman" w:cs="Times New Roman"/>
                <w:b/>
                <w:sz w:val="20"/>
              </w:rPr>
              <w:t xml:space="preserve">Cieľ v oblasti klímy do roku 2040 </w:t>
            </w:r>
            <w:r>
              <w:rPr>
                <w:rFonts w:ascii="Times New Roman" w:eastAsia="Times New Roman" w:hAnsi="Times New Roman" w:cs="Times New Roman"/>
                <w:sz w:val="20"/>
              </w:rPr>
              <w:t>(nelegislatívna iniciatíva, 1. štvrťrok 2024)</w:t>
            </w:r>
            <w:r>
              <w:rPr>
                <w:rFonts w:ascii="Times New Roman" w:eastAsia="Times New Roman" w:hAnsi="Times New Roman" w:cs="Times New Roman"/>
                <w:b/>
                <w:sz w:val="20"/>
              </w:rPr>
              <w:t xml:space="preserve"> </w:t>
            </w:r>
          </w:p>
        </w:tc>
        <w:tc>
          <w:tcPr>
            <w:tcW w:w="1990" w:type="dxa"/>
            <w:tcBorders>
              <w:top w:val="single" w:sz="35" w:space="0" w:color="FFFFFF"/>
              <w:left w:val="single" w:sz="4" w:space="0" w:color="000000"/>
              <w:bottom w:val="single" w:sz="35" w:space="0" w:color="FFFFFF"/>
              <w:right w:val="single" w:sz="4" w:space="0" w:color="000000"/>
            </w:tcBorders>
          </w:tcPr>
          <w:p w14:paraId="0195F849" w14:textId="77777777" w:rsidR="00711F4C" w:rsidRDefault="00137E85" w:rsidP="00711F4C">
            <w:pPr>
              <w:ind w:left="1"/>
              <w:rPr>
                <w:rFonts w:ascii="Times New Roman" w:eastAsia="Times New Roman" w:hAnsi="Times New Roman" w:cs="Times New Roman"/>
                <w:b/>
                <w:sz w:val="20"/>
              </w:rPr>
            </w:pPr>
            <w:r>
              <w:rPr>
                <w:rFonts w:ascii="Times New Roman" w:eastAsia="Times New Roman" w:hAnsi="Times New Roman" w:cs="Times New Roman"/>
                <w:b/>
                <w:sz w:val="20"/>
              </w:rPr>
              <w:t>MŽP SR</w:t>
            </w:r>
          </w:p>
          <w:p w14:paraId="72B6641C" w14:textId="77777777" w:rsidR="00137E85" w:rsidRDefault="00137E85" w:rsidP="00711F4C">
            <w:pPr>
              <w:ind w:left="1"/>
              <w:rPr>
                <w:rFonts w:ascii="Times New Roman" w:eastAsia="Times New Roman" w:hAnsi="Times New Roman" w:cs="Times New Roman"/>
                <w:b/>
                <w:sz w:val="20"/>
              </w:rPr>
            </w:pPr>
          </w:p>
          <w:p w14:paraId="5261A789" w14:textId="77777777" w:rsidR="00137E85" w:rsidRDefault="00137E85" w:rsidP="00711F4C">
            <w:pPr>
              <w:ind w:left="1"/>
              <w:rPr>
                <w:rFonts w:ascii="Times New Roman" w:eastAsia="Times New Roman" w:hAnsi="Times New Roman" w:cs="Times New Roman"/>
                <w:b/>
                <w:sz w:val="20"/>
              </w:rPr>
            </w:pPr>
          </w:p>
          <w:p w14:paraId="4C145DA9" w14:textId="77777777" w:rsidR="00137E85" w:rsidRDefault="00137E85" w:rsidP="00711F4C">
            <w:pPr>
              <w:ind w:left="1"/>
              <w:rPr>
                <w:rFonts w:ascii="Times New Roman" w:eastAsia="Times New Roman" w:hAnsi="Times New Roman" w:cs="Times New Roman"/>
                <w:b/>
                <w:sz w:val="20"/>
              </w:rPr>
            </w:pPr>
          </w:p>
          <w:p w14:paraId="4B08C4CE" w14:textId="77777777" w:rsidR="00137E85" w:rsidRDefault="00137E85" w:rsidP="00711F4C">
            <w:pPr>
              <w:ind w:left="1"/>
              <w:rPr>
                <w:rFonts w:ascii="Times New Roman" w:eastAsia="Times New Roman" w:hAnsi="Times New Roman" w:cs="Times New Roman"/>
                <w:b/>
                <w:sz w:val="20"/>
              </w:rPr>
            </w:pPr>
          </w:p>
          <w:p w14:paraId="03E53FB2" w14:textId="77777777" w:rsidR="00137E85" w:rsidRDefault="00137E85" w:rsidP="00711F4C">
            <w:pPr>
              <w:ind w:left="1"/>
              <w:rPr>
                <w:rFonts w:ascii="Times New Roman" w:eastAsia="Times New Roman" w:hAnsi="Times New Roman" w:cs="Times New Roman"/>
                <w:b/>
                <w:sz w:val="20"/>
              </w:rPr>
            </w:pPr>
            <w:r>
              <w:rPr>
                <w:rFonts w:ascii="Times New Roman" w:eastAsia="Times New Roman" w:hAnsi="Times New Roman" w:cs="Times New Roman"/>
                <w:b/>
                <w:sz w:val="20"/>
              </w:rPr>
              <w:t>MH SR</w:t>
            </w:r>
          </w:p>
          <w:p w14:paraId="6D3CDD17" w14:textId="28236132" w:rsidR="00137E85" w:rsidRDefault="00EF7127" w:rsidP="00711F4C">
            <w:pPr>
              <w:ind w:left="1"/>
              <w:rPr>
                <w:rFonts w:ascii="Times New Roman" w:eastAsia="Times New Roman" w:hAnsi="Times New Roman" w:cs="Times New Roman"/>
                <w:b/>
                <w:sz w:val="20"/>
              </w:rPr>
            </w:pPr>
            <w:r>
              <w:rPr>
                <w:rFonts w:ascii="Times New Roman" w:eastAsia="Times New Roman" w:hAnsi="Times New Roman" w:cs="Times New Roman"/>
                <w:b/>
                <w:sz w:val="20"/>
              </w:rPr>
              <w:t>s</w:t>
            </w:r>
            <w:r w:rsidR="00137E85">
              <w:rPr>
                <w:rFonts w:ascii="Times New Roman" w:eastAsia="Times New Roman" w:hAnsi="Times New Roman" w:cs="Times New Roman"/>
                <w:b/>
                <w:sz w:val="20"/>
              </w:rPr>
              <w:t>polugestor</w:t>
            </w:r>
          </w:p>
        </w:tc>
        <w:tc>
          <w:tcPr>
            <w:tcW w:w="5245" w:type="dxa"/>
            <w:tcBorders>
              <w:top w:val="single" w:sz="35" w:space="0" w:color="FFFFFF"/>
              <w:left w:val="single" w:sz="4" w:space="0" w:color="000000"/>
              <w:bottom w:val="single" w:sz="35" w:space="0" w:color="FFFFFF"/>
              <w:right w:val="single" w:sz="4" w:space="0" w:color="000000"/>
            </w:tcBorders>
          </w:tcPr>
          <w:p w14:paraId="7FE8CA22" w14:textId="02CD1100" w:rsidR="00711F4C" w:rsidRDefault="00711F4C" w:rsidP="00711F4C">
            <w:pPr>
              <w:ind w:left="1"/>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vysoká</w:t>
            </w:r>
          </w:p>
          <w:p w14:paraId="11771E9D" w14:textId="76EED4E3" w:rsidR="00711F4C" w:rsidRDefault="00711F4C" w:rsidP="00CC70BC">
            <w:pPr>
              <w:ind w:left="1"/>
              <w:jc w:val="both"/>
              <w:rPr>
                <w:rFonts w:ascii="Times New Roman" w:eastAsia="Times New Roman" w:hAnsi="Times New Roman" w:cs="Times New Roman"/>
                <w:sz w:val="20"/>
              </w:rPr>
            </w:pPr>
            <w:r w:rsidRPr="0023542E">
              <w:rPr>
                <w:rFonts w:ascii="Times New Roman" w:eastAsia="Times New Roman" w:hAnsi="Times New Roman" w:cs="Times New Roman"/>
                <w:sz w:val="20"/>
              </w:rPr>
              <w:t>MŽP SR</w:t>
            </w:r>
            <w:r>
              <w:rPr>
                <w:rFonts w:ascii="Times New Roman" w:eastAsia="Times New Roman" w:hAnsi="Times New Roman" w:cs="Times New Roman"/>
                <w:sz w:val="20"/>
              </w:rPr>
              <w:t xml:space="preserve"> prikladá danému cieľu veľkú dôležitosť</w:t>
            </w:r>
            <w:r w:rsidRPr="0023542E">
              <w:rPr>
                <w:rFonts w:ascii="Times New Roman" w:eastAsia="Times New Roman" w:hAnsi="Times New Roman" w:cs="Times New Roman"/>
                <w:sz w:val="20"/>
              </w:rPr>
              <w:t>. Od stanovenia cieľa na rok 2040 sa bude odvíjať nastavenie klimaticko-energetických legislatív po roku 2030</w:t>
            </w:r>
            <w:r w:rsidR="00CC70BC">
              <w:rPr>
                <w:rFonts w:ascii="Times New Roman" w:eastAsia="Times New Roman" w:hAnsi="Times New Roman" w:cs="Times New Roman"/>
                <w:sz w:val="20"/>
              </w:rPr>
              <w:t xml:space="preserve">, </w:t>
            </w:r>
            <w:r w:rsidRPr="0023542E">
              <w:rPr>
                <w:rFonts w:ascii="Times New Roman" w:eastAsia="Times New Roman" w:hAnsi="Times New Roman" w:cs="Times New Roman"/>
                <w:sz w:val="20"/>
              </w:rPr>
              <w:t>čo sa môže premietnuť na aj do národných cieľov pre členské štáty.</w:t>
            </w:r>
          </w:p>
          <w:p w14:paraId="21DE1ECA" w14:textId="77777777" w:rsidR="00137E85" w:rsidRDefault="00137E85" w:rsidP="00137E85">
            <w:pPr>
              <w:ind w:left="1"/>
              <w:rPr>
                <w:rFonts w:ascii="Times New Roman" w:eastAsia="Times New Roman" w:hAnsi="Times New Roman" w:cs="Times New Roman"/>
                <w:b/>
                <w:sz w:val="20"/>
                <w:u w:val="single"/>
              </w:rPr>
            </w:pPr>
            <w:r w:rsidRPr="00AC1228">
              <w:rPr>
                <w:rFonts w:ascii="Times New Roman" w:eastAsia="Times New Roman" w:hAnsi="Times New Roman" w:cs="Times New Roman"/>
                <w:b/>
                <w:sz w:val="20"/>
                <w:u w:val="single"/>
              </w:rPr>
              <w:t xml:space="preserve">Úroveň priority: </w:t>
            </w:r>
            <w:r w:rsidRPr="00BA202A">
              <w:rPr>
                <w:rFonts w:ascii="Times New Roman" w:eastAsia="Times New Roman" w:hAnsi="Times New Roman" w:cs="Times New Roman"/>
                <w:b/>
                <w:sz w:val="20"/>
              </w:rPr>
              <w:t>stredná</w:t>
            </w:r>
          </w:p>
          <w:p w14:paraId="3B9F8117" w14:textId="436A10AF" w:rsidR="00137E85" w:rsidRPr="00CC70BC" w:rsidRDefault="00137E85" w:rsidP="00CC70BC">
            <w:pPr>
              <w:ind w:left="1"/>
              <w:jc w:val="both"/>
              <w:rPr>
                <w:rFonts w:ascii="Times New Roman" w:eastAsia="Times New Roman" w:hAnsi="Times New Roman" w:cs="Times New Roman"/>
                <w:sz w:val="20"/>
              </w:rPr>
            </w:pPr>
            <w:r>
              <w:rPr>
                <w:rFonts w:ascii="Times New Roman" w:eastAsia="Times New Roman" w:hAnsi="Times New Roman" w:cs="Times New Roman"/>
                <w:sz w:val="20"/>
              </w:rPr>
              <w:t>Dokument by mal definovať strednodobý cieľ</w:t>
            </w:r>
            <w:r w:rsidR="00CC70BC">
              <w:rPr>
                <w:rFonts w:ascii="Times New Roman" w:eastAsia="Times New Roman" w:hAnsi="Times New Roman" w:cs="Times New Roman"/>
                <w:sz w:val="20"/>
              </w:rPr>
              <w:t xml:space="preserve"> </w:t>
            </w:r>
            <w:r>
              <w:rPr>
                <w:rFonts w:ascii="Times New Roman" w:eastAsia="Times New Roman" w:hAnsi="Times New Roman" w:cs="Times New Roman"/>
                <w:sz w:val="20"/>
              </w:rPr>
              <w:t>na ceste smerom k uhlíkovej neutralite (2050), čím doplní stanovené ciele pre rok 2030 a 2050. Predbežne sa očakáva návrh zníženia emisií o 90 percent. Kľúčovými sektor</w:t>
            </w:r>
            <w:r w:rsidR="00CC70BC">
              <w:rPr>
                <w:rFonts w:ascii="Times New Roman" w:eastAsia="Times New Roman" w:hAnsi="Times New Roman" w:cs="Times New Roman"/>
                <w:sz w:val="20"/>
              </w:rPr>
              <w:t>mi</w:t>
            </w:r>
            <w:r>
              <w:rPr>
                <w:rFonts w:ascii="Times New Roman" w:eastAsia="Times New Roman" w:hAnsi="Times New Roman" w:cs="Times New Roman"/>
                <w:sz w:val="20"/>
              </w:rPr>
              <w:t xml:space="preserve"> redukcie budú</w:t>
            </w:r>
            <w:r w:rsidR="00CC70BC">
              <w:rPr>
                <w:rFonts w:ascii="Times New Roman" w:eastAsia="Times New Roman" w:hAnsi="Times New Roman" w:cs="Times New Roman"/>
                <w:sz w:val="20"/>
              </w:rPr>
              <w:t xml:space="preserve"> </w:t>
            </w:r>
            <w:r>
              <w:rPr>
                <w:rFonts w:ascii="Times New Roman" w:eastAsia="Times New Roman" w:hAnsi="Times New Roman" w:cs="Times New Roman"/>
                <w:sz w:val="20"/>
              </w:rPr>
              <w:t>energetika, priemysel, doprava, stavebníctvo</w:t>
            </w:r>
            <w:r w:rsidR="00CC70BC">
              <w:rPr>
                <w:rFonts w:ascii="Times New Roman" w:eastAsia="Times New Roman" w:hAnsi="Times New Roman" w:cs="Times New Roman"/>
                <w:sz w:val="20"/>
              </w:rPr>
              <w:t>,</w:t>
            </w:r>
            <w:r>
              <w:rPr>
                <w:rFonts w:ascii="Times New Roman" w:eastAsia="Times New Roman" w:hAnsi="Times New Roman" w:cs="Times New Roman"/>
                <w:sz w:val="20"/>
              </w:rPr>
              <w:t xml:space="preserve"> od ktorých sa očakáva úplná bezemisnosť</w:t>
            </w:r>
            <w:r w:rsidR="009C4E8B">
              <w:rPr>
                <w:rFonts w:ascii="Times New Roman" w:eastAsia="Times New Roman" w:hAnsi="Times New Roman" w:cs="Times New Roman"/>
                <w:sz w:val="20"/>
              </w:rPr>
              <w:t>.</w:t>
            </w:r>
          </w:p>
        </w:tc>
      </w:tr>
      <w:tr w:rsidR="00711F4C" w14:paraId="215B7CDB" w14:textId="7128145D" w:rsidTr="00AC1228">
        <w:trPr>
          <w:trHeight w:val="424"/>
        </w:trPr>
        <w:tc>
          <w:tcPr>
            <w:tcW w:w="640" w:type="dxa"/>
            <w:tcBorders>
              <w:top w:val="single" w:sz="4" w:space="0" w:color="000000"/>
              <w:left w:val="single" w:sz="4" w:space="0" w:color="000000"/>
              <w:bottom w:val="single" w:sz="4" w:space="0" w:color="000000"/>
              <w:right w:val="single" w:sz="4" w:space="0" w:color="000000"/>
            </w:tcBorders>
            <w:vAlign w:val="center"/>
          </w:tcPr>
          <w:p w14:paraId="2E4324BF" w14:textId="77777777" w:rsidR="00711F4C" w:rsidRDefault="00711F4C" w:rsidP="00711F4C">
            <w:pPr>
              <w:ind w:left="73"/>
              <w:jc w:val="center"/>
            </w:pPr>
            <w:r>
              <w:rPr>
                <w:rFonts w:ascii="Times New Roman" w:eastAsia="Times New Roman" w:hAnsi="Times New Roman" w:cs="Times New Roman"/>
                <w:sz w:val="20"/>
              </w:rPr>
              <w:t>3.</w:t>
            </w:r>
            <w:r>
              <w:rPr>
                <w:rFonts w:ascii="Arial" w:eastAsia="Arial" w:hAnsi="Arial" w:cs="Arial"/>
                <w:sz w:val="20"/>
              </w:rPr>
              <w:t xml:space="preserve"> </w:t>
            </w:r>
          </w:p>
        </w:tc>
        <w:tc>
          <w:tcPr>
            <w:tcW w:w="2088" w:type="dxa"/>
            <w:tcBorders>
              <w:top w:val="single" w:sz="4" w:space="0" w:color="000000"/>
              <w:left w:val="single" w:sz="4" w:space="0" w:color="000000"/>
              <w:bottom w:val="single" w:sz="4" w:space="0" w:color="000000"/>
              <w:right w:val="single" w:sz="4" w:space="0" w:color="000000"/>
            </w:tcBorders>
            <w:vAlign w:val="center"/>
          </w:tcPr>
          <w:p w14:paraId="57047725" w14:textId="77777777" w:rsidR="00711F4C" w:rsidRDefault="00711F4C" w:rsidP="00711F4C">
            <w:pPr>
              <w:ind w:left="1"/>
              <w:rPr>
                <w:rFonts w:ascii="Times New Roman" w:eastAsia="Times New Roman" w:hAnsi="Times New Roman" w:cs="Times New Roman"/>
                <w:b/>
                <w:sz w:val="20"/>
              </w:rPr>
            </w:pPr>
            <w:r>
              <w:rPr>
                <w:rFonts w:ascii="Times New Roman" w:eastAsia="Times New Roman" w:hAnsi="Times New Roman" w:cs="Times New Roman"/>
                <w:b/>
                <w:sz w:val="20"/>
              </w:rPr>
              <w:t xml:space="preserve">Odolnosť v oblasti vody </w:t>
            </w:r>
          </w:p>
          <w:p w14:paraId="13575960" w14:textId="77777777" w:rsidR="00725440" w:rsidRDefault="00725440" w:rsidP="00711F4C">
            <w:pPr>
              <w:ind w:left="1"/>
              <w:rPr>
                <w:rFonts w:ascii="Times New Roman" w:eastAsia="Times New Roman" w:hAnsi="Times New Roman" w:cs="Times New Roman"/>
                <w:b/>
                <w:sz w:val="20"/>
              </w:rPr>
            </w:pPr>
          </w:p>
          <w:p w14:paraId="0C3190DD" w14:textId="77777777" w:rsidR="00725440" w:rsidRDefault="00725440" w:rsidP="00711F4C">
            <w:pPr>
              <w:ind w:left="1"/>
              <w:rPr>
                <w:rFonts w:ascii="Times New Roman" w:eastAsia="Times New Roman" w:hAnsi="Times New Roman" w:cs="Times New Roman"/>
                <w:b/>
                <w:sz w:val="20"/>
              </w:rPr>
            </w:pPr>
          </w:p>
          <w:p w14:paraId="616B2EE2" w14:textId="77777777" w:rsidR="00725440" w:rsidRDefault="00725440" w:rsidP="00711F4C">
            <w:pPr>
              <w:ind w:left="1"/>
              <w:rPr>
                <w:rFonts w:ascii="Times New Roman" w:eastAsia="Times New Roman" w:hAnsi="Times New Roman" w:cs="Times New Roman"/>
                <w:b/>
                <w:sz w:val="20"/>
              </w:rPr>
            </w:pPr>
          </w:p>
          <w:p w14:paraId="5B1460DA" w14:textId="77777777" w:rsidR="00725440" w:rsidRDefault="00725440" w:rsidP="00711F4C">
            <w:pPr>
              <w:ind w:left="1"/>
              <w:rPr>
                <w:rFonts w:ascii="Times New Roman" w:eastAsia="Times New Roman" w:hAnsi="Times New Roman" w:cs="Times New Roman"/>
                <w:b/>
                <w:sz w:val="20"/>
              </w:rPr>
            </w:pPr>
          </w:p>
          <w:p w14:paraId="696E84DD" w14:textId="77777777" w:rsidR="00725440" w:rsidRDefault="00725440" w:rsidP="00711F4C">
            <w:pPr>
              <w:ind w:left="1"/>
              <w:rPr>
                <w:rFonts w:ascii="Times New Roman" w:eastAsia="Times New Roman" w:hAnsi="Times New Roman" w:cs="Times New Roman"/>
                <w:b/>
                <w:sz w:val="20"/>
              </w:rPr>
            </w:pPr>
          </w:p>
          <w:p w14:paraId="60E570D4" w14:textId="77777777" w:rsidR="00725440" w:rsidRDefault="00725440" w:rsidP="00711F4C">
            <w:pPr>
              <w:ind w:left="1"/>
            </w:pPr>
          </w:p>
        </w:tc>
        <w:tc>
          <w:tcPr>
            <w:tcW w:w="4716" w:type="dxa"/>
            <w:tcBorders>
              <w:top w:val="single" w:sz="35" w:space="0" w:color="FFFFFF"/>
              <w:left w:val="single" w:sz="4" w:space="0" w:color="000000"/>
              <w:bottom w:val="single" w:sz="4" w:space="0" w:color="000000"/>
              <w:right w:val="single" w:sz="4" w:space="0" w:color="000000"/>
            </w:tcBorders>
          </w:tcPr>
          <w:p w14:paraId="4B71E74B" w14:textId="77777777" w:rsidR="00FE372A" w:rsidRDefault="00FE372A" w:rsidP="00711F4C">
            <w:pPr>
              <w:ind w:left="1"/>
              <w:rPr>
                <w:rFonts w:ascii="Times New Roman" w:eastAsia="Times New Roman" w:hAnsi="Times New Roman" w:cs="Times New Roman"/>
                <w:b/>
                <w:sz w:val="20"/>
              </w:rPr>
            </w:pPr>
          </w:p>
          <w:p w14:paraId="5D264CC1" w14:textId="4C754F59" w:rsidR="00711F4C" w:rsidRDefault="00711F4C" w:rsidP="00711F4C">
            <w:pPr>
              <w:ind w:left="1"/>
            </w:pPr>
            <w:r>
              <w:rPr>
                <w:rFonts w:ascii="Times New Roman" w:eastAsia="Times New Roman" w:hAnsi="Times New Roman" w:cs="Times New Roman"/>
                <w:b/>
                <w:sz w:val="20"/>
              </w:rPr>
              <w:t xml:space="preserve">Iniciatíva v záujme odolnosti v oblasti vody </w:t>
            </w:r>
            <w:r>
              <w:rPr>
                <w:rFonts w:ascii="Times New Roman" w:eastAsia="Times New Roman" w:hAnsi="Times New Roman" w:cs="Times New Roman"/>
                <w:sz w:val="20"/>
              </w:rPr>
              <w:t>(nelegislatívna iniciatíva, 1. štvrťrok 2024)</w:t>
            </w:r>
            <w:r>
              <w:rPr>
                <w:rFonts w:ascii="Times New Roman" w:eastAsia="Times New Roman" w:hAnsi="Times New Roman" w:cs="Times New Roman"/>
                <w:b/>
                <w:sz w:val="20"/>
              </w:rPr>
              <w:t xml:space="preserve"> </w:t>
            </w:r>
          </w:p>
        </w:tc>
        <w:tc>
          <w:tcPr>
            <w:tcW w:w="1990" w:type="dxa"/>
            <w:tcBorders>
              <w:top w:val="single" w:sz="35" w:space="0" w:color="FFFFFF"/>
              <w:left w:val="single" w:sz="4" w:space="0" w:color="000000"/>
              <w:bottom w:val="single" w:sz="4" w:space="0" w:color="000000"/>
              <w:right w:val="single" w:sz="4" w:space="0" w:color="000000"/>
            </w:tcBorders>
          </w:tcPr>
          <w:p w14:paraId="31EC2669" w14:textId="77777777" w:rsidR="00FE372A" w:rsidRDefault="00FE372A" w:rsidP="00711F4C">
            <w:pPr>
              <w:ind w:left="1"/>
              <w:rPr>
                <w:rFonts w:ascii="Times New Roman" w:eastAsia="Times New Roman" w:hAnsi="Times New Roman" w:cs="Times New Roman"/>
                <w:b/>
                <w:sz w:val="20"/>
              </w:rPr>
            </w:pPr>
          </w:p>
          <w:p w14:paraId="733485BB" w14:textId="6BC2F98A" w:rsidR="00711F4C" w:rsidRDefault="00137E85" w:rsidP="00711F4C">
            <w:pPr>
              <w:ind w:left="1"/>
              <w:rPr>
                <w:rFonts w:ascii="Times New Roman" w:eastAsia="Times New Roman" w:hAnsi="Times New Roman" w:cs="Times New Roman"/>
                <w:b/>
                <w:sz w:val="20"/>
              </w:rPr>
            </w:pPr>
            <w:r>
              <w:rPr>
                <w:rFonts w:ascii="Times New Roman" w:eastAsia="Times New Roman" w:hAnsi="Times New Roman" w:cs="Times New Roman"/>
                <w:b/>
                <w:sz w:val="20"/>
              </w:rPr>
              <w:t>MŽP SR</w:t>
            </w:r>
          </w:p>
        </w:tc>
        <w:tc>
          <w:tcPr>
            <w:tcW w:w="5245" w:type="dxa"/>
            <w:tcBorders>
              <w:top w:val="single" w:sz="35" w:space="0" w:color="FFFFFF"/>
              <w:left w:val="single" w:sz="4" w:space="0" w:color="000000"/>
              <w:bottom w:val="single" w:sz="4" w:space="0" w:color="000000"/>
              <w:right w:val="single" w:sz="4" w:space="0" w:color="000000"/>
            </w:tcBorders>
          </w:tcPr>
          <w:p w14:paraId="2013B802" w14:textId="1011E520" w:rsidR="00711F4C" w:rsidRDefault="00711F4C" w:rsidP="00711F4C">
            <w:pPr>
              <w:ind w:left="1"/>
              <w:jc w:val="both"/>
              <w:rPr>
                <w:rFonts w:ascii="Times New Roman" w:eastAsia="Times New Roman" w:hAnsi="Times New Roman" w:cs="Times New Roman"/>
                <w:sz w:val="20"/>
              </w:rPr>
            </w:pPr>
            <w:r>
              <w:rPr>
                <w:rFonts w:ascii="Times New Roman" w:eastAsia="Times New Roman" w:hAnsi="Times New Roman" w:cs="Times New Roman"/>
                <w:b/>
                <w:sz w:val="20"/>
                <w:u w:val="single"/>
              </w:rPr>
              <w:t>Úroveň priority:</w:t>
            </w:r>
            <w:r w:rsidRPr="00DE08D4">
              <w:rPr>
                <w:rFonts w:ascii="Times New Roman" w:eastAsia="Times New Roman" w:hAnsi="Times New Roman" w:cs="Times New Roman"/>
                <w:b/>
                <w:sz w:val="20"/>
                <w:u w:val="single"/>
              </w:rPr>
              <w:t xml:space="preserve"> stredná</w:t>
            </w:r>
            <w:r>
              <w:rPr>
                <w:rFonts w:ascii="Times New Roman" w:eastAsia="Times New Roman" w:hAnsi="Times New Roman" w:cs="Times New Roman"/>
                <w:sz w:val="20"/>
              </w:rPr>
              <w:t xml:space="preserve">. </w:t>
            </w:r>
          </w:p>
          <w:p w14:paraId="29A218CA" w14:textId="54E61150" w:rsidR="00711F4C" w:rsidRDefault="00711F4C" w:rsidP="00C5798E">
            <w:pPr>
              <w:ind w:left="1"/>
              <w:jc w:val="both"/>
              <w:rPr>
                <w:rFonts w:ascii="Times New Roman" w:eastAsia="Times New Roman" w:hAnsi="Times New Roman" w:cs="Times New Roman"/>
                <w:b/>
                <w:sz w:val="20"/>
              </w:rPr>
            </w:pPr>
            <w:r w:rsidRPr="0052328E">
              <w:rPr>
                <w:rFonts w:ascii="Times New Roman" w:eastAsia="Times New Roman" w:hAnsi="Times New Roman" w:cs="Times New Roman"/>
                <w:sz w:val="20"/>
              </w:rPr>
              <w:t>EU vyhlásila In</w:t>
            </w:r>
            <w:r>
              <w:rPr>
                <w:rFonts w:ascii="Times New Roman" w:eastAsia="Times New Roman" w:hAnsi="Times New Roman" w:cs="Times New Roman"/>
                <w:sz w:val="20"/>
              </w:rPr>
              <w:t xml:space="preserve">iciatívu Water Resilience </w:t>
            </w:r>
            <w:r w:rsidR="00CC70BC">
              <w:rPr>
                <w:rFonts w:ascii="Times New Roman" w:eastAsia="Times New Roman" w:hAnsi="Times New Roman" w:cs="Times New Roman"/>
                <w:sz w:val="20"/>
              </w:rPr>
              <w:t xml:space="preserve">za </w:t>
            </w:r>
            <w:r>
              <w:rPr>
                <w:rFonts w:ascii="Times New Roman" w:eastAsia="Times New Roman" w:hAnsi="Times New Roman" w:cs="Times New Roman"/>
                <w:sz w:val="20"/>
              </w:rPr>
              <w:t>agendu, ktorá sa zameria jednak na</w:t>
            </w:r>
            <w:r w:rsidRPr="0052328E">
              <w:rPr>
                <w:rFonts w:ascii="Times New Roman" w:eastAsia="Times New Roman" w:hAnsi="Times New Roman" w:cs="Times New Roman"/>
                <w:sz w:val="20"/>
              </w:rPr>
              <w:t xml:space="preserve"> zvýšenie povedomia a urýchlenie implementácie a financovania do ochrany vôd, posilnenie vedomostnej základne pre prípravu budúceho mandátu pre opatrenia na </w:t>
            </w:r>
            <w:r>
              <w:rPr>
                <w:rFonts w:ascii="Times New Roman" w:eastAsia="Times New Roman" w:hAnsi="Times New Roman" w:cs="Times New Roman"/>
                <w:sz w:val="20"/>
              </w:rPr>
              <w:t xml:space="preserve">európskej </w:t>
            </w:r>
            <w:r w:rsidRPr="0052328E">
              <w:rPr>
                <w:rFonts w:ascii="Times New Roman" w:eastAsia="Times New Roman" w:hAnsi="Times New Roman" w:cs="Times New Roman"/>
                <w:sz w:val="20"/>
              </w:rPr>
              <w:t xml:space="preserve">úrovni a medzinárodné aktivity. </w:t>
            </w:r>
            <w:r>
              <w:rPr>
                <w:rFonts w:ascii="Times New Roman" w:eastAsia="Times New Roman" w:hAnsi="Times New Roman" w:cs="Times New Roman"/>
                <w:sz w:val="20"/>
              </w:rPr>
              <w:t xml:space="preserve">Na národnej úrovni je iniciatíva plne v súlade s Koncepciou vodnej politiky do roku 2030, preto </w:t>
            </w:r>
            <w:r w:rsidR="00CC70BC">
              <w:rPr>
                <w:rFonts w:ascii="Times New Roman" w:eastAsia="Times New Roman" w:hAnsi="Times New Roman" w:cs="Times New Roman"/>
                <w:sz w:val="20"/>
              </w:rPr>
              <w:t xml:space="preserve">SR </w:t>
            </w:r>
            <w:r>
              <w:rPr>
                <w:rFonts w:ascii="Times New Roman" w:eastAsia="Times New Roman" w:hAnsi="Times New Roman" w:cs="Times New Roman"/>
                <w:sz w:val="20"/>
              </w:rPr>
              <w:t>iniciatívu E</w:t>
            </w:r>
            <w:r w:rsidR="00CC70BC">
              <w:rPr>
                <w:rFonts w:ascii="Times New Roman" w:eastAsia="Times New Roman" w:hAnsi="Times New Roman" w:cs="Times New Roman"/>
                <w:sz w:val="20"/>
              </w:rPr>
              <w:t>Ú</w:t>
            </w:r>
            <w:r>
              <w:rPr>
                <w:rFonts w:ascii="Times New Roman" w:eastAsia="Times New Roman" w:hAnsi="Times New Roman" w:cs="Times New Roman"/>
                <w:sz w:val="20"/>
              </w:rPr>
              <w:t xml:space="preserve"> podporuje </w:t>
            </w:r>
            <w:r>
              <w:rPr>
                <w:rFonts w:ascii="Times New Roman" w:eastAsia="Times New Roman" w:hAnsi="Times New Roman" w:cs="Times New Roman"/>
                <w:sz w:val="20"/>
              </w:rPr>
              <w:lastRenderedPageBreak/>
              <w:t>organizovaním aktivít na zvyšovanie verejného povedomia o dôležitosti ochrany vôd.</w:t>
            </w:r>
          </w:p>
        </w:tc>
      </w:tr>
      <w:tr w:rsidR="00711F4C" w14:paraId="7BB01832" w14:textId="4A9DD187" w:rsidTr="00AC1228">
        <w:trPr>
          <w:trHeight w:val="485"/>
        </w:trPr>
        <w:tc>
          <w:tcPr>
            <w:tcW w:w="7444" w:type="dxa"/>
            <w:gridSpan w:val="3"/>
            <w:tcBorders>
              <w:top w:val="single" w:sz="4" w:space="0" w:color="000000"/>
              <w:left w:val="single" w:sz="4" w:space="0" w:color="000000"/>
              <w:bottom w:val="single" w:sz="35" w:space="0" w:color="FFFFFF"/>
              <w:right w:val="single" w:sz="4" w:space="0" w:color="000000"/>
            </w:tcBorders>
            <w:shd w:val="clear" w:color="auto" w:fill="18BAA8"/>
            <w:vAlign w:val="center"/>
          </w:tcPr>
          <w:p w14:paraId="4DD190E2" w14:textId="77777777" w:rsidR="00711F4C" w:rsidRDefault="00711F4C" w:rsidP="00711F4C">
            <w:r>
              <w:rPr>
                <w:rFonts w:ascii="Times New Roman" w:eastAsia="Times New Roman" w:hAnsi="Times New Roman" w:cs="Times New Roman"/>
                <w:b/>
                <w:color w:val="FFFFFF"/>
                <w:sz w:val="20"/>
              </w:rPr>
              <w:lastRenderedPageBreak/>
              <w:t xml:space="preserve">Európa pripravená na digitálny vek </w:t>
            </w:r>
          </w:p>
        </w:tc>
        <w:tc>
          <w:tcPr>
            <w:tcW w:w="1990" w:type="dxa"/>
            <w:tcBorders>
              <w:top w:val="single" w:sz="4" w:space="0" w:color="000000"/>
              <w:left w:val="single" w:sz="4" w:space="0" w:color="000000"/>
              <w:bottom w:val="single" w:sz="35" w:space="0" w:color="FFFFFF"/>
              <w:right w:val="single" w:sz="4" w:space="0" w:color="000000"/>
            </w:tcBorders>
            <w:shd w:val="clear" w:color="auto" w:fill="18BAA8"/>
          </w:tcPr>
          <w:p w14:paraId="05534B27" w14:textId="5E96FE7C" w:rsidR="00711F4C" w:rsidRDefault="00711F4C" w:rsidP="00711F4C">
            <w:pPr>
              <w:rPr>
                <w:rFonts w:ascii="Times New Roman" w:eastAsia="Times New Roman" w:hAnsi="Times New Roman" w:cs="Times New Roman"/>
                <w:b/>
                <w:color w:val="FFFFFF"/>
                <w:sz w:val="20"/>
              </w:rPr>
            </w:pPr>
            <w:r>
              <w:rPr>
                <w:rFonts w:ascii="Times New Roman" w:eastAsia="Times New Roman" w:hAnsi="Times New Roman" w:cs="Times New Roman"/>
                <w:b/>
                <w:color w:val="FFFFFF"/>
                <w:sz w:val="20"/>
              </w:rPr>
              <w:t xml:space="preserve">          </w:t>
            </w:r>
          </w:p>
        </w:tc>
        <w:tc>
          <w:tcPr>
            <w:tcW w:w="5245" w:type="dxa"/>
            <w:tcBorders>
              <w:top w:val="single" w:sz="4" w:space="0" w:color="000000"/>
              <w:left w:val="single" w:sz="4" w:space="0" w:color="000000"/>
              <w:bottom w:val="single" w:sz="35" w:space="0" w:color="FFFFFF"/>
              <w:right w:val="single" w:sz="4" w:space="0" w:color="000000"/>
            </w:tcBorders>
            <w:shd w:val="clear" w:color="auto" w:fill="18BAA8"/>
          </w:tcPr>
          <w:p w14:paraId="237C0136" w14:textId="61ADC0CC" w:rsidR="00711F4C" w:rsidRDefault="00711F4C" w:rsidP="00711F4C">
            <w:pPr>
              <w:jc w:val="center"/>
              <w:rPr>
                <w:rFonts w:ascii="Times New Roman" w:eastAsia="Times New Roman" w:hAnsi="Times New Roman" w:cs="Times New Roman"/>
                <w:b/>
                <w:color w:val="FFFFFF"/>
                <w:sz w:val="20"/>
              </w:rPr>
            </w:pPr>
          </w:p>
        </w:tc>
      </w:tr>
      <w:tr w:rsidR="00137E85" w14:paraId="1DF15205" w14:textId="67472DEF" w:rsidTr="00AC1228">
        <w:trPr>
          <w:trHeight w:val="661"/>
        </w:trPr>
        <w:tc>
          <w:tcPr>
            <w:tcW w:w="640" w:type="dxa"/>
            <w:vMerge w:val="restart"/>
            <w:tcBorders>
              <w:top w:val="single" w:sz="4" w:space="0" w:color="000000"/>
              <w:left w:val="single" w:sz="4" w:space="0" w:color="000000"/>
              <w:bottom w:val="single" w:sz="4" w:space="0" w:color="000000"/>
              <w:right w:val="single" w:sz="4" w:space="0" w:color="000000"/>
            </w:tcBorders>
          </w:tcPr>
          <w:p w14:paraId="2D9D3E29" w14:textId="77777777" w:rsidR="00137E85" w:rsidRDefault="00137E85" w:rsidP="00137E85">
            <w:pPr>
              <w:ind w:left="73"/>
              <w:jc w:val="center"/>
            </w:pPr>
            <w:r>
              <w:rPr>
                <w:rFonts w:ascii="Times New Roman" w:eastAsia="Times New Roman" w:hAnsi="Times New Roman" w:cs="Times New Roman"/>
                <w:sz w:val="20"/>
              </w:rPr>
              <w:t>4.</w:t>
            </w:r>
            <w:r>
              <w:rPr>
                <w:rFonts w:ascii="Arial" w:eastAsia="Arial" w:hAnsi="Arial" w:cs="Arial"/>
                <w:sz w:val="20"/>
              </w:rPr>
              <w:t xml:space="preserve"> </w:t>
            </w:r>
          </w:p>
        </w:tc>
        <w:tc>
          <w:tcPr>
            <w:tcW w:w="2088" w:type="dxa"/>
            <w:vMerge w:val="restart"/>
            <w:tcBorders>
              <w:top w:val="single" w:sz="4" w:space="0" w:color="000000"/>
              <w:left w:val="single" w:sz="4" w:space="0" w:color="000000"/>
              <w:bottom w:val="single" w:sz="4" w:space="0" w:color="000000"/>
              <w:right w:val="single" w:sz="4" w:space="0" w:color="000000"/>
            </w:tcBorders>
          </w:tcPr>
          <w:p w14:paraId="04667873" w14:textId="77777777" w:rsidR="00137E85" w:rsidRDefault="00137E85" w:rsidP="00137E85">
            <w:pPr>
              <w:ind w:left="1"/>
            </w:pPr>
            <w:r>
              <w:rPr>
                <w:rFonts w:ascii="Times New Roman" w:eastAsia="Times New Roman" w:hAnsi="Times New Roman" w:cs="Times New Roman"/>
                <w:b/>
                <w:sz w:val="20"/>
              </w:rPr>
              <w:t xml:space="preserve">Bezpečný priestor pre zelenú a digitálnu transformáciu </w:t>
            </w:r>
          </w:p>
        </w:tc>
        <w:tc>
          <w:tcPr>
            <w:tcW w:w="4716" w:type="dxa"/>
            <w:tcBorders>
              <w:top w:val="single" w:sz="35" w:space="0" w:color="FFFFFF"/>
              <w:left w:val="single" w:sz="4" w:space="0" w:color="000000"/>
              <w:bottom w:val="single" w:sz="35" w:space="0" w:color="FFFFFF"/>
              <w:right w:val="single" w:sz="4" w:space="0" w:color="000000"/>
            </w:tcBorders>
          </w:tcPr>
          <w:p w14:paraId="6A27872D" w14:textId="77777777" w:rsidR="00137E85" w:rsidRDefault="00137E85" w:rsidP="00137E85">
            <w:pPr>
              <w:ind w:left="1"/>
            </w:pPr>
            <w:r>
              <w:rPr>
                <w:rFonts w:ascii="Times New Roman" w:eastAsia="Times New Roman" w:hAnsi="Times New Roman" w:cs="Times New Roman"/>
                <w:sz w:val="20"/>
              </w:rPr>
              <w:t>a)</w:t>
            </w:r>
            <w:r>
              <w:rPr>
                <w:rFonts w:ascii="Arial" w:eastAsia="Arial" w:hAnsi="Arial" w:cs="Arial"/>
                <w:sz w:val="20"/>
              </w:rPr>
              <w:t xml:space="preserve"> </w:t>
            </w:r>
            <w:r>
              <w:rPr>
                <w:rFonts w:ascii="Times New Roman" w:eastAsia="Times New Roman" w:hAnsi="Times New Roman" w:cs="Times New Roman"/>
                <w:b/>
                <w:sz w:val="20"/>
              </w:rPr>
              <w:t xml:space="preserve">Právo EÚ v oblasti kozmického priestoru </w:t>
            </w:r>
            <w:r>
              <w:rPr>
                <w:rFonts w:ascii="Times New Roman" w:eastAsia="Times New Roman" w:hAnsi="Times New Roman" w:cs="Times New Roman"/>
                <w:sz w:val="20"/>
              </w:rPr>
              <w:t>(legislatívna iniciatíva</w:t>
            </w:r>
            <w:r>
              <w:rPr>
                <w:rFonts w:ascii="Times New Roman" w:eastAsia="Times New Roman" w:hAnsi="Times New Roman" w:cs="Times New Roman"/>
                <w:sz w:val="24"/>
              </w:rPr>
              <w:t xml:space="preserve"> </w:t>
            </w:r>
            <w:r>
              <w:rPr>
                <w:rFonts w:ascii="Times New Roman" w:eastAsia="Times New Roman" w:hAnsi="Times New Roman" w:cs="Times New Roman"/>
                <w:sz w:val="20"/>
              </w:rPr>
              <w:t>vrátane posúdenia vplyvu,</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články 114 a 191 ZFEÚ, </w:t>
            </w:r>
          </w:p>
          <w:p w14:paraId="0979BA6B" w14:textId="77777777" w:rsidR="00137E85" w:rsidRDefault="00137E85" w:rsidP="00137E85">
            <w:pPr>
              <w:ind w:left="361"/>
            </w:pPr>
            <w:r>
              <w:rPr>
                <w:rFonts w:ascii="Times New Roman" w:eastAsia="Times New Roman" w:hAnsi="Times New Roman" w:cs="Times New Roman"/>
                <w:sz w:val="20"/>
              </w:rPr>
              <w:t>1. štvrťrok 2024)</w:t>
            </w:r>
            <w:r>
              <w:rPr>
                <w:rFonts w:ascii="Times New Roman" w:eastAsia="Times New Roman" w:hAnsi="Times New Roman" w:cs="Times New Roman"/>
                <w:b/>
                <w:sz w:val="20"/>
              </w:rPr>
              <w:t xml:space="preserve"> </w:t>
            </w:r>
          </w:p>
        </w:tc>
        <w:tc>
          <w:tcPr>
            <w:tcW w:w="1990" w:type="dxa"/>
            <w:tcBorders>
              <w:top w:val="single" w:sz="35" w:space="0" w:color="FFFFFF"/>
              <w:left w:val="single" w:sz="4" w:space="0" w:color="000000"/>
              <w:bottom w:val="single" w:sz="35" w:space="0" w:color="FFFFFF"/>
              <w:right w:val="single" w:sz="4" w:space="0" w:color="000000"/>
            </w:tcBorders>
          </w:tcPr>
          <w:p w14:paraId="09DB74FB" w14:textId="3DE7AE10" w:rsidR="00137E85" w:rsidRPr="00CC70BC" w:rsidRDefault="00863449" w:rsidP="00137E85">
            <w:pPr>
              <w:ind w:left="1"/>
              <w:rPr>
                <w:rFonts w:ascii="Times New Roman" w:eastAsia="Times New Roman" w:hAnsi="Times New Roman" w:cs="Times New Roman"/>
                <w:b/>
                <w:bCs/>
                <w:color w:val="auto"/>
                <w:sz w:val="20"/>
              </w:rPr>
            </w:pPr>
            <w:r w:rsidRPr="00CC70BC">
              <w:rPr>
                <w:rFonts w:ascii="Times New Roman" w:eastAsia="Times New Roman" w:hAnsi="Times New Roman" w:cs="Times New Roman"/>
                <w:b/>
                <w:bCs/>
                <w:color w:val="auto"/>
                <w:sz w:val="20"/>
              </w:rPr>
              <w:t>MŽP SR</w:t>
            </w:r>
          </w:p>
          <w:p w14:paraId="4CBFEDB4" w14:textId="77777777" w:rsidR="00863449" w:rsidRPr="00CC70BC" w:rsidRDefault="00137E85" w:rsidP="00137E85">
            <w:pPr>
              <w:ind w:left="1"/>
              <w:rPr>
                <w:rFonts w:ascii="Times New Roman" w:eastAsia="Times New Roman" w:hAnsi="Times New Roman" w:cs="Times New Roman"/>
                <w:b/>
                <w:bCs/>
                <w:color w:val="auto"/>
                <w:sz w:val="20"/>
              </w:rPr>
            </w:pPr>
            <w:r w:rsidRPr="00CC70BC">
              <w:rPr>
                <w:rFonts w:ascii="Times New Roman" w:eastAsia="Times New Roman" w:hAnsi="Times New Roman" w:cs="Times New Roman"/>
                <w:b/>
                <w:bCs/>
                <w:color w:val="auto"/>
                <w:sz w:val="20"/>
              </w:rPr>
              <w:t>spolugestori:</w:t>
            </w:r>
          </w:p>
          <w:p w14:paraId="53740BAC" w14:textId="7A0EE675" w:rsidR="00137E85" w:rsidRDefault="00137E85" w:rsidP="00137E85">
            <w:pPr>
              <w:ind w:left="1"/>
              <w:rPr>
                <w:rFonts w:ascii="Times New Roman" w:eastAsia="Times New Roman" w:hAnsi="Times New Roman" w:cs="Times New Roman"/>
                <w:sz w:val="20"/>
              </w:rPr>
            </w:pPr>
            <w:r w:rsidRPr="00CC70BC">
              <w:rPr>
                <w:rFonts w:ascii="Times New Roman" w:eastAsia="Times New Roman" w:hAnsi="Times New Roman" w:cs="Times New Roman"/>
                <w:b/>
                <w:bCs/>
                <w:color w:val="auto"/>
                <w:sz w:val="20"/>
              </w:rPr>
              <w:t>MH SR, MD SR, MO SR, MV SR, MIRRI SR</w:t>
            </w:r>
          </w:p>
        </w:tc>
        <w:tc>
          <w:tcPr>
            <w:tcW w:w="5245" w:type="dxa"/>
            <w:tcBorders>
              <w:top w:val="single" w:sz="35" w:space="0" w:color="FFFFFF"/>
              <w:left w:val="single" w:sz="4" w:space="0" w:color="000000"/>
              <w:bottom w:val="single" w:sz="35" w:space="0" w:color="FFFFFF"/>
              <w:right w:val="single" w:sz="4" w:space="0" w:color="000000"/>
            </w:tcBorders>
          </w:tcPr>
          <w:p w14:paraId="64548A58" w14:textId="7363AD27" w:rsidR="00863449" w:rsidRPr="003F6C16" w:rsidRDefault="00863449" w:rsidP="00863449">
            <w:pPr>
              <w:rPr>
                <w:rFonts w:ascii="Times New Roman" w:eastAsia="Times New Roman" w:hAnsi="Times New Roman" w:cs="Times New Roman"/>
                <w:b/>
                <w:bCs/>
                <w:color w:val="auto"/>
                <w:sz w:val="20"/>
              </w:rPr>
            </w:pPr>
            <w:r w:rsidRPr="00F61718">
              <w:rPr>
                <w:rFonts w:ascii="Times New Roman" w:eastAsia="Times New Roman" w:hAnsi="Times New Roman" w:cs="Times New Roman"/>
                <w:b/>
                <w:color w:val="auto"/>
                <w:sz w:val="20"/>
                <w:u w:val="single"/>
              </w:rPr>
              <w:t xml:space="preserve">Úroveň priority: </w:t>
            </w:r>
            <w:r w:rsidRPr="003F6C16">
              <w:rPr>
                <w:rFonts w:ascii="Times New Roman" w:eastAsia="Times New Roman" w:hAnsi="Times New Roman" w:cs="Times New Roman"/>
                <w:b/>
                <w:bCs/>
                <w:color w:val="auto"/>
                <w:sz w:val="20"/>
              </w:rPr>
              <w:t xml:space="preserve">stredná </w:t>
            </w:r>
          </w:p>
          <w:p w14:paraId="30BA284E" w14:textId="64FE8A7F" w:rsidR="00137E85" w:rsidRDefault="00137E85" w:rsidP="00863449">
            <w:pPr>
              <w:ind w:left="1"/>
              <w:jc w:val="both"/>
              <w:rPr>
                <w:rFonts w:ascii="Times New Roman" w:eastAsia="Times New Roman" w:hAnsi="Times New Roman" w:cs="Times New Roman"/>
                <w:sz w:val="20"/>
              </w:rPr>
            </w:pPr>
            <w:r w:rsidRPr="00934CFE">
              <w:rPr>
                <w:rFonts w:ascii="Times New Roman" w:eastAsia="Times New Roman" w:hAnsi="Times New Roman" w:cs="Times New Roman"/>
                <w:sz w:val="20"/>
              </w:rPr>
              <w:t>MŽP SR je hlavným gestorom európskeho vesmírneho programu  pozorovania Zeme Copernicus. Z toho dôvodu je potrebné zapojenie do akt</w:t>
            </w:r>
            <w:r w:rsidR="00863449">
              <w:rPr>
                <w:rFonts w:ascii="Times New Roman" w:eastAsia="Times New Roman" w:hAnsi="Times New Roman" w:cs="Times New Roman"/>
                <w:sz w:val="20"/>
              </w:rPr>
              <w:t>i</w:t>
            </w:r>
            <w:r w:rsidRPr="00934CFE">
              <w:rPr>
                <w:rFonts w:ascii="Times New Roman" w:eastAsia="Times New Roman" w:hAnsi="Times New Roman" w:cs="Times New Roman"/>
                <w:sz w:val="20"/>
              </w:rPr>
              <w:t>vít EK v tejto oblasti, predovšetkým v oblasti využívania dát vesmírnych programov a strategického plánovania ich využívania.</w:t>
            </w:r>
          </w:p>
        </w:tc>
      </w:tr>
      <w:tr w:rsidR="00137E85" w14:paraId="3D444D70" w14:textId="70A90330" w:rsidTr="00AC1228">
        <w:trPr>
          <w:trHeight w:val="411"/>
        </w:trPr>
        <w:tc>
          <w:tcPr>
            <w:tcW w:w="0" w:type="auto"/>
            <w:vMerge/>
            <w:tcBorders>
              <w:top w:val="nil"/>
              <w:left w:val="single" w:sz="4" w:space="0" w:color="000000"/>
              <w:bottom w:val="single" w:sz="4" w:space="0" w:color="000000"/>
              <w:right w:val="single" w:sz="4" w:space="0" w:color="000000"/>
            </w:tcBorders>
          </w:tcPr>
          <w:p w14:paraId="4DE457AB" w14:textId="77777777" w:rsidR="00137E85" w:rsidRDefault="00137E85" w:rsidP="00137E85"/>
        </w:tc>
        <w:tc>
          <w:tcPr>
            <w:tcW w:w="2088" w:type="dxa"/>
            <w:vMerge/>
            <w:tcBorders>
              <w:top w:val="nil"/>
              <w:left w:val="single" w:sz="4" w:space="0" w:color="000000"/>
              <w:bottom w:val="single" w:sz="4" w:space="0" w:color="000000"/>
              <w:right w:val="single" w:sz="4" w:space="0" w:color="000000"/>
            </w:tcBorders>
          </w:tcPr>
          <w:p w14:paraId="4C040A65" w14:textId="77777777" w:rsidR="00137E85" w:rsidRDefault="00137E85" w:rsidP="00137E85"/>
        </w:tc>
        <w:tc>
          <w:tcPr>
            <w:tcW w:w="4716" w:type="dxa"/>
            <w:tcBorders>
              <w:top w:val="single" w:sz="35" w:space="0" w:color="FFFFFF"/>
              <w:left w:val="single" w:sz="4" w:space="0" w:color="000000"/>
              <w:bottom w:val="single" w:sz="35" w:space="0" w:color="FFFFFF"/>
              <w:right w:val="single" w:sz="4" w:space="0" w:color="000000"/>
            </w:tcBorders>
          </w:tcPr>
          <w:p w14:paraId="520FA546" w14:textId="77777777" w:rsidR="00137E85" w:rsidRPr="00FE372A" w:rsidRDefault="00137E85" w:rsidP="00863449">
            <w:pPr>
              <w:rPr>
                <w:color w:val="auto"/>
              </w:rPr>
            </w:pPr>
            <w:r w:rsidRPr="00FE372A">
              <w:rPr>
                <w:rFonts w:ascii="Times New Roman" w:eastAsia="Times New Roman" w:hAnsi="Times New Roman" w:cs="Times New Roman"/>
                <w:color w:val="auto"/>
                <w:sz w:val="20"/>
              </w:rPr>
              <w:t>b)</w:t>
            </w:r>
            <w:r w:rsidRPr="00FE372A">
              <w:rPr>
                <w:rFonts w:ascii="Arial" w:eastAsia="Arial" w:hAnsi="Arial" w:cs="Arial"/>
                <w:color w:val="auto"/>
                <w:sz w:val="20"/>
              </w:rPr>
              <w:t xml:space="preserve"> </w:t>
            </w:r>
            <w:r w:rsidRPr="00FE372A">
              <w:rPr>
                <w:rFonts w:ascii="Times New Roman" w:eastAsia="Times New Roman" w:hAnsi="Times New Roman" w:cs="Times New Roman"/>
                <w:b/>
                <w:color w:val="auto"/>
                <w:sz w:val="20"/>
              </w:rPr>
              <w:t xml:space="preserve">Stratégia v oblasti vesmírneho dátového hospodárstva </w:t>
            </w:r>
            <w:r w:rsidRPr="00FE372A">
              <w:rPr>
                <w:rFonts w:ascii="Times New Roman" w:eastAsia="Times New Roman" w:hAnsi="Times New Roman" w:cs="Times New Roman"/>
                <w:color w:val="auto"/>
                <w:sz w:val="20"/>
              </w:rPr>
              <w:t>(nelegislatívna iniciatíva, 1. štvrťrok 2024)</w:t>
            </w:r>
            <w:r w:rsidRPr="00FE372A">
              <w:rPr>
                <w:rFonts w:ascii="Times New Roman" w:eastAsia="Times New Roman" w:hAnsi="Times New Roman" w:cs="Times New Roman"/>
                <w:b/>
                <w:color w:val="auto"/>
                <w:sz w:val="20"/>
              </w:rPr>
              <w:t xml:space="preserve"> </w:t>
            </w:r>
          </w:p>
        </w:tc>
        <w:tc>
          <w:tcPr>
            <w:tcW w:w="1990" w:type="dxa"/>
            <w:tcBorders>
              <w:top w:val="single" w:sz="35" w:space="0" w:color="FFFFFF"/>
              <w:left w:val="single" w:sz="4" w:space="0" w:color="000000"/>
              <w:bottom w:val="single" w:sz="35" w:space="0" w:color="FFFFFF"/>
              <w:right w:val="single" w:sz="4" w:space="0" w:color="000000"/>
            </w:tcBorders>
          </w:tcPr>
          <w:p w14:paraId="1D47CBDE" w14:textId="7C0D6C5B" w:rsidR="00085531" w:rsidRPr="00085531" w:rsidRDefault="00085531" w:rsidP="00137E85">
            <w:pPr>
              <w:ind w:left="1"/>
              <w:rPr>
                <w:rFonts w:ascii="Times New Roman" w:eastAsia="Times New Roman" w:hAnsi="Times New Roman" w:cs="Times New Roman"/>
                <w:color w:val="FF0000"/>
                <w:sz w:val="20"/>
              </w:rPr>
            </w:pPr>
          </w:p>
        </w:tc>
        <w:tc>
          <w:tcPr>
            <w:tcW w:w="5245" w:type="dxa"/>
            <w:tcBorders>
              <w:top w:val="single" w:sz="35" w:space="0" w:color="FFFFFF"/>
              <w:left w:val="single" w:sz="4" w:space="0" w:color="000000"/>
              <w:bottom w:val="single" w:sz="35" w:space="0" w:color="FFFFFF"/>
              <w:right w:val="single" w:sz="4" w:space="0" w:color="000000"/>
            </w:tcBorders>
          </w:tcPr>
          <w:p w14:paraId="1EEC33E3" w14:textId="5E319B35" w:rsidR="00137E85" w:rsidRDefault="00137E85" w:rsidP="00863449">
            <w:pPr>
              <w:ind w:left="1"/>
              <w:rPr>
                <w:rFonts w:ascii="Times New Roman" w:eastAsia="Times New Roman" w:hAnsi="Times New Roman" w:cs="Times New Roman"/>
                <w:sz w:val="20"/>
              </w:rPr>
            </w:pPr>
          </w:p>
        </w:tc>
      </w:tr>
      <w:tr w:rsidR="00137E85" w14:paraId="0AA12CE1" w14:textId="668F5139" w:rsidTr="00AC1228">
        <w:trPr>
          <w:trHeight w:val="608"/>
        </w:trPr>
        <w:tc>
          <w:tcPr>
            <w:tcW w:w="640" w:type="dxa"/>
            <w:tcBorders>
              <w:top w:val="single" w:sz="4" w:space="0" w:color="000000"/>
              <w:left w:val="single" w:sz="4" w:space="0" w:color="000000"/>
              <w:bottom w:val="single" w:sz="4" w:space="0" w:color="000000"/>
              <w:right w:val="single" w:sz="4" w:space="0" w:color="000000"/>
            </w:tcBorders>
          </w:tcPr>
          <w:p w14:paraId="005BA7D2" w14:textId="77777777" w:rsidR="00137E85" w:rsidRDefault="00137E85" w:rsidP="00137E85">
            <w:pPr>
              <w:ind w:left="73"/>
              <w:jc w:val="center"/>
            </w:pPr>
            <w:r>
              <w:rPr>
                <w:rFonts w:ascii="Times New Roman" w:eastAsia="Times New Roman" w:hAnsi="Times New Roman" w:cs="Times New Roman"/>
                <w:sz w:val="20"/>
              </w:rPr>
              <w:t>5.</w:t>
            </w:r>
            <w:r>
              <w:rPr>
                <w:rFonts w:ascii="Arial" w:eastAsia="Arial" w:hAnsi="Arial" w:cs="Arial"/>
                <w:sz w:val="20"/>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5741C681" w14:textId="77777777" w:rsidR="00137E85" w:rsidRDefault="00137E85" w:rsidP="00137E85">
            <w:pPr>
              <w:ind w:left="1"/>
              <w:jc w:val="both"/>
            </w:pPr>
            <w:r>
              <w:rPr>
                <w:rFonts w:ascii="Times New Roman" w:eastAsia="Times New Roman" w:hAnsi="Times New Roman" w:cs="Times New Roman"/>
                <w:b/>
                <w:sz w:val="20"/>
              </w:rPr>
              <w:t xml:space="preserve">Umelá inteligencia slúžiaca európskej inovácii a konkurencieschopnosti </w:t>
            </w:r>
          </w:p>
        </w:tc>
        <w:tc>
          <w:tcPr>
            <w:tcW w:w="4716" w:type="dxa"/>
            <w:tcBorders>
              <w:top w:val="single" w:sz="35" w:space="0" w:color="FFFFFF"/>
              <w:left w:val="single" w:sz="4" w:space="0" w:color="000000"/>
              <w:bottom w:val="single" w:sz="4" w:space="0" w:color="000000"/>
              <w:right w:val="single" w:sz="4" w:space="0" w:color="000000"/>
            </w:tcBorders>
          </w:tcPr>
          <w:p w14:paraId="11692AF1" w14:textId="77777777" w:rsidR="00137E85" w:rsidRDefault="00137E85" w:rsidP="00137E85">
            <w:pPr>
              <w:ind w:left="1"/>
            </w:pPr>
            <w:r>
              <w:rPr>
                <w:rFonts w:ascii="Times New Roman" w:eastAsia="Times New Roman" w:hAnsi="Times New Roman" w:cs="Times New Roman"/>
                <w:b/>
                <w:sz w:val="20"/>
              </w:rPr>
              <w:t>Iniciatíva v záujme otvorenia európskej kapacity superpočítačov etickým a zodpovedným startupom v oblasti umelej inteligencie</w:t>
            </w:r>
            <w:r>
              <w:rPr>
                <w:rFonts w:ascii="Times New Roman" w:eastAsia="Times New Roman" w:hAnsi="Times New Roman" w:cs="Times New Roman"/>
                <w:sz w:val="20"/>
              </w:rPr>
              <w:t>(legislatívna a nelegislatívna iniciatíva, 1. štvrťrok 2024)</w:t>
            </w:r>
            <w:r>
              <w:rPr>
                <w:rFonts w:ascii="Times New Roman" w:eastAsia="Times New Roman" w:hAnsi="Times New Roman" w:cs="Times New Roman"/>
                <w:b/>
                <w:sz w:val="20"/>
              </w:rPr>
              <w:t xml:space="preserve"> </w:t>
            </w:r>
          </w:p>
        </w:tc>
        <w:tc>
          <w:tcPr>
            <w:tcW w:w="1990" w:type="dxa"/>
            <w:tcBorders>
              <w:top w:val="single" w:sz="35" w:space="0" w:color="FFFFFF"/>
              <w:left w:val="single" w:sz="4" w:space="0" w:color="000000"/>
              <w:bottom w:val="single" w:sz="4" w:space="0" w:color="000000"/>
              <w:right w:val="single" w:sz="4" w:space="0" w:color="000000"/>
            </w:tcBorders>
          </w:tcPr>
          <w:p w14:paraId="424AA75B" w14:textId="13146BAA" w:rsidR="00C534FA" w:rsidRDefault="00C534FA" w:rsidP="00137E85">
            <w:pPr>
              <w:ind w:left="1"/>
              <w:rPr>
                <w:rFonts w:ascii="Times New Roman" w:eastAsia="Times New Roman" w:hAnsi="Times New Roman" w:cs="Times New Roman"/>
                <w:b/>
                <w:sz w:val="20"/>
              </w:rPr>
            </w:pPr>
            <w:r>
              <w:rPr>
                <w:rFonts w:ascii="Times New Roman" w:eastAsia="Times New Roman" w:hAnsi="Times New Roman" w:cs="Times New Roman"/>
                <w:b/>
                <w:sz w:val="20"/>
              </w:rPr>
              <w:t>MIRRI</w:t>
            </w:r>
            <w:r w:rsidR="00CC70BC">
              <w:rPr>
                <w:rFonts w:ascii="Times New Roman" w:eastAsia="Times New Roman" w:hAnsi="Times New Roman" w:cs="Times New Roman"/>
                <w:b/>
                <w:sz w:val="20"/>
              </w:rPr>
              <w:t xml:space="preserve"> SR</w:t>
            </w:r>
          </w:p>
        </w:tc>
        <w:tc>
          <w:tcPr>
            <w:tcW w:w="5245" w:type="dxa"/>
            <w:tcBorders>
              <w:top w:val="single" w:sz="35" w:space="0" w:color="FFFFFF"/>
              <w:left w:val="single" w:sz="4" w:space="0" w:color="000000"/>
              <w:bottom w:val="single" w:sz="4" w:space="0" w:color="000000"/>
              <w:right w:val="single" w:sz="4" w:space="0" w:color="000000"/>
            </w:tcBorders>
          </w:tcPr>
          <w:p w14:paraId="7A1EDF84" w14:textId="2A218D6B" w:rsidR="00C534FA" w:rsidRPr="00863449" w:rsidRDefault="00C534FA" w:rsidP="00C534FA">
            <w:pPr>
              <w:jc w:val="both"/>
              <w:rPr>
                <w:rFonts w:ascii="Times New Roman" w:eastAsia="Times New Roman" w:hAnsi="Times New Roman" w:cs="Times New Roman"/>
                <w:b/>
                <w:bCs/>
                <w:color w:val="auto"/>
                <w:sz w:val="20"/>
                <w:u w:val="single"/>
              </w:rPr>
            </w:pPr>
            <w:r w:rsidRPr="00863449">
              <w:rPr>
                <w:rFonts w:ascii="Times New Roman" w:eastAsia="Times New Roman" w:hAnsi="Times New Roman" w:cs="Times New Roman"/>
                <w:b/>
                <w:bCs/>
                <w:color w:val="auto"/>
                <w:sz w:val="20"/>
                <w:u w:val="single"/>
              </w:rPr>
              <w:t xml:space="preserve">Úroveň priority: </w:t>
            </w:r>
            <w:r w:rsidR="00D92315" w:rsidRPr="00863449">
              <w:rPr>
                <w:rFonts w:ascii="Times New Roman" w:eastAsia="Times New Roman" w:hAnsi="Times New Roman" w:cs="Times New Roman"/>
                <w:b/>
                <w:bCs/>
                <w:color w:val="auto"/>
                <w:sz w:val="20"/>
                <w:u w:val="single"/>
              </w:rPr>
              <w:t>stredná</w:t>
            </w:r>
            <w:r w:rsidR="00085531" w:rsidRPr="00863449">
              <w:rPr>
                <w:rFonts w:ascii="Times New Roman" w:eastAsia="Times New Roman" w:hAnsi="Times New Roman" w:cs="Times New Roman"/>
                <w:b/>
                <w:bCs/>
                <w:color w:val="auto"/>
                <w:sz w:val="20"/>
                <w:u w:val="single"/>
              </w:rPr>
              <w:t xml:space="preserve"> </w:t>
            </w:r>
          </w:p>
          <w:p w14:paraId="232BD5AB" w14:textId="506E9C3E" w:rsidR="00137E85" w:rsidRDefault="00C534FA" w:rsidP="00CC70BC">
            <w:pPr>
              <w:jc w:val="both"/>
              <w:rPr>
                <w:rFonts w:ascii="Times New Roman" w:eastAsia="Times New Roman" w:hAnsi="Times New Roman" w:cs="Times New Roman"/>
                <w:b/>
                <w:sz w:val="20"/>
              </w:rPr>
            </w:pPr>
            <w:r w:rsidRPr="00085531">
              <w:rPr>
                <w:rFonts w:ascii="Times New Roman" w:eastAsia="Times New Roman" w:hAnsi="Times New Roman" w:cs="Times New Roman"/>
                <w:sz w:val="20"/>
              </w:rPr>
              <w:t>S</w:t>
            </w:r>
            <w:r w:rsidR="00CC70BC">
              <w:rPr>
                <w:rFonts w:ascii="Times New Roman" w:eastAsia="Times New Roman" w:hAnsi="Times New Roman" w:cs="Times New Roman"/>
                <w:sz w:val="20"/>
              </w:rPr>
              <w:t>R</w:t>
            </w:r>
            <w:r w:rsidRPr="00085531">
              <w:rPr>
                <w:rFonts w:ascii="Times New Roman" w:eastAsia="Times New Roman" w:hAnsi="Times New Roman" w:cs="Times New Roman"/>
                <w:sz w:val="20"/>
              </w:rPr>
              <w:t xml:space="preserve"> podporuje iniciatívu na sprístupnenie výpočtovej kapacity superpočítačov na trénovanie veľkých jazykových modelov a iných foriem umelej inteligencie. Iniciatíva je primárne zameraná na využitie počítačov budovaných spoločným podnikom EuroHPC, avšak dobrovoľne môžeme poskytnúť aj kapacitu pripravovaného superpočítača Perun na Slovensku. Sprístupnenie európskej kapacity bude prínosné najmä pre slovenské start-upy, ktoré môžu rozvíjať svoje produkty.</w:t>
            </w:r>
          </w:p>
        </w:tc>
      </w:tr>
      <w:tr w:rsidR="00137E85" w14:paraId="0B765CA7" w14:textId="63B0D26B" w:rsidTr="00AC1228">
        <w:trPr>
          <w:trHeight w:val="482"/>
        </w:trPr>
        <w:tc>
          <w:tcPr>
            <w:tcW w:w="7444" w:type="dxa"/>
            <w:gridSpan w:val="3"/>
            <w:tcBorders>
              <w:top w:val="single" w:sz="4" w:space="0" w:color="000000"/>
              <w:left w:val="single" w:sz="4" w:space="0" w:color="000000"/>
              <w:bottom w:val="single" w:sz="35" w:space="0" w:color="FFFFFF"/>
              <w:right w:val="single" w:sz="4" w:space="0" w:color="000000"/>
            </w:tcBorders>
            <w:shd w:val="clear" w:color="auto" w:fill="F68A42"/>
            <w:vAlign w:val="center"/>
          </w:tcPr>
          <w:p w14:paraId="64437898" w14:textId="77777777" w:rsidR="00137E85" w:rsidRDefault="00137E85" w:rsidP="00137E85">
            <w:r>
              <w:rPr>
                <w:rFonts w:ascii="Times New Roman" w:eastAsia="Times New Roman" w:hAnsi="Times New Roman" w:cs="Times New Roman"/>
                <w:b/>
                <w:color w:val="FFFFFF"/>
                <w:sz w:val="20"/>
              </w:rPr>
              <w:t xml:space="preserve">Hospodárstvo, ktoré pracuje v prospech ľudí </w:t>
            </w:r>
          </w:p>
        </w:tc>
        <w:tc>
          <w:tcPr>
            <w:tcW w:w="1990" w:type="dxa"/>
            <w:tcBorders>
              <w:top w:val="single" w:sz="4" w:space="0" w:color="000000"/>
              <w:left w:val="single" w:sz="4" w:space="0" w:color="000000"/>
              <w:bottom w:val="single" w:sz="35" w:space="0" w:color="FFFFFF"/>
              <w:right w:val="single" w:sz="4" w:space="0" w:color="000000"/>
            </w:tcBorders>
            <w:shd w:val="clear" w:color="auto" w:fill="F68A42"/>
          </w:tcPr>
          <w:p w14:paraId="24A2D9CA" w14:textId="61CA4592" w:rsidR="00137E85" w:rsidRDefault="00137E85" w:rsidP="00137E85">
            <w:pPr>
              <w:jc w:val="center"/>
              <w:rPr>
                <w:rFonts w:ascii="Times New Roman" w:eastAsia="Times New Roman" w:hAnsi="Times New Roman" w:cs="Times New Roman"/>
                <w:b/>
                <w:color w:val="FFFFFF"/>
                <w:sz w:val="20"/>
              </w:rPr>
            </w:pPr>
          </w:p>
        </w:tc>
        <w:tc>
          <w:tcPr>
            <w:tcW w:w="5245" w:type="dxa"/>
            <w:tcBorders>
              <w:top w:val="single" w:sz="4" w:space="0" w:color="000000"/>
              <w:left w:val="single" w:sz="4" w:space="0" w:color="000000"/>
              <w:bottom w:val="single" w:sz="35" w:space="0" w:color="FFFFFF"/>
              <w:right w:val="single" w:sz="4" w:space="0" w:color="000000"/>
            </w:tcBorders>
            <w:shd w:val="clear" w:color="auto" w:fill="F68A42"/>
          </w:tcPr>
          <w:p w14:paraId="11852FC9" w14:textId="27DBEEB9" w:rsidR="00137E85" w:rsidRDefault="00137E85" w:rsidP="00137E85">
            <w:pPr>
              <w:jc w:val="center"/>
              <w:rPr>
                <w:rFonts w:ascii="Times New Roman" w:eastAsia="Times New Roman" w:hAnsi="Times New Roman" w:cs="Times New Roman"/>
                <w:b/>
                <w:color w:val="FFFFFF"/>
                <w:sz w:val="20"/>
              </w:rPr>
            </w:pPr>
          </w:p>
        </w:tc>
      </w:tr>
      <w:tr w:rsidR="00085531" w14:paraId="6A9D8937" w14:textId="3D86EE7D" w:rsidTr="00AC1228">
        <w:trPr>
          <w:trHeight w:val="433"/>
        </w:trPr>
        <w:tc>
          <w:tcPr>
            <w:tcW w:w="640" w:type="dxa"/>
            <w:tcBorders>
              <w:top w:val="single" w:sz="35" w:space="0" w:color="FFFFFF"/>
              <w:left w:val="single" w:sz="4" w:space="0" w:color="000000"/>
              <w:bottom w:val="single" w:sz="35" w:space="0" w:color="FFFFFF"/>
              <w:right w:val="single" w:sz="4" w:space="0" w:color="000000"/>
            </w:tcBorders>
          </w:tcPr>
          <w:p w14:paraId="56CD28B1" w14:textId="77777777" w:rsidR="00085531" w:rsidRDefault="00085531" w:rsidP="00085531">
            <w:pPr>
              <w:ind w:left="73"/>
              <w:jc w:val="center"/>
            </w:pPr>
            <w:bookmarkStart w:id="1" w:name="_Hlk155621720"/>
            <w:r>
              <w:rPr>
                <w:rFonts w:ascii="Times New Roman" w:eastAsia="Times New Roman" w:hAnsi="Times New Roman" w:cs="Times New Roman"/>
                <w:sz w:val="20"/>
              </w:rPr>
              <w:t>6.</w:t>
            </w:r>
            <w:r>
              <w:rPr>
                <w:rFonts w:ascii="Arial" w:eastAsia="Arial" w:hAnsi="Arial" w:cs="Arial"/>
                <w:sz w:val="20"/>
              </w:rPr>
              <w:t xml:space="preserve"> </w:t>
            </w:r>
          </w:p>
        </w:tc>
        <w:tc>
          <w:tcPr>
            <w:tcW w:w="2088" w:type="dxa"/>
            <w:tcBorders>
              <w:top w:val="single" w:sz="35" w:space="0" w:color="FFFFFF"/>
              <w:left w:val="single" w:sz="4" w:space="0" w:color="000000"/>
              <w:bottom w:val="single" w:sz="35" w:space="0" w:color="FFFFFF"/>
              <w:right w:val="single" w:sz="4" w:space="0" w:color="000000"/>
            </w:tcBorders>
          </w:tcPr>
          <w:p w14:paraId="179EE6B8" w14:textId="77777777" w:rsidR="00085531" w:rsidRDefault="00085531" w:rsidP="00085531">
            <w:pPr>
              <w:ind w:left="1"/>
            </w:pPr>
            <w:r>
              <w:rPr>
                <w:rFonts w:ascii="Times New Roman" w:eastAsia="Times New Roman" w:hAnsi="Times New Roman" w:cs="Times New Roman"/>
                <w:b/>
                <w:sz w:val="20"/>
              </w:rPr>
              <w:t xml:space="preserve">Biotechnológia a biovýroba </w:t>
            </w:r>
          </w:p>
        </w:tc>
        <w:tc>
          <w:tcPr>
            <w:tcW w:w="4716" w:type="dxa"/>
            <w:tcBorders>
              <w:top w:val="single" w:sz="35" w:space="0" w:color="FFFFFF"/>
              <w:left w:val="single" w:sz="4" w:space="0" w:color="000000"/>
              <w:bottom w:val="single" w:sz="35" w:space="0" w:color="FFFFFF"/>
              <w:right w:val="single" w:sz="4" w:space="0" w:color="000000"/>
            </w:tcBorders>
          </w:tcPr>
          <w:p w14:paraId="4605E135" w14:textId="77777777" w:rsidR="00085531" w:rsidRPr="003C7BB6" w:rsidRDefault="00085531" w:rsidP="00085531">
            <w:pPr>
              <w:ind w:left="1"/>
              <w:rPr>
                <w:color w:val="auto"/>
              </w:rPr>
            </w:pPr>
            <w:r w:rsidRPr="003C7BB6">
              <w:rPr>
                <w:rFonts w:ascii="Times New Roman" w:eastAsia="Times New Roman" w:hAnsi="Times New Roman" w:cs="Times New Roman"/>
                <w:b/>
                <w:color w:val="auto"/>
                <w:sz w:val="20"/>
              </w:rPr>
              <w:t xml:space="preserve">Iniciatíva EÚ v oblasti biotechnológie a biovýroby </w:t>
            </w:r>
            <w:r w:rsidRPr="003C7BB6">
              <w:rPr>
                <w:rFonts w:ascii="Times New Roman" w:eastAsia="Times New Roman" w:hAnsi="Times New Roman" w:cs="Times New Roman"/>
                <w:color w:val="auto"/>
                <w:sz w:val="20"/>
              </w:rPr>
              <w:t>(nelegislatívna iniciatíva, 1. štvrťrok 2024)</w:t>
            </w:r>
            <w:r w:rsidRPr="003C7BB6">
              <w:rPr>
                <w:rFonts w:ascii="Times New Roman" w:eastAsia="Times New Roman" w:hAnsi="Times New Roman" w:cs="Times New Roman"/>
                <w:b/>
                <w:color w:val="auto"/>
                <w:sz w:val="20"/>
              </w:rPr>
              <w:t xml:space="preserve"> </w:t>
            </w:r>
          </w:p>
        </w:tc>
        <w:tc>
          <w:tcPr>
            <w:tcW w:w="1990" w:type="dxa"/>
            <w:tcBorders>
              <w:top w:val="single" w:sz="35" w:space="0" w:color="FFFFFF"/>
              <w:left w:val="single" w:sz="4" w:space="0" w:color="000000"/>
              <w:bottom w:val="single" w:sz="35" w:space="0" w:color="FFFFFF"/>
              <w:right w:val="single" w:sz="4" w:space="0" w:color="000000"/>
            </w:tcBorders>
          </w:tcPr>
          <w:p w14:paraId="6DEA3AFB" w14:textId="76DF884A" w:rsidR="00085531" w:rsidRPr="003C7BB6" w:rsidRDefault="00085531" w:rsidP="00085531">
            <w:pPr>
              <w:ind w:left="1"/>
              <w:rPr>
                <w:rFonts w:ascii="Times New Roman" w:eastAsia="Times New Roman" w:hAnsi="Times New Roman" w:cs="Times New Roman"/>
                <w:b/>
                <w:color w:val="auto"/>
                <w:sz w:val="20"/>
              </w:rPr>
            </w:pPr>
            <w:r w:rsidRPr="003C7BB6">
              <w:rPr>
                <w:rFonts w:ascii="Times New Roman" w:eastAsia="Times New Roman" w:hAnsi="Times New Roman" w:cs="Times New Roman"/>
                <w:b/>
                <w:color w:val="auto"/>
                <w:sz w:val="20"/>
              </w:rPr>
              <w:t>MPRV SR</w:t>
            </w:r>
          </w:p>
          <w:p w14:paraId="787C7FAE" w14:textId="1938C72F" w:rsidR="003C7BB6" w:rsidRPr="003C7BB6" w:rsidRDefault="003C7BB6" w:rsidP="00085531">
            <w:pPr>
              <w:ind w:left="1"/>
              <w:rPr>
                <w:rFonts w:ascii="Times New Roman" w:eastAsia="Times New Roman" w:hAnsi="Times New Roman" w:cs="Times New Roman"/>
                <w:b/>
                <w:color w:val="auto"/>
                <w:sz w:val="20"/>
              </w:rPr>
            </w:pPr>
          </w:p>
          <w:p w14:paraId="43293A60" w14:textId="14DCF53C" w:rsidR="00085531" w:rsidRPr="003C7BB6" w:rsidRDefault="00085531" w:rsidP="003C7BB6">
            <w:pPr>
              <w:rPr>
                <w:rFonts w:ascii="Times New Roman" w:eastAsia="Times New Roman" w:hAnsi="Times New Roman" w:cs="Times New Roman"/>
                <w:b/>
                <w:color w:val="auto"/>
                <w:sz w:val="20"/>
              </w:rPr>
            </w:pPr>
          </w:p>
        </w:tc>
        <w:tc>
          <w:tcPr>
            <w:tcW w:w="5245" w:type="dxa"/>
            <w:tcBorders>
              <w:top w:val="single" w:sz="35" w:space="0" w:color="FFFFFF"/>
              <w:left w:val="single" w:sz="4" w:space="0" w:color="000000"/>
              <w:bottom w:val="single" w:sz="35" w:space="0" w:color="FFFFFF"/>
              <w:right w:val="single" w:sz="4" w:space="0" w:color="000000"/>
            </w:tcBorders>
          </w:tcPr>
          <w:p w14:paraId="75EE62A7" w14:textId="5FCEADAE" w:rsidR="00C5798E" w:rsidRPr="003C7BB6" w:rsidRDefault="00C5798E" w:rsidP="003C7BB6">
            <w:pPr>
              <w:rPr>
                <w:rFonts w:ascii="Times New Roman" w:eastAsia="Times New Roman" w:hAnsi="Times New Roman" w:cs="Times New Roman"/>
                <w:b/>
                <w:color w:val="auto"/>
                <w:sz w:val="20"/>
                <w:u w:val="single"/>
              </w:rPr>
            </w:pPr>
            <w:r w:rsidRPr="003C7BB6">
              <w:rPr>
                <w:rFonts w:ascii="Times New Roman" w:eastAsia="Times New Roman" w:hAnsi="Times New Roman" w:cs="Times New Roman"/>
                <w:b/>
                <w:color w:val="auto"/>
                <w:sz w:val="20"/>
                <w:u w:val="single"/>
              </w:rPr>
              <w:t xml:space="preserve">Úroveň priority: </w:t>
            </w:r>
            <w:r w:rsidR="003C7BB6" w:rsidRPr="003C7BB6">
              <w:rPr>
                <w:rFonts w:ascii="Times New Roman" w:eastAsia="Times New Roman" w:hAnsi="Times New Roman" w:cs="Times New Roman"/>
                <w:b/>
                <w:color w:val="auto"/>
                <w:sz w:val="20"/>
                <w:u w:val="single"/>
              </w:rPr>
              <w:t>stredná</w:t>
            </w:r>
          </w:p>
          <w:p w14:paraId="285EF268" w14:textId="18A43484" w:rsidR="003C7BB6" w:rsidRPr="003C7BB6" w:rsidRDefault="003C7BB6" w:rsidP="003C7BB6">
            <w:pPr>
              <w:ind w:left="1"/>
              <w:jc w:val="both"/>
              <w:rPr>
                <w:rFonts w:ascii="Times New Roman" w:eastAsia="Times New Roman" w:hAnsi="Times New Roman" w:cs="Times New Roman"/>
                <w:color w:val="auto"/>
                <w:sz w:val="20"/>
              </w:rPr>
            </w:pPr>
            <w:r w:rsidRPr="003C7BB6">
              <w:rPr>
                <w:rFonts w:ascii="Times New Roman" w:eastAsia="Times New Roman" w:hAnsi="Times New Roman" w:cs="Times New Roman"/>
                <w:color w:val="auto"/>
                <w:sz w:val="20"/>
              </w:rPr>
              <w:t xml:space="preserve">SR dlhodobo podporuje biotechnológie a biovýrobu s prihliadnutím na trendy, vývoj a potreby v oblasti potravinovej bezpečnosti a environmentu. V kontexte revidovanej EÚ stratégie biohospodárstva z roku 2018, biohospodárstvo využíva lokálne biologické zdroje, pokrýva všetky sektory a systémy na nich založené a zameriava sa na udržateľnosť a obehovosť, zlepšovanie využívania lesnej a poľnohospodárskej biomasy z </w:t>
            </w:r>
            <w:r w:rsidRPr="003C7BB6">
              <w:rPr>
                <w:rFonts w:ascii="Times New Roman" w:eastAsia="Times New Roman" w:hAnsi="Times New Roman" w:cs="Times New Roman"/>
                <w:color w:val="auto"/>
                <w:sz w:val="20"/>
              </w:rPr>
              <w:lastRenderedPageBreak/>
              <w:t xml:space="preserve">pohľadu udržateľnosti, obehovosti a pridanej hodnoty, čo je v podmienkach SR žiadúce. </w:t>
            </w:r>
          </w:p>
          <w:p w14:paraId="6E90F770" w14:textId="7BB8B6B1" w:rsidR="00085531" w:rsidRDefault="003C7BB6" w:rsidP="003C7BB6">
            <w:pPr>
              <w:ind w:left="1"/>
              <w:jc w:val="both"/>
              <w:rPr>
                <w:rFonts w:ascii="Times New Roman" w:eastAsia="Times New Roman" w:hAnsi="Times New Roman" w:cs="Times New Roman"/>
                <w:color w:val="auto"/>
                <w:sz w:val="20"/>
              </w:rPr>
            </w:pPr>
            <w:r w:rsidRPr="003C7BB6">
              <w:rPr>
                <w:rFonts w:ascii="Times New Roman" w:eastAsia="Times New Roman" w:hAnsi="Times New Roman" w:cs="Times New Roman"/>
                <w:color w:val="auto"/>
                <w:sz w:val="20"/>
              </w:rPr>
              <w:t>Vzhľadom na to, že ide o nelegislatívnu iniciatívu, bude SR sledovať kroky EÚ v tejto iniciatíve a podľa potreby s pozitívnym dopadom na SR sa do tejto iniciatívy prípadne zapojí. Prípadnú participáciu s iniciatívou EÚ pre túto oblasť vie SR zabezpečiť.</w:t>
            </w:r>
          </w:p>
          <w:p w14:paraId="78459178" w14:textId="60B7E117" w:rsidR="003C7BB6" w:rsidRPr="003C7BB6" w:rsidRDefault="003C7BB6" w:rsidP="003C7BB6">
            <w:pPr>
              <w:ind w:left="1"/>
              <w:jc w:val="both"/>
              <w:rPr>
                <w:rFonts w:ascii="Times New Roman" w:eastAsia="Times New Roman" w:hAnsi="Times New Roman" w:cs="Times New Roman"/>
                <w:b/>
                <w:color w:val="auto"/>
                <w:sz w:val="20"/>
              </w:rPr>
            </w:pPr>
            <w:r>
              <w:rPr>
                <w:rFonts w:ascii="Times New Roman" w:eastAsia="Times New Roman" w:hAnsi="Times New Roman" w:cs="Times New Roman"/>
                <w:color w:val="auto"/>
                <w:sz w:val="20"/>
              </w:rPr>
              <w:t xml:space="preserve">Podľa zamerania iniciatívy bude </w:t>
            </w:r>
            <w:r w:rsidR="005A1772">
              <w:rPr>
                <w:rFonts w:ascii="Times New Roman" w:eastAsia="Times New Roman" w:hAnsi="Times New Roman" w:cs="Times New Roman"/>
                <w:color w:val="auto"/>
                <w:sz w:val="20"/>
              </w:rPr>
              <w:t>vhodné</w:t>
            </w:r>
            <w:r>
              <w:rPr>
                <w:rFonts w:ascii="Times New Roman" w:eastAsia="Times New Roman" w:hAnsi="Times New Roman" w:cs="Times New Roman"/>
                <w:color w:val="auto"/>
                <w:sz w:val="20"/>
              </w:rPr>
              <w:t xml:space="preserve"> doplniť spolugestorov, napr. v prípade zapojenia priemyslu, výskumu a pod.   </w:t>
            </w:r>
          </w:p>
          <w:p w14:paraId="7D06545E" w14:textId="77777777" w:rsidR="003C7BB6" w:rsidRPr="003C7BB6" w:rsidRDefault="003C7BB6" w:rsidP="00085531">
            <w:pPr>
              <w:ind w:left="1"/>
              <w:rPr>
                <w:rFonts w:ascii="Times New Roman" w:eastAsia="Times New Roman" w:hAnsi="Times New Roman" w:cs="Times New Roman"/>
                <w:b/>
                <w:color w:val="auto"/>
                <w:sz w:val="20"/>
              </w:rPr>
            </w:pPr>
          </w:p>
          <w:p w14:paraId="7C77FB49" w14:textId="4A7170EF" w:rsidR="003C7BB6" w:rsidRPr="003C7BB6" w:rsidRDefault="003C7BB6" w:rsidP="00085531">
            <w:pPr>
              <w:ind w:left="1"/>
              <w:rPr>
                <w:rFonts w:ascii="Times New Roman" w:eastAsia="Times New Roman" w:hAnsi="Times New Roman" w:cs="Times New Roman"/>
                <w:b/>
                <w:color w:val="auto"/>
                <w:sz w:val="20"/>
              </w:rPr>
            </w:pPr>
          </w:p>
        </w:tc>
      </w:tr>
      <w:bookmarkEnd w:id="1"/>
      <w:tr w:rsidR="00085531" w14:paraId="3F1EB0D4" w14:textId="21F02378" w:rsidTr="00AC1228">
        <w:trPr>
          <w:trHeight w:val="410"/>
        </w:trPr>
        <w:tc>
          <w:tcPr>
            <w:tcW w:w="640" w:type="dxa"/>
            <w:tcBorders>
              <w:top w:val="single" w:sz="35" w:space="0" w:color="FFFFFF"/>
              <w:left w:val="single" w:sz="4" w:space="0" w:color="000000"/>
              <w:bottom w:val="single" w:sz="35" w:space="0" w:color="FFFFFF"/>
              <w:right w:val="single" w:sz="4" w:space="0" w:color="000000"/>
            </w:tcBorders>
          </w:tcPr>
          <w:p w14:paraId="38A5F074" w14:textId="77777777" w:rsidR="00085531" w:rsidRDefault="00085531" w:rsidP="00085531">
            <w:pPr>
              <w:ind w:left="73"/>
              <w:jc w:val="center"/>
            </w:pPr>
            <w:r>
              <w:rPr>
                <w:rFonts w:ascii="Times New Roman" w:eastAsia="Times New Roman" w:hAnsi="Times New Roman" w:cs="Times New Roman"/>
                <w:sz w:val="20"/>
              </w:rPr>
              <w:lastRenderedPageBreak/>
              <w:t>7.</w:t>
            </w:r>
            <w:r>
              <w:rPr>
                <w:rFonts w:ascii="Arial" w:eastAsia="Arial" w:hAnsi="Arial" w:cs="Arial"/>
                <w:sz w:val="20"/>
              </w:rPr>
              <w:t xml:space="preserve"> </w:t>
            </w:r>
          </w:p>
        </w:tc>
        <w:tc>
          <w:tcPr>
            <w:tcW w:w="2088" w:type="dxa"/>
            <w:tcBorders>
              <w:top w:val="single" w:sz="35" w:space="0" w:color="FFFFFF"/>
              <w:left w:val="single" w:sz="4" w:space="0" w:color="000000"/>
              <w:bottom w:val="single" w:sz="35" w:space="0" w:color="FFFFFF"/>
              <w:right w:val="single" w:sz="4" w:space="0" w:color="000000"/>
            </w:tcBorders>
          </w:tcPr>
          <w:p w14:paraId="51065414" w14:textId="77777777" w:rsidR="00085531" w:rsidRDefault="00085531" w:rsidP="003C7BB6">
            <w:r>
              <w:rPr>
                <w:rFonts w:ascii="Times New Roman" w:eastAsia="Times New Roman" w:hAnsi="Times New Roman" w:cs="Times New Roman"/>
                <w:b/>
                <w:sz w:val="20"/>
              </w:rPr>
              <w:t xml:space="preserve">Sociálny dialóg </w:t>
            </w:r>
          </w:p>
        </w:tc>
        <w:tc>
          <w:tcPr>
            <w:tcW w:w="4716" w:type="dxa"/>
            <w:tcBorders>
              <w:top w:val="single" w:sz="35" w:space="0" w:color="FFFFFF"/>
              <w:left w:val="single" w:sz="4" w:space="0" w:color="000000"/>
              <w:bottom w:val="single" w:sz="35" w:space="0" w:color="FFFFFF"/>
              <w:right w:val="single" w:sz="4" w:space="0" w:color="000000"/>
            </w:tcBorders>
          </w:tcPr>
          <w:p w14:paraId="7AD4571B" w14:textId="77777777" w:rsidR="00085531" w:rsidRPr="00902CFE" w:rsidRDefault="00085531" w:rsidP="00085531">
            <w:pPr>
              <w:ind w:left="1"/>
              <w:rPr>
                <w:color w:val="auto"/>
              </w:rPr>
            </w:pPr>
            <w:r w:rsidRPr="00902CFE">
              <w:rPr>
                <w:rFonts w:ascii="Times New Roman" w:eastAsia="Times New Roman" w:hAnsi="Times New Roman" w:cs="Times New Roman"/>
                <w:b/>
                <w:color w:val="auto"/>
                <w:sz w:val="20"/>
              </w:rPr>
              <w:t xml:space="preserve">Opatrenia nadväzujúce na samit vo Val Duchesse </w:t>
            </w:r>
            <w:r w:rsidRPr="00902CFE">
              <w:rPr>
                <w:rFonts w:ascii="Times New Roman" w:eastAsia="Times New Roman" w:hAnsi="Times New Roman" w:cs="Times New Roman"/>
                <w:color w:val="auto"/>
                <w:sz w:val="20"/>
              </w:rPr>
              <w:t>(1./2. štvrťrok 2024)</w:t>
            </w:r>
            <w:r w:rsidRPr="00902CFE">
              <w:rPr>
                <w:rFonts w:ascii="Times New Roman" w:eastAsia="Times New Roman" w:hAnsi="Times New Roman" w:cs="Times New Roman"/>
                <w:b/>
                <w:color w:val="auto"/>
                <w:sz w:val="20"/>
              </w:rPr>
              <w:t xml:space="preserve"> </w:t>
            </w:r>
          </w:p>
        </w:tc>
        <w:tc>
          <w:tcPr>
            <w:tcW w:w="1990" w:type="dxa"/>
            <w:tcBorders>
              <w:top w:val="single" w:sz="35" w:space="0" w:color="FFFFFF"/>
              <w:left w:val="single" w:sz="4" w:space="0" w:color="000000"/>
              <w:bottom w:val="single" w:sz="35" w:space="0" w:color="FFFFFF"/>
              <w:right w:val="single" w:sz="4" w:space="0" w:color="000000"/>
            </w:tcBorders>
          </w:tcPr>
          <w:p w14:paraId="6DBB8FF4" w14:textId="648EEBB2" w:rsidR="00085531" w:rsidRPr="00902CFE" w:rsidRDefault="00085531" w:rsidP="00085531">
            <w:pPr>
              <w:ind w:left="1"/>
              <w:rPr>
                <w:rFonts w:ascii="Times New Roman" w:eastAsia="Times New Roman" w:hAnsi="Times New Roman" w:cs="Times New Roman"/>
                <w:b/>
                <w:color w:val="auto"/>
                <w:sz w:val="20"/>
              </w:rPr>
            </w:pPr>
            <w:r w:rsidRPr="00902CFE">
              <w:rPr>
                <w:rFonts w:ascii="Times New Roman" w:eastAsia="Times New Roman" w:hAnsi="Times New Roman" w:cs="Times New Roman"/>
                <w:b/>
                <w:color w:val="auto"/>
                <w:sz w:val="20"/>
              </w:rPr>
              <w:t xml:space="preserve">MPSVR </w:t>
            </w:r>
            <w:r w:rsidR="00C06337">
              <w:rPr>
                <w:rFonts w:ascii="Times New Roman" w:eastAsia="Times New Roman" w:hAnsi="Times New Roman" w:cs="Times New Roman"/>
                <w:b/>
                <w:color w:val="auto"/>
                <w:sz w:val="20"/>
              </w:rPr>
              <w:t>SR</w:t>
            </w:r>
          </w:p>
        </w:tc>
        <w:tc>
          <w:tcPr>
            <w:tcW w:w="5245" w:type="dxa"/>
            <w:tcBorders>
              <w:top w:val="single" w:sz="35" w:space="0" w:color="FFFFFF"/>
              <w:left w:val="single" w:sz="4" w:space="0" w:color="000000"/>
              <w:bottom w:val="single" w:sz="35" w:space="0" w:color="FFFFFF"/>
              <w:right w:val="single" w:sz="4" w:space="0" w:color="000000"/>
            </w:tcBorders>
          </w:tcPr>
          <w:p w14:paraId="6701FA7F" w14:textId="77777777" w:rsidR="00902CFE" w:rsidRPr="00364326" w:rsidRDefault="00902CFE" w:rsidP="00902CFE">
            <w:pPr>
              <w:jc w:val="both"/>
              <w:rPr>
                <w:rFonts w:ascii="Times New Roman" w:hAnsi="Times New Roman" w:cs="Times New Roman"/>
                <w:b/>
                <w:color w:val="auto"/>
                <w:sz w:val="20"/>
                <w:szCs w:val="20"/>
              </w:rPr>
            </w:pPr>
            <w:r w:rsidRPr="00364326">
              <w:rPr>
                <w:rFonts w:ascii="Times New Roman" w:hAnsi="Times New Roman" w:cs="Times New Roman"/>
                <w:b/>
                <w:color w:val="auto"/>
                <w:sz w:val="20"/>
                <w:szCs w:val="20"/>
                <w:u w:val="single"/>
              </w:rPr>
              <w:t>Úroveň priority:</w:t>
            </w:r>
            <w:r w:rsidRPr="00364326">
              <w:rPr>
                <w:rFonts w:ascii="Times New Roman" w:hAnsi="Times New Roman" w:cs="Times New Roman"/>
                <w:b/>
                <w:color w:val="auto"/>
                <w:sz w:val="20"/>
                <w:szCs w:val="20"/>
              </w:rPr>
              <w:t xml:space="preserve"> stredná</w:t>
            </w:r>
          </w:p>
          <w:p w14:paraId="51F3D804" w14:textId="77777777" w:rsidR="00902CFE" w:rsidRPr="00364326" w:rsidRDefault="00902CFE" w:rsidP="00902CFE">
            <w:pPr>
              <w:jc w:val="both"/>
              <w:rPr>
                <w:rFonts w:ascii="Times New Roman" w:hAnsi="Times New Roman" w:cs="Times New Roman"/>
                <w:b/>
                <w:bCs/>
                <w:color w:val="auto"/>
                <w:sz w:val="20"/>
                <w:szCs w:val="20"/>
              </w:rPr>
            </w:pPr>
            <w:r w:rsidRPr="00364326">
              <w:rPr>
                <w:rFonts w:ascii="Times New Roman" w:hAnsi="Times New Roman" w:cs="Times New Roman"/>
                <w:color w:val="212121"/>
                <w:sz w:val="20"/>
                <w:szCs w:val="20"/>
                <w:shd w:val="clear" w:color="auto" w:fill="FFFFFF"/>
              </w:rPr>
              <w:t>SR predbežne súhlasí.</w:t>
            </w:r>
          </w:p>
          <w:p w14:paraId="148D877E" w14:textId="062987E8" w:rsidR="00085531" w:rsidRPr="00364326" w:rsidRDefault="00902CFE" w:rsidP="00364326">
            <w:pPr>
              <w:ind w:left="1"/>
              <w:jc w:val="both"/>
              <w:rPr>
                <w:rFonts w:ascii="Times New Roman" w:eastAsia="Times New Roman" w:hAnsi="Times New Roman" w:cs="Times New Roman"/>
                <w:b/>
                <w:sz w:val="20"/>
                <w:szCs w:val="20"/>
              </w:rPr>
            </w:pPr>
            <w:r w:rsidRPr="003F6C16">
              <w:rPr>
                <w:rFonts w:ascii="Times New Roman" w:hAnsi="Times New Roman" w:cs="Times New Roman"/>
                <w:color w:val="auto"/>
                <w:sz w:val="20"/>
                <w:szCs w:val="20"/>
              </w:rPr>
              <w:t>Samit európskych sociálnych partnerov vo Val Duchesse</w:t>
            </w:r>
            <w:r w:rsidRPr="00364326">
              <w:rPr>
                <w:rStyle w:val="apple-converted-space"/>
                <w:rFonts w:ascii="Times New Roman" w:hAnsi="Times New Roman" w:cs="Times New Roman"/>
                <w:b/>
                <w:bCs/>
                <w:color w:val="auto"/>
                <w:sz w:val="20"/>
                <w:szCs w:val="20"/>
              </w:rPr>
              <w:t> </w:t>
            </w:r>
            <w:r w:rsidRPr="00364326">
              <w:rPr>
                <w:rFonts w:ascii="Times New Roman" w:hAnsi="Times New Roman" w:cs="Times New Roman"/>
                <w:i/>
                <w:iCs/>
                <w:color w:val="auto"/>
                <w:sz w:val="20"/>
                <w:szCs w:val="20"/>
              </w:rPr>
              <w:t>(</w:t>
            </w:r>
            <w:r w:rsidRPr="00364326">
              <w:rPr>
                <w:rFonts w:ascii="Times New Roman" w:hAnsi="Times New Roman" w:cs="Times New Roman"/>
                <w:i/>
                <w:color w:val="auto"/>
                <w:sz w:val="20"/>
                <w:szCs w:val="20"/>
                <w:shd w:val="clear" w:color="auto" w:fill="FFFFFF"/>
              </w:rPr>
              <w:t>Zámok Val-Duchesse je kaštieľ a statok nachádzajúci sa v obci Auderghem v regióne Brusel</w:t>
            </w:r>
            <w:r w:rsidRPr="00364326">
              <w:rPr>
                <w:rFonts w:ascii="Times New Roman" w:hAnsi="Times New Roman" w:cs="Times New Roman"/>
                <w:color w:val="auto"/>
                <w:sz w:val="20"/>
                <w:szCs w:val="20"/>
              </w:rPr>
              <w:t>)</w:t>
            </w:r>
            <w:r w:rsidRPr="00364326">
              <w:rPr>
                <w:rFonts w:ascii="Times New Roman" w:hAnsi="Times New Roman" w:cs="Times New Roman"/>
                <w:bCs/>
                <w:color w:val="auto"/>
                <w:sz w:val="20"/>
                <w:szCs w:val="20"/>
              </w:rPr>
              <w:t>,</w:t>
            </w:r>
            <w:r w:rsidRPr="00364326">
              <w:rPr>
                <w:rFonts w:ascii="Times New Roman" w:hAnsi="Times New Roman" w:cs="Times New Roman"/>
                <w:color w:val="auto"/>
                <w:sz w:val="20"/>
                <w:szCs w:val="20"/>
              </w:rPr>
              <w:t>ktorým BE PRES symbolicky nadviaže na samit sociálnych partnerov z roku 1985 konajúci sa z iniciatívy vtedajšieho predsedu EK J. Delorsa. Pôvodný samit stál pri zrode spolupráce európskych sociálnych partnerov s EK a ich zapojení do tvorby európskych politík.</w:t>
            </w:r>
            <w:r w:rsidRPr="00364326">
              <w:rPr>
                <w:rStyle w:val="apple-converted-space"/>
                <w:rFonts w:ascii="Times New Roman" w:hAnsi="Times New Roman" w:cs="Times New Roman"/>
                <w:b/>
                <w:bCs/>
                <w:color w:val="auto"/>
                <w:sz w:val="20"/>
                <w:szCs w:val="20"/>
              </w:rPr>
              <w:t> </w:t>
            </w:r>
            <w:r w:rsidRPr="00364326">
              <w:rPr>
                <w:rFonts w:ascii="Times New Roman" w:hAnsi="Times New Roman" w:cs="Times New Roman"/>
                <w:color w:val="auto"/>
                <w:sz w:val="20"/>
                <w:szCs w:val="20"/>
              </w:rPr>
              <w:t>V roku 2024 bude samit zameraný na opatrenia v sektoroch najviac dotknutých zelenou tranzíciou, vplyvom umelej inteligencie na pracovné podmienky, či nedostatku zručností v</w:t>
            </w:r>
            <w:r w:rsidR="003C7BB6">
              <w:rPr>
                <w:rFonts w:ascii="Times New Roman" w:hAnsi="Times New Roman" w:cs="Times New Roman"/>
                <w:color w:val="auto"/>
                <w:sz w:val="20"/>
                <w:szCs w:val="20"/>
              </w:rPr>
              <w:t> </w:t>
            </w:r>
            <w:r w:rsidRPr="00364326">
              <w:rPr>
                <w:rFonts w:ascii="Times New Roman" w:hAnsi="Times New Roman" w:cs="Times New Roman"/>
                <w:color w:val="auto"/>
                <w:sz w:val="20"/>
                <w:szCs w:val="20"/>
              </w:rPr>
              <w:t>EÚ</w:t>
            </w:r>
            <w:r w:rsidR="003C7BB6">
              <w:rPr>
                <w:rFonts w:ascii="Times New Roman" w:hAnsi="Times New Roman" w:cs="Times New Roman"/>
                <w:color w:val="auto"/>
                <w:sz w:val="20"/>
                <w:szCs w:val="20"/>
              </w:rPr>
              <w:t xml:space="preserve">. </w:t>
            </w:r>
          </w:p>
        </w:tc>
      </w:tr>
      <w:tr w:rsidR="00085531" w14:paraId="1253B2E5" w14:textId="14939889" w:rsidTr="00AC1228">
        <w:trPr>
          <w:trHeight w:val="641"/>
        </w:trPr>
        <w:tc>
          <w:tcPr>
            <w:tcW w:w="640" w:type="dxa"/>
            <w:tcBorders>
              <w:top w:val="single" w:sz="35" w:space="0" w:color="FFFFFF"/>
              <w:left w:val="single" w:sz="4" w:space="0" w:color="000000"/>
              <w:bottom w:val="single" w:sz="35" w:space="0" w:color="FFFFFF"/>
              <w:right w:val="single" w:sz="4" w:space="0" w:color="000000"/>
            </w:tcBorders>
          </w:tcPr>
          <w:p w14:paraId="17727EF9" w14:textId="77777777" w:rsidR="00085531" w:rsidRDefault="00085531" w:rsidP="00085531">
            <w:pPr>
              <w:ind w:left="73"/>
              <w:jc w:val="center"/>
            </w:pPr>
            <w:r>
              <w:rPr>
                <w:rFonts w:ascii="Times New Roman" w:eastAsia="Times New Roman" w:hAnsi="Times New Roman" w:cs="Times New Roman"/>
                <w:sz w:val="20"/>
              </w:rPr>
              <w:t>8.</w:t>
            </w:r>
            <w:r>
              <w:rPr>
                <w:rFonts w:ascii="Arial" w:eastAsia="Arial" w:hAnsi="Arial" w:cs="Arial"/>
                <w:sz w:val="20"/>
              </w:rPr>
              <w:t xml:space="preserve"> </w:t>
            </w:r>
          </w:p>
        </w:tc>
        <w:tc>
          <w:tcPr>
            <w:tcW w:w="2088" w:type="dxa"/>
            <w:tcBorders>
              <w:top w:val="single" w:sz="35" w:space="0" w:color="FFFFFF"/>
              <w:left w:val="single" w:sz="4" w:space="0" w:color="000000"/>
              <w:bottom w:val="single" w:sz="35" w:space="0" w:color="FFFFFF"/>
              <w:right w:val="single" w:sz="4" w:space="0" w:color="000000"/>
            </w:tcBorders>
          </w:tcPr>
          <w:p w14:paraId="1E7DD4A6" w14:textId="77777777" w:rsidR="00085531" w:rsidRDefault="00085531" w:rsidP="00085531">
            <w:pPr>
              <w:ind w:left="1"/>
            </w:pPr>
            <w:r>
              <w:rPr>
                <w:rFonts w:ascii="Times New Roman" w:eastAsia="Times New Roman" w:hAnsi="Times New Roman" w:cs="Times New Roman"/>
                <w:b/>
                <w:sz w:val="20"/>
              </w:rPr>
              <w:t xml:space="preserve">Zelená a digitálna transformácia, otvorená strategická autonómia </w:t>
            </w:r>
          </w:p>
        </w:tc>
        <w:tc>
          <w:tcPr>
            <w:tcW w:w="4716" w:type="dxa"/>
            <w:tcBorders>
              <w:top w:val="single" w:sz="35" w:space="0" w:color="FFFFFF"/>
              <w:left w:val="single" w:sz="4" w:space="0" w:color="000000"/>
              <w:bottom w:val="single" w:sz="35" w:space="0" w:color="FFFFFF"/>
              <w:right w:val="single" w:sz="4" w:space="0" w:color="000000"/>
            </w:tcBorders>
          </w:tcPr>
          <w:p w14:paraId="5C53B500" w14:textId="77777777" w:rsidR="00085531" w:rsidRDefault="00085531" w:rsidP="00085531">
            <w:pPr>
              <w:ind w:left="1"/>
            </w:pPr>
            <w:r w:rsidRPr="00A949A3">
              <w:rPr>
                <w:rFonts w:ascii="Times New Roman" w:eastAsia="Times New Roman" w:hAnsi="Times New Roman" w:cs="Times New Roman"/>
                <w:b/>
                <w:color w:val="auto"/>
                <w:sz w:val="20"/>
              </w:rPr>
              <w:t>Pokročilé materiály v záujme vedúceho postavenia v oblasti priemyslu</w:t>
            </w:r>
            <w:r w:rsidRPr="00A949A3">
              <w:rPr>
                <w:rFonts w:ascii="Times New Roman" w:eastAsia="Times New Roman" w:hAnsi="Times New Roman" w:cs="Times New Roman"/>
                <w:color w:val="auto"/>
                <w:sz w:val="20"/>
              </w:rPr>
              <w:t xml:space="preserve">(nelegislatívna iniciatíva, 1. štvrťrok </w:t>
            </w:r>
            <w:r w:rsidRPr="003F6C16">
              <w:rPr>
                <w:rFonts w:ascii="Times New Roman" w:eastAsia="Times New Roman" w:hAnsi="Times New Roman" w:cs="Times New Roman"/>
                <w:color w:val="auto"/>
                <w:sz w:val="20"/>
              </w:rPr>
              <w:t>2024)</w:t>
            </w:r>
            <w:r w:rsidRPr="003F6C16">
              <w:rPr>
                <w:rFonts w:ascii="Times New Roman" w:eastAsia="Times New Roman" w:hAnsi="Times New Roman" w:cs="Times New Roman"/>
                <w:b/>
                <w:color w:val="auto"/>
                <w:sz w:val="20"/>
              </w:rPr>
              <w:t xml:space="preserve"> </w:t>
            </w:r>
          </w:p>
        </w:tc>
        <w:tc>
          <w:tcPr>
            <w:tcW w:w="1990" w:type="dxa"/>
            <w:tcBorders>
              <w:top w:val="single" w:sz="35" w:space="0" w:color="FFFFFF"/>
              <w:left w:val="single" w:sz="4" w:space="0" w:color="000000"/>
              <w:bottom w:val="single" w:sz="35" w:space="0" w:color="FFFFFF"/>
              <w:right w:val="single" w:sz="4" w:space="0" w:color="000000"/>
            </w:tcBorders>
          </w:tcPr>
          <w:p w14:paraId="29E061BB" w14:textId="5B6FCA0B" w:rsidR="00085531" w:rsidRDefault="00085531" w:rsidP="00085531">
            <w:pPr>
              <w:ind w:left="1"/>
              <w:rPr>
                <w:rFonts w:ascii="Times New Roman" w:eastAsia="Times New Roman" w:hAnsi="Times New Roman" w:cs="Times New Roman"/>
                <w:b/>
                <w:sz w:val="20"/>
              </w:rPr>
            </w:pPr>
            <w:r>
              <w:rPr>
                <w:rFonts w:ascii="Times New Roman" w:eastAsia="Times New Roman" w:hAnsi="Times New Roman" w:cs="Times New Roman"/>
                <w:b/>
                <w:sz w:val="20"/>
              </w:rPr>
              <w:t>MH SR</w:t>
            </w:r>
          </w:p>
        </w:tc>
        <w:tc>
          <w:tcPr>
            <w:tcW w:w="5245" w:type="dxa"/>
            <w:tcBorders>
              <w:top w:val="single" w:sz="35" w:space="0" w:color="FFFFFF"/>
              <w:left w:val="single" w:sz="4" w:space="0" w:color="000000"/>
              <w:bottom w:val="single" w:sz="35" w:space="0" w:color="FFFFFF"/>
              <w:right w:val="single" w:sz="4" w:space="0" w:color="000000"/>
            </w:tcBorders>
          </w:tcPr>
          <w:p w14:paraId="600950BE" w14:textId="77777777" w:rsidR="00085531" w:rsidRPr="00364326" w:rsidRDefault="00085531" w:rsidP="00085531">
            <w:pPr>
              <w:ind w:left="1"/>
              <w:rPr>
                <w:rFonts w:ascii="Times New Roman" w:eastAsia="Times New Roman" w:hAnsi="Times New Roman" w:cs="Times New Roman"/>
                <w:b/>
                <w:sz w:val="20"/>
                <w:szCs w:val="20"/>
                <w:u w:val="single"/>
              </w:rPr>
            </w:pPr>
            <w:r w:rsidRPr="00364326">
              <w:rPr>
                <w:rFonts w:ascii="Times New Roman" w:eastAsia="Times New Roman" w:hAnsi="Times New Roman" w:cs="Times New Roman"/>
                <w:b/>
                <w:sz w:val="20"/>
                <w:szCs w:val="20"/>
                <w:u w:val="single"/>
              </w:rPr>
              <w:t>Úroveň priority: stredná</w:t>
            </w:r>
          </w:p>
          <w:p w14:paraId="7D4F763D" w14:textId="3E6CE51E" w:rsidR="00085531" w:rsidRPr="00CC70BC" w:rsidRDefault="00A949A3" w:rsidP="00CC70BC">
            <w:pPr>
              <w:jc w:val="both"/>
              <w:rPr>
                <w:rFonts w:ascii="Times New Roman" w:eastAsiaTheme="minorHAnsi" w:hAnsi="Times New Roman" w:cs="Times New Roman"/>
                <w:color w:val="auto"/>
                <w:sz w:val="20"/>
                <w:szCs w:val="20"/>
              </w:rPr>
            </w:pPr>
            <w:r w:rsidRPr="00364326">
              <w:rPr>
                <w:rStyle w:val="rynqvb"/>
                <w:rFonts w:ascii="Times New Roman" w:hAnsi="Times New Roman" w:cs="Times New Roman"/>
                <w:sz w:val="20"/>
                <w:szCs w:val="20"/>
              </w:rPr>
              <w:t xml:space="preserve">Iniciatíva EK bude zameraná na opätovné posilnenie výskumu a inovácií a urýchlenie ich zavádzania do priemyslu. V kontexte zelenej transformácie by sa malo ísť o ďalšiu generáciu pokročilých materiálov pre efektívnejšiu a rýchlejšiu dvojitú transformáciu. SR podporuje iniciatívy v oblasti priemyslu so zacielením na vedu a výskum. Z pozície priemyselnej krajiny je kľúčové zavádzanie pokročilých materiálov a preto bude dôležité ako bude finálny návrh iniciatívy vyzerať. V tejto chvíli </w:t>
            </w:r>
            <w:r w:rsidRPr="00364326">
              <w:rPr>
                <w:rStyle w:val="rynqvb"/>
                <w:rFonts w:ascii="Times New Roman" w:hAnsi="Times New Roman" w:cs="Times New Roman"/>
                <w:sz w:val="20"/>
                <w:szCs w:val="20"/>
              </w:rPr>
              <w:lastRenderedPageBreak/>
              <w:t>nie je možné uvádzať jednoznačnú pozíciu z dôvodu, že nie sú zverejnené informácie o budúcej iniciatíve.</w:t>
            </w:r>
          </w:p>
        </w:tc>
      </w:tr>
      <w:tr w:rsidR="00085531" w14:paraId="77F046BF" w14:textId="6C780462" w:rsidTr="00AC1228">
        <w:trPr>
          <w:trHeight w:val="835"/>
        </w:trPr>
        <w:tc>
          <w:tcPr>
            <w:tcW w:w="640" w:type="dxa"/>
            <w:tcBorders>
              <w:top w:val="single" w:sz="35" w:space="0" w:color="FFFFFF"/>
              <w:left w:val="single" w:sz="4" w:space="0" w:color="000000"/>
              <w:bottom w:val="single" w:sz="4" w:space="0" w:color="000000"/>
              <w:right w:val="single" w:sz="4" w:space="0" w:color="000000"/>
            </w:tcBorders>
          </w:tcPr>
          <w:p w14:paraId="3002B244" w14:textId="77777777" w:rsidR="00085531" w:rsidRDefault="00085531" w:rsidP="00085531">
            <w:pPr>
              <w:ind w:left="73"/>
              <w:jc w:val="center"/>
            </w:pPr>
            <w:r>
              <w:rPr>
                <w:rFonts w:ascii="Times New Roman" w:eastAsia="Times New Roman" w:hAnsi="Times New Roman" w:cs="Times New Roman"/>
                <w:sz w:val="20"/>
              </w:rPr>
              <w:lastRenderedPageBreak/>
              <w:t>9.</w:t>
            </w:r>
            <w:r>
              <w:rPr>
                <w:rFonts w:ascii="Arial" w:eastAsia="Arial" w:hAnsi="Arial" w:cs="Arial"/>
                <w:sz w:val="20"/>
              </w:rPr>
              <w:t xml:space="preserve"> </w:t>
            </w:r>
          </w:p>
        </w:tc>
        <w:tc>
          <w:tcPr>
            <w:tcW w:w="2088" w:type="dxa"/>
            <w:tcBorders>
              <w:top w:val="single" w:sz="35" w:space="0" w:color="FFFFFF"/>
              <w:left w:val="single" w:sz="4" w:space="0" w:color="000000"/>
              <w:bottom w:val="single" w:sz="4" w:space="0" w:color="000000"/>
              <w:right w:val="single" w:sz="4" w:space="0" w:color="000000"/>
            </w:tcBorders>
          </w:tcPr>
          <w:p w14:paraId="727DA195" w14:textId="46F083FB" w:rsidR="00085531" w:rsidRDefault="00085531" w:rsidP="00085531">
            <w:pPr>
              <w:ind w:left="1"/>
            </w:pPr>
            <w:r>
              <w:rPr>
                <w:rFonts w:ascii="Times New Roman" w:eastAsia="Times New Roman" w:hAnsi="Times New Roman" w:cs="Times New Roman"/>
                <w:b/>
                <w:sz w:val="20"/>
              </w:rPr>
              <w:t xml:space="preserve">Európska zamestnanecká rada </w:t>
            </w:r>
          </w:p>
        </w:tc>
        <w:tc>
          <w:tcPr>
            <w:tcW w:w="4716" w:type="dxa"/>
            <w:tcBorders>
              <w:top w:val="single" w:sz="35" w:space="0" w:color="FFFFFF"/>
              <w:left w:val="single" w:sz="4" w:space="0" w:color="000000"/>
              <w:bottom w:val="single" w:sz="4" w:space="0" w:color="000000"/>
              <w:right w:val="single" w:sz="4" w:space="0" w:color="000000"/>
            </w:tcBorders>
          </w:tcPr>
          <w:p w14:paraId="58ACCAE3" w14:textId="77777777" w:rsidR="00085531" w:rsidRPr="00902CFE" w:rsidRDefault="00085531" w:rsidP="00085531">
            <w:pPr>
              <w:ind w:left="1" w:right="50"/>
              <w:jc w:val="both"/>
              <w:rPr>
                <w:color w:val="auto"/>
              </w:rPr>
            </w:pPr>
            <w:r w:rsidRPr="00902CFE">
              <w:rPr>
                <w:rFonts w:ascii="Times New Roman" w:eastAsia="Times New Roman" w:hAnsi="Times New Roman" w:cs="Times New Roman"/>
                <w:b/>
                <w:color w:val="auto"/>
                <w:sz w:val="20"/>
              </w:rPr>
              <w:t xml:space="preserve">Iniciatíva týkajúca sa pravidiel o európskej zamestnaneckej rade </w:t>
            </w:r>
            <w:r w:rsidRPr="00902CFE">
              <w:rPr>
                <w:rFonts w:ascii="Times New Roman" w:eastAsia="Times New Roman" w:hAnsi="Times New Roman" w:cs="Times New Roman"/>
                <w:color w:val="auto"/>
                <w:sz w:val="20"/>
              </w:rPr>
              <w:t xml:space="preserve">(legislatívna alebo nelegislatívna iniciatíva vrátane posúdenia vplyvu, článok 153 ods. 2 písm. b) v spojení s článkom 153 ods. 1 písm. e) ZFEÚ, 1. štvrťrok 2024, reakcia na článok 225 ZFEÚ, uznesenie P9_TA(2023)0028 </w:t>
            </w:r>
            <w:r w:rsidRPr="00902CFE">
              <w:rPr>
                <w:rFonts w:ascii="Times New Roman" w:eastAsia="Times New Roman" w:hAnsi="Times New Roman" w:cs="Times New Roman"/>
                <w:i/>
                <w:color w:val="auto"/>
                <w:sz w:val="20"/>
              </w:rPr>
              <w:t>Revízia smernice o európskych zamestnaneckých radách</w:t>
            </w:r>
            <w:r w:rsidRPr="00902CFE">
              <w:rPr>
                <w:rFonts w:ascii="Times New Roman" w:eastAsia="Times New Roman" w:hAnsi="Times New Roman" w:cs="Times New Roman"/>
                <w:color w:val="auto"/>
                <w:sz w:val="20"/>
              </w:rPr>
              <w:t>)</w:t>
            </w:r>
            <w:r w:rsidRPr="00902CFE">
              <w:rPr>
                <w:rFonts w:ascii="Times New Roman" w:eastAsia="Times New Roman" w:hAnsi="Times New Roman" w:cs="Times New Roman"/>
                <w:b/>
                <w:color w:val="auto"/>
                <w:sz w:val="20"/>
              </w:rPr>
              <w:t xml:space="preserve"> </w:t>
            </w:r>
          </w:p>
        </w:tc>
        <w:tc>
          <w:tcPr>
            <w:tcW w:w="1990" w:type="dxa"/>
            <w:tcBorders>
              <w:top w:val="single" w:sz="35" w:space="0" w:color="FFFFFF"/>
              <w:left w:val="single" w:sz="4" w:space="0" w:color="000000"/>
              <w:bottom w:val="single" w:sz="4" w:space="0" w:color="000000"/>
              <w:right w:val="single" w:sz="4" w:space="0" w:color="000000"/>
            </w:tcBorders>
          </w:tcPr>
          <w:p w14:paraId="705CDB51" w14:textId="78AFEA0F" w:rsidR="00085531" w:rsidRPr="00902CFE" w:rsidRDefault="00085531" w:rsidP="00085531">
            <w:pPr>
              <w:ind w:left="1" w:right="50"/>
              <w:jc w:val="both"/>
              <w:rPr>
                <w:rFonts w:ascii="Times New Roman" w:eastAsia="Times New Roman" w:hAnsi="Times New Roman" w:cs="Times New Roman"/>
                <w:b/>
                <w:color w:val="auto"/>
                <w:sz w:val="20"/>
              </w:rPr>
            </w:pPr>
            <w:r w:rsidRPr="00902CFE">
              <w:rPr>
                <w:rFonts w:ascii="Times New Roman" w:eastAsia="Times New Roman" w:hAnsi="Times New Roman" w:cs="Times New Roman"/>
                <w:b/>
                <w:color w:val="auto"/>
                <w:sz w:val="20"/>
              </w:rPr>
              <w:t>MPSVR SR</w:t>
            </w:r>
          </w:p>
        </w:tc>
        <w:tc>
          <w:tcPr>
            <w:tcW w:w="5245" w:type="dxa"/>
            <w:tcBorders>
              <w:top w:val="single" w:sz="35" w:space="0" w:color="FFFFFF"/>
              <w:left w:val="single" w:sz="4" w:space="0" w:color="000000"/>
              <w:bottom w:val="single" w:sz="4" w:space="0" w:color="000000"/>
              <w:right w:val="single" w:sz="4" w:space="0" w:color="000000"/>
            </w:tcBorders>
          </w:tcPr>
          <w:p w14:paraId="79980C17" w14:textId="77777777" w:rsidR="00902CFE" w:rsidRPr="00364326" w:rsidRDefault="00902CFE" w:rsidP="00902CFE">
            <w:pPr>
              <w:jc w:val="both"/>
              <w:rPr>
                <w:rFonts w:ascii="Times New Roman" w:hAnsi="Times New Roman" w:cs="Times New Roman"/>
                <w:b/>
                <w:sz w:val="20"/>
                <w:szCs w:val="20"/>
              </w:rPr>
            </w:pPr>
            <w:r w:rsidRPr="00364326">
              <w:rPr>
                <w:rFonts w:ascii="Times New Roman" w:hAnsi="Times New Roman" w:cs="Times New Roman"/>
                <w:b/>
                <w:sz w:val="20"/>
                <w:szCs w:val="20"/>
                <w:u w:val="single"/>
              </w:rPr>
              <w:t>Úroveň priority:</w:t>
            </w:r>
            <w:r w:rsidRPr="00364326">
              <w:rPr>
                <w:rFonts w:ascii="Times New Roman" w:hAnsi="Times New Roman" w:cs="Times New Roman"/>
                <w:b/>
                <w:sz w:val="20"/>
                <w:szCs w:val="20"/>
              </w:rPr>
              <w:t xml:space="preserve"> stredná</w:t>
            </w:r>
          </w:p>
          <w:p w14:paraId="5914C198" w14:textId="77777777" w:rsidR="00902CFE" w:rsidRPr="00364326" w:rsidRDefault="00902CFE" w:rsidP="00902CFE">
            <w:pPr>
              <w:jc w:val="both"/>
              <w:rPr>
                <w:rFonts w:ascii="Times New Roman" w:hAnsi="Times New Roman" w:cs="Times New Roman"/>
                <w:b/>
                <w:bCs/>
                <w:color w:val="auto"/>
                <w:sz w:val="20"/>
                <w:szCs w:val="20"/>
              </w:rPr>
            </w:pPr>
            <w:r w:rsidRPr="00364326">
              <w:rPr>
                <w:rFonts w:ascii="Times New Roman" w:hAnsi="Times New Roman" w:cs="Times New Roman"/>
                <w:color w:val="212121"/>
                <w:sz w:val="20"/>
                <w:szCs w:val="20"/>
                <w:shd w:val="clear" w:color="auto" w:fill="FFFFFF"/>
              </w:rPr>
              <w:t>SR predbežne súhlasí.</w:t>
            </w:r>
          </w:p>
          <w:p w14:paraId="05CB7ED0" w14:textId="38B65A0C" w:rsidR="00902CFE" w:rsidRPr="00CC70BC" w:rsidRDefault="00902CFE" w:rsidP="00902CFE">
            <w:pPr>
              <w:jc w:val="both"/>
              <w:rPr>
                <w:rFonts w:ascii="Times New Roman" w:hAnsi="Times New Roman" w:cs="Times New Roman"/>
                <w:sz w:val="20"/>
                <w:szCs w:val="20"/>
              </w:rPr>
            </w:pPr>
            <w:r w:rsidRPr="00364326">
              <w:rPr>
                <w:rFonts w:ascii="Times New Roman" w:hAnsi="Times New Roman" w:cs="Times New Roman"/>
                <w:sz w:val="20"/>
                <w:szCs w:val="20"/>
              </w:rPr>
              <w:t>Očakávaná </w:t>
            </w:r>
            <w:r w:rsidRPr="003F6C16">
              <w:rPr>
                <w:rFonts w:ascii="Times New Roman" w:hAnsi="Times New Roman" w:cs="Times New Roman"/>
                <w:color w:val="auto"/>
                <w:sz w:val="20"/>
                <w:szCs w:val="20"/>
              </w:rPr>
              <w:t>revízia smernice (2009/38/ES) o zriaďovaní Európskej zamestnaneckej rady</w:t>
            </w:r>
            <w:r w:rsidRPr="003F6C16">
              <w:rPr>
                <w:rStyle w:val="apple-converted-space"/>
                <w:rFonts w:ascii="Times New Roman" w:hAnsi="Times New Roman" w:cs="Times New Roman"/>
                <w:color w:val="auto"/>
                <w:sz w:val="20"/>
                <w:szCs w:val="20"/>
              </w:rPr>
              <w:t> </w:t>
            </w:r>
            <w:r w:rsidRPr="003F6C16">
              <w:rPr>
                <w:rFonts w:ascii="Times New Roman" w:hAnsi="Times New Roman" w:cs="Times New Roman"/>
                <w:color w:val="auto"/>
                <w:sz w:val="20"/>
                <w:szCs w:val="20"/>
              </w:rPr>
              <w:t xml:space="preserve">(EZR) </w:t>
            </w:r>
            <w:r w:rsidRPr="00364326">
              <w:rPr>
                <w:rFonts w:ascii="Times New Roman" w:hAnsi="Times New Roman" w:cs="Times New Roman"/>
                <w:sz w:val="20"/>
                <w:szCs w:val="20"/>
              </w:rPr>
              <w:t>má zlepšiť presadzovanie práv pracovníkov na informácie a konzultácie v situáciách s nadnárodným prvkom </w:t>
            </w:r>
            <w:r w:rsidRPr="00364326">
              <w:rPr>
                <w:rFonts w:ascii="Times New Roman" w:hAnsi="Times New Roman" w:cs="Times New Roman"/>
                <w:i/>
                <w:iCs/>
                <w:sz w:val="20"/>
                <w:szCs w:val="20"/>
              </w:rPr>
              <w:t>(iniciatíva vychádza z apelov EP, ETUC a DE</w:t>
            </w:r>
            <w:r w:rsidRPr="00364326">
              <w:rPr>
                <w:rFonts w:ascii="Times New Roman" w:hAnsi="Times New Roman" w:cs="Times New Roman"/>
                <w:sz w:val="20"/>
                <w:szCs w:val="20"/>
              </w:rPr>
              <w:t>).</w:t>
            </w:r>
            <w:r w:rsidR="00CC70BC">
              <w:rPr>
                <w:rFonts w:ascii="Times New Roman" w:hAnsi="Times New Roman" w:cs="Times New Roman"/>
                <w:sz w:val="20"/>
                <w:szCs w:val="20"/>
              </w:rPr>
              <w:t xml:space="preserve"> </w:t>
            </w:r>
            <w:r w:rsidRPr="00364326">
              <w:rPr>
                <w:rFonts w:ascii="Times New Roman" w:hAnsi="Times New Roman" w:cs="Times New Roman"/>
                <w:sz w:val="20"/>
                <w:szCs w:val="20"/>
                <w:shd w:val="clear" w:color="auto" w:fill="FFFFFF"/>
              </w:rPr>
              <w:t>Smernicou o EZR sa uskutočnil rozhodujúci krok smerom k prekonaniu územných obmedzení zastupovania zamestnancov.</w:t>
            </w:r>
            <w:r w:rsidRPr="00364326">
              <w:rPr>
                <w:rFonts w:ascii="Times New Roman" w:hAnsi="Times New Roman" w:cs="Times New Roman"/>
                <w:sz w:val="20"/>
                <w:szCs w:val="20"/>
              </w:rPr>
              <w:t xml:space="preserve"> EZR združuje ústredné vedenie a zástupcov zamestnancov v rámci Európy s cieľom konzultovať a informovať o otázkach, ako sú výsledky nadnárodnej spoločnosti, vyhliadky a politiky v oblasti zamestnanosti, reštrukturalizácie či ľudské zdroje. Právne predpisy v oblasti EZR sa vzťahujú na nadnárodné spoločnosti s najmenej 1 000 pracovníkmi v EÚ/EHP a najmenej 150 zamestnancami v 2 alebo viacerých </w:t>
            </w:r>
            <w:r w:rsidR="00CC70BC">
              <w:rPr>
                <w:rFonts w:ascii="Times New Roman" w:hAnsi="Times New Roman" w:cs="Times New Roman"/>
                <w:sz w:val="20"/>
                <w:szCs w:val="20"/>
              </w:rPr>
              <w:t>ČŠ</w:t>
            </w:r>
            <w:r w:rsidRPr="00364326">
              <w:rPr>
                <w:rFonts w:ascii="Times New Roman" w:hAnsi="Times New Roman" w:cs="Times New Roman"/>
                <w:sz w:val="20"/>
                <w:szCs w:val="20"/>
              </w:rPr>
              <w:t>. Inštitút EZR je obsiahnutý v Zákonníku práce, avšak v podmienkach SR sa využíva iba minimálne</w:t>
            </w:r>
            <w:r w:rsidRPr="00BF4A35">
              <w:rPr>
                <w:rFonts w:ascii="Times New Roman" w:hAnsi="Times New Roman" w:cs="Times New Roman"/>
              </w:rPr>
              <w:t>.</w:t>
            </w:r>
          </w:p>
          <w:p w14:paraId="534D181D" w14:textId="193DF977" w:rsidR="00085531" w:rsidRDefault="00085531" w:rsidP="00085531">
            <w:pPr>
              <w:ind w:left="1" w:right="50"/>
              <w:jc w:val="both"/>
              <w:rPr>
                <w:rFonts w:ascii="Times New Roman" w:eastAsia="Times New Roman" w:hAnsi="Times New Roman" w:cs="Times New Roman"/>
                <w:b/>
                <w:sz w:val="20"/>
              </w:rPr>
            </w:pPr>
          </w:p>
        </w:tc>
      </w:tr>
    </w:tbl>
    <w:p w14:paraId="57D6F6E2" w14:textId="77777777" w:rsidR="003F635A" w:rsidRDefault="000509BE">
      <w:pPr>
        <w:spacing w:after="0"/>
      </w:pPr>
      <w:r>
        <w:rPr>
          <w:noProof/>
          <w:lang w:eastAsia="sk-SK"/>
        </w:rPr>
        <mc:AlternateContent>
          <mc:Choice Requires="wpg">
            <w:drawing>
              <wp:inline distT="0" distB="0" distL="0" distR="0" wp14:anchorId="2CEBA5DA" wp14:editId="67466C97">
                <wp:extent cx="1829054" cy="7620"/>
                <wp:effectExtent l="0" t="0" r="0" b="0"/>
                <wp:docPr id="101297" name="Group 10129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898" name="Shape 11289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1297" style="width:144.02pt;height:0.600037pt;mso-position-horizontal-relative:char;mso-position-vertical-relative:line" coordsize="18290,76">
                <v:shape id="Shape 11289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bl>
      <w:tblPr>
        <w:tblStyle w:val="TableGrid"/>
        <w:tblW w:w="14679" w:type="dxa"/>
        <w:tblInd w:w="-83" w:type="dxa"/>
        <w:tblCellMar>
          <w:top w:w="64" w:type="dxa"/>
          <w:left w:w="83" w:type="dxa"/>
          <w:right w:w="25" w:type="dxa"/>
        </w:tblCellMar>
        <w:tblLook w:val="04A0" w:firstRow="1" w:lastRow="0" w:firstColumn="1" w:lastColumn="0" w:noHBand="0" w:noVBand="1"/>
      </w:tblPr>
      <w:tblGrid>
        <w:gridCol w:w="650"/>
        <w:gridCol w:w="2122"/>
        <w:gridCol w:w="4677"/>
        <w:gridCol w:w="1985"/>
        <w:gridCol w:w="5245"/>
      </w:tblGrid>
      <w:tr w:rsidR="00AC1228" w14:paraId="70208A42" w14:textId="0669ECF7" w:rsidTr="00AC1228">
        <w:trPr>
          <w:trHeight w:val="483"/>
        </w:trPr>
        <w:tc>
          <w:tcPr>
            <w:tcW w:w="2772" w:type="dxa"/>
            <w:gridSpan w:val="2"/>
            <w:tcBorders>
              <w:top w:val="single" w:sz="4" w:space="0" w:color="000000"/>
              <w:left w:val="single" w:sz="4" w:space="0" w:color="000000"/>
              <w:bottom w:val="single" w:sz="4" w:space="0" w:color="000000"/>
              <w:right w:val="nil"/>
            </w:tcBorders>
            <w:shd w:val="clear" w:color="auto" w:fill="585EAA"/>
            <w:vAlign w:val="center"/>
          </w:tcPr>
          <w:p w14:paraId="6CCA32B6" w14:textId="77777777" w:rsidR="00AC1228" w:rsidRDefault="00AC1228">
            <w:r>
              <w:rPr>
                <w:rFonts w:ascii="Times New Roman" w:eastAsia="Times New Roman" w:hAnsi="Times New Roman" w:cs="Times New Roman"/>
                <w:b/>
                <w:color w:val="FFFFFF"/>
                <w:sz w:val="20"/>
              </w:rPr>
              <w:t xml:space="preserve">Silnejšia Európa vo svete </w:t>
            </w:r>
          </w:p>
        </w:tc>
        <w:tc>
          <w:tcPr>
            <w:tcW w:w="4677" w:type="dxa"/>
            <w:tcBorders>
              <w:top w:val="single" w:sz="4" w:space="0" w:color="000000"/>
              <w:left w:val="nil"/>
              <w:bottom w:val="single" w:sz="35" w:space="0" w:color="FFFFFF"/>
              <w:right w:val="single" w:sz="4" w:space="0" w:color="000000"/>
            </w:tcBorders>
            <w:shd w:val="clear" w:color="auto" w:fill="585EAA"/>
          </w:tcPr>
          <w:p w14:paraId="24085E90" w14:textId="77777777" w:rsidR="00AC1228" w:rsidRDefault="00AC1228"/>
        </w:tc>
        <w:tc>
          <w:tcPr>
            <w:tcW w:w="1985" w:type="dxa"/>
            <w:tcBorders>
              <w:top w:val="single" w:sz="4" w:space="0" w:color="000000"/>
              <w:left w:val="nil"/>
              <w:bottom w:val="single" w:sz="35" w:space="0" w:color="FFFFFF"/>
              <w:right w:val="single" w:sz="4" w:space="0" w:color="000000"/>
            </w:tcBorders>
            <w:shd w:val="clear" w:color="auto" w:fill="585EAA"/>
          </w:tcPr>
          <w:p w14:paraId="7B5C0296" w14:textId="356FEB15" w:rsidR="00AC1228" w:rsidRPr="00AC1228" w:rsidRDefault="00AC1228" w:rsidP="00AC1228">
            <w:pPr>
              <w:jc w:val="center"/>
              <w:rPr>
                <w:b/>
                <w:bCs/>
              </w:rPr>
            </w:pPr>
            <w:r w:rsidRPr="00AC1228">
              <w:rPr>
                <w:rFonts w:ascii="Times New Roman" w:hAnsi="Times New Roman" w:cs="Times New Roman"/>
                <w:b/>
                <w:bCs/>
                <w:color w:val="FFFFFF" w:themeColor="background1"/>
                <w:sz w:val="20"/>
                <w:szCs w:val="20"/>
              </w:rPr>
              <w:t>Gestor</w:t>
            </w:r>
          </w:p>
        </w:tc>
        <w:tc>
          <w:tcPr>
            <w:tcW w:w="5245" w:type="dxa"/>
            <w:tcBorders>
              <w:top w:val="single" w:sz="4" w:space="0" w:color="000000"/>
              <w:left w:val="nil"/>
              <w:bottom w:val="single" w:sz="35" w:space="0" w:color="FFFFFF"/>
              <w:right w:val="single" w:sz="4" w:space="0" w:color="000000"/>
            </w:tcBorders>
            <w:shd w:val="clear" w:color="auto" w:fill="585EAA"/>
          </w:tcPr>
          <w:p w14:paraId="28B485B7" w14:textId="3F613708" w:rsidR="00AC1228" w:rsidRPr="00AC1228" w:rsidRDefault="00AC1228" w:rsidP="00AC1228">
            <w:pPr>
              <w:jc w:val="center"/>
              <w:rPr>
                <w:rFonts w:ascii="Times New Roman" w:hAnsi="Times New Roman" w:cs="Times New Roman"/>
                <w:sz w:val="20"/>
                <w:szCs w:val="20"/>
              </w:rPr>
            </w:pPr>
            <w:r w:rsidRPr="00AC1228">
              <w:rPr>
                <w:rFonts w:ascii="Times New Roman" w:hAnsi="Times New Roman" w:cs="Times New Roman"/>
                <w:color w:val="FFFFFF" w:themeColor="background1"/>
                <w:sz w:val="20"/>
                <w:szCs w:val="20"/>
              </w:rPr>
              <w:t>Pozícia SR</w:t>
            </w:r>
          </w:p>
        </w:tc>
      </w:tr>
      <w:tr w:rsidR="00AC1228" w14:paraId="7886BA9C" w14:textId="307A89FC" w:rsidTr="00AC1228">
        <w:trPr>
          <w:trHeight w:val="433"/>
        </w:trPr>
        <w:tc>
          <w:tcPr>
            <w:tcW w:w="650" w:type="dxa"/>
            <w:tcBorders>
              <w:top w:val="single" w:sz="4" w:space="0" w:color="000000"/>
              <w:left w:val="single" w:sz="4" w:space="0" w:color="000000"/>
              <w:bottom w:val="single" w:sz="4" w:space="0" w:color="000000"/>
              <w:right w:val="single" w:sz="4" w:space="0" w:color="000000"/>
            </w:tcBorders>
          </w:tcPr>
          <w:p w14:paraId="2B64FEEA" w14:textId="77777777" w:rsidR="00AC1228" w:rsidRDefault="00AC1228">
            <w:pPr>
              <w:ind w:right="62"/>
              <w:jc w:val="right"/>
            </w:pPr>
            <w:r>
              <w:rPr>
                <w:rFonts w:ascii="Times New Roman" w:eastAsia="Times New Roman" w:hAnsi="Times New Roman" w:cs="Times New Roman"/>
                <w:sz w:val="20"/>
              </w:rPr>
              <w:t>10.</w:t>
            </w:r>
            <w:r>
              <w:rPr>
                <w:rFonts w:ascii="Arial" w:eastAsia="Arial" w:hAnsi="Arial" w:cs="Arial"/>
                <w:sz w:val="20"/>
              </w:rPr>
              <w:t xml:space="preserve"> </w:t>
            </w:r>
          </w:p>
        </w:tc>
        <w:tc>
          <w:tcPr>
            <w:tcW w:w="2122" w:type="dxa"/>
            <w:tcBorders>
              <w:top w:val="single" w:sz="4" w:space="0" w:color="000000"/>
              <w:left w:val="single" w:sz="4" w:space="0" w:color="000000"/>
              <w:bottom w:val="single" w:sz="4" w:space="0" w:color="000000"/>
              <w:right w:val="single" w:sz="4" w:space="0" w:color="000000"/>
            </w:tcBorders>
            <w:vAlign w:val="center"/>
          </w:tcPr>
          <w:p w14:paraId="2B1B9EC9" w14:textId="77777777" w:rsidR="00AC1228" w:rsidRDefault="00AC1228" w:rsidP="00A949A3">
            <w:pPr>
              <w:rPr>
                <w:rFonts w:ascii="Times New Roman" w:eastAsia="Times New Roman" w:hAnsi="Times New Roman" w:cs="Times New Roman"/>
                <w:b/>
                <w:color w:val="auto"/>
                <w:sz w:val="20"/>
              </w:rPr>
            </w:pPr>
            <w:r w:rsidRPr="00364326">
              <w:rPr>
                <w:rFonts w:ascii="Times New Roman" w:eastAsia="Times New Roman" w:hAnsi="Times New Roman" w:cs="Times New Roman"/>
                <w:b/>
                <w:color w:val="auto"/>
                <w:sz w:val="20"/>
              </w:rPr>
              <w:t xml:space="preserve">Posilňovanie partnerstiev </w:t>
            </w:r>
          </w:p>
          <w:p w14:paraId="78BE11CA" w14:textId="77777777" w:rsidR="00725440" w:rsidRDefault="00725440" w:rsidP="00A949A3">
            <w:pPr>
              <w:rPr>
                <w:rFonts w:ascii="Times New Roman" w:eastAsia="Times New Roman" w:hAnsi="Times New Roman" w:cs="Times New Roman"/>
                <w:b/>
                <w:color w:val="auto"/>
                <w:sz w:val="20"/>
              </w:rPr>
            </w:pPr>
          </w:p>
          <w:p w14:paraId="33D0A273" w14:textId="77777777" w:rsidR="00725440" w:rsidRDefault="00725440" w:rsidP="00A949A3">
            <w:pPr>
              <w:rPr>
                <w:rFonts w:ascii="Times New Roman" w:eastAsia="Times New Roman" w:hAnsi="Times New Roman" w:cs="Times New Roman"/>
                <w:b/>
                <w:color w:val="auto"/>
                <w:sz w:val="20"/>
              </w:rPr>
            </w:pPr>
          </w:p>
          <w:p w14:paraId="01B5E545" w14:textId="77777777" w:rsidR="00725440" w:rsidRDefault="00725440" w:rsidP="00A949A3">
            <w:pPr>
              <w:rPr>
                <w:rFonts w:ascii="Times New Roman" w:eastAsia="Times New Roman" w:hAnsi="Times New Roman" w:cs="Times New Roman"/>
                <w:b/>
                <w:color w:val="auto"/>
                <w:sz w:val="20"/>
              </w:rPr>
            </w:pPr>
          </w:p>
          <w:p w14:paraId="5CE65DC3" w14:textId="77777777" w:rsidR="00725440" w:rsidRDefault="00725440" w:rsidP="00A949A3">
            <w:pPr>
              <w:rPr>
                <w:rFonts w:ascii="Times New Roman" w:eastAsia="Times New Roman" w:hAnsi="Times New Roman" w:cs="Times New Roman"/>
                <w:b/>
                <w:color w:val="auto"/>
                <w:sz w:val="20"/>
              </w:rPr>
            </w:pPr>
          </w:p>
          <w:p w14:paraId="1F782A51" w14:textId="77777777" w:rsidR="00725440" w:rsidRDefault="00725440" w:rsidP="00A949A3">
            <w:pPr>
              <w:rPr>
                <w:rFonts w:ascii="Times New Roman" w:eastAsia="Times New Roman" w:hAnsi="Times New Roman" w:cs="Times New Roman"/>
                <w:b/>
                <w:color w:val="auto"/>
                <w:sz w:val="20"/>
              </w:rPr>
            </w:pPr>
          </w:p>
          <w:p w14:paraId="5C941113" w14:textId="77777777" w:rsidR="00725440" w:rsidRPr="00364326" w:rsidRDefault="00725440" w:rsidP="00A949A3">
            <w:pPr>
              <w:rPr>
                <w:color w:val="auto"/>
              </w:rPr>
            </w:pPr>
          </w:p>
        </w:tc>
        <w:tc>
          <w:tcPr>
            <w:tcW w:w="4677" w:type="dxa"/>
            <w:tcBorders>
              <w:top w:val="single" w:sz="35" w:space="0" w:color="FFFFFF"/>
              <w:left w:val="single" w:sz="4" w:space="0" w:color="000000"/>
              <w:bottom w:val="single" w:sz="35" w:space="0" w:color="FFFFFF"/>
              <w:right w:val="single" w:sz="4" w:space="0" w:color="000000"/>
            </w:tcBorders>
            <w:vAlign w:val="center"/>
          </w:tcPr>
          <w:p w14:paraId="658DA500" w14:textId="77777777" w:rsidR="00AC1228" w:rsidRDefault="00AC1228" w:rsidP="00A949A3">
            <w:pPr>
              <w:rPr>
                <w:rFonts w:ascii="Times New Roman" w:eastAsia="Times New Roman" w:hAnsi="Times New Roman" w:cs="Times New Roman"/>
                <w:b/>
                <w:color w:val="auto"/>
                <w:sz w:val="20"/>
              </w:rPr>
            </w:pPr>
            <w:r w:rsidRPr="00364326">
              <w:rPr>
                <w:rFonts w:ascii="Times New Roman" w:eastAsia="Times New Roman" w:hAnsi="Times New Roman" w:cs="Times New Roman"/>
                <w:b/>
                <w:color w:val="auto"/>
                <w:sz w:val="20"/>
              </w:rPr>
              <w:t xml:space="preserve">Spoločné oznámenie o posilnenom partnerstve s Afrikou </w:t>
            </w:r>
            <w:r w:rsidRPr="00364326">
              <w:rPr>
                <w:rFonts w:ascii="Times New Roman" w:eastAsia="Times New Roman" w:hAnsi="Times New Roman" w:cs="Times New Roman"/>
                <w:color w:val="auto"/>
                <w:sz w:val="20"/>
              </w:rPr>
              <w:t>(nelegislatívna iniciatíva, 2. štvrťrok 2024)</w:t>
            </w:r>
            <w:r w:rsidRPr="00364326">
              <w:rPr>
                <w:rFonts w:ascii="Times New Roman" w:eastAsia="Times New Roman" w:hAnsi="Times New Roman" w:cs="Times New Roman"/>
                <w:b/>
                <w:color w:val="auto"/>
                <w:sz w:val="20"/>
              </w:rPr>
              <w:t xml:space="preserve"> </w:t>
            </w:r>
          </w:p>
          <w:p w14:paraId="45E9742B" w14:textId="77777777" w:rsidR="00725440" w:rsidRDefault="00725440" w:rsidP="00A949A3">
            <w:pPr>
              <w:rPr>
                <w:rFonts w:ascii="Times New Roman" w:eastAsia="Times New Roman" w:hAnsi="Times New Roman" w:cs="Times New Roman"/>
                <w:b/>
                <w:color w:val="auto"/>
                <w:sz w:val="20"/>
              </w:rPr>
            </w:pPr>
          </w:p>
          <w:p w14:paraId="1807E0FE" w14:textId="77777777" w:rsidR="00725440" w:rsidRDefault="00725440" w:rsidP="00A949A3">
            <w:pPr>
              <w:rPr>
                <w:rFonts w:ascii="Times New Roman" w:eastAsia="Times New Roman" w:hAnsi="Times New Roman" w:cs="Times New Roman"/>
                <w:b/>
                <w:color w:val="auto"/>
                <w:sz w:val="20"/>
              </w:rPr>
            </w:pPr>
          </w:p>
          <w:p w14:paraId="550703D1" w14:textId="77777777" w:rsidR="00725440" w:rsidRDefault="00725440" w:rsidP="00A949A3">
            <w:pPr>
              <w:rPr>
                <w:rFonts w:ascii="Times New Roman" w:eastAsia="Times New Roman" w:hAnsi="Times New Roman" w:cs="Times New Roman"/>
                <w:b/>
                <w:color w:val="auto"/>
                <w:sz w:val="20"/>
              </w:rPr>
            </w:pPr>
          </w:p>
          <w:p w14:paraId="3658AA71" w14:textId="77777777" w:rsidR="00725440" w:rsidRDefault="00725440" w:rsidP="00A949A3">
            <w:pPr>
              <w:rPr>
                <w:rFonts w:ascii="Times New Roman" w:eastAsia="Times New Roman" w:hAnsi="Times New Roman" w:cs="Times New Roman"/>
                <w:b/>
                <w:color w:val="auto"/>
                <w:sz w:val="20"/>
              </w:rPr>
            </w:pPr>
          </w:p>
          <w:p w14:paraId="5737C55A" w14:textId="77777777" w:rsidR="00725440" w:rsidRDefault="00725440" w:rsidP="00A949A3">
            <w:pPr>
              <w:rPr>
                <w:rFonts w:ascii="Times New Roman" w:eastAsia="Times New Roman" w:hAnsi="Times New Roman" w:cs="Times New Roman"/>
                <w:b/>
                <w:color w:val="auto"/>
                <w:sz w:val="20"/>
              </w:rPr>
            </w:pPr>
          </w:p>
          <w:p w14:paraId="375FFD57" w14:textId="77777777" w:rsidR="00725440" w:rsidRPr="00364326" w:rsidRDefault="00725440" w:rsidP="00A949A3">
            <w:pPr>
              <w:rPr>
                <w:color w:val="auto"/>
              </w:rPr>
            </w:pPr>
          </w:p>
        </w:tc>
        <w:tc>
          <w:tcPr>
            <w:tcW w:w="1985" w:type="dxa"/>
            <w:tcBorders>
              <w:top w:val="single" w:sz="35" w:space="0" w:color="FFFFFF"/>
              <w:left w:val="single" w:sz="4" w:space="0" w:color="000000"/>
              <w:bottom w:val="single" w:sz="35" w:space="0" w:color="FFFFFF"/>
              <w:right w:val="single" w:sz="4" w:space="0" w:color="000000"/>
            </w:tcBorders>
          </w:tcPr>
          <w:p w14:paraId="7F9F7C46" w14:textId="0DCFBFD2" w:rsidR="00AC1228" w:rsidRPr="00CC70BC" w:rsidRDefault="00C5798E">
            <w:pPr>
              <w:ind w:left="4"/>
              <w:rPr>
                <w:rFonts w:ascii="Times New Roman" w:eastAsia="Times New Roman" w:hAnsi="Times New Roman" w:cs="Times New Roman"/>
                <w:b/>
                <w:color w:val="auto"/>
                <w:sz w:val="20"/>
              </w:rPr>
            </w:pPr>
            <w:r>
              <w:rPr>
                <w:rFonts w:ascii="Times New Roman" w:eastAsia="Times New Roman" w:hAnsi="Times New Roman" w:cs="Times New Roman"/>
                <w:bCs/>
                <w:color w:val="auto"/>
                <w:sz w:val="20"/>
              </w:rPr>
              <w:t xml:space="preserve"> </w:t>
            </w:r>
            <w:r w:rsidR="00CC70BC" w:rsidRPr="00CC70BC">
              <w:rPr>
                <w:rFonts w:ascii="Times New Roman" w:eastAsia="Times New Roman" w:hAnsi="Times New Roman" w:cs="Times New Roman"/>
                <w:b/>
                <w:color w:val="auto"/>
                <w:sz w:val="20"/>
              </w:rPr>
              <w:t>MZVEZ SR</w:t>
            </w:r>
          </w:p>
        </w:tc>
        <w:tc>
          <w:tcPr>
            <w:tcW w:w="5245" w:type="dxa"/>
            <w:tcBorders>
              <w:top w:val="single" w:sz="35" w:space="0" w:color="FFFFFF"/>
              <w:left w:val="single" w:sz="4" w:space="0" w:color="000000"/>
              <w:bottom w:val="single" w:sz="35" w:space="0" w:color="FFFFFF"/>
              <w:right w:val="single" w:sz="4" w:space="0" w:color="000000"/>
            </w:tcBorders>
          </w:tcPr>
          <w:p w14:paraId="5A845D84" w14:textId="77777777" w:rsidR="00364326" w:rsidRPr="00CC70BC" w:rsidRDefault="00364326" w:rsidP="00364326">
            <w:pPr>
              <w:spacing w:after="160" w:line="259" w:lineRule="auto"/>
              <w:jc w:val="both"/>
              <w:rPr>
                <w:rFonts w:ascii="Times New Roman" w:eastAsia="Times New Roman" w:hAnsi="Times New Roman" w:cs="Times New Roman"/>
                <w:b/>
                <w:sz w:val="20"/>
                <w:szCs w:val="20"/>
                <w:u w:val="single"/>
              </w:rPr>
            </w:pPr>
            <w:r w:rsidRPr="00CC70BC">
              <w:rPr>
                <w:rFonts w:ascii="Times New Roman" w:eastAsia="Times New Roman" w:hAnsi="Times New Roman" w:cs="Times New Roman"/>
                <w:b/>
                <w:sz w:val="20"/>
                <w:szCs w:val="20"/>
                <w:u w:val="single"/>
              </w:rPr>
              <w:t>Úroveň priority: stredná</w:t>
            </w:r>
          </w:p>
          <w:p w14:paraId="6A27E376" w14:textId="49D70FC2" w:rsidR="00364326" w:rsidRPr="00C5798E" w:rsidRDefault="00364326" w:rsidP="00364326">
            <w:pPr>
              <w:jc w:val="both"/>
              <w:rPr>
                <w:rFonts w:ascii="Times New Roman" w:eastAsia="Times New Roman" w:hAnsi="Times New Roman" w:cs="Times New Roman"/>
                <w:bCs/>
                <w:color w:val="auto"/>
                <w:sz w:val="20"/>
                <w:szCs w:val="20"/>
              </w:rPr>
            </w:pPr>
            <w:r w:rsidRPr="00C5798E">
              <w:rPr>
                <w:rFonts w:ascii="Times New Roman" w:eastAsia="Times New Roman" w:hAnsi="Times New Roman" w:cs="Times New Roman"/>
                <w:bCs/>
                <w:sz w:val="20"/>
                <w:szCs w:val="20"/>
              </w:rPr>
              <w:t xml:space="preserve">SR podporuje prípravu Spoločného oznámenia o posilnenom partnerstve s Afrikou. Africký kontinent susedí s Európou a EÚ a vzájomná spolupráca je v záujme EÚ aj Afriky. EÚ rozvíja spoluprácu s Afrikou v rámci Južného susedstva, spolupracuje na kontinentálnej úrovni s Africkou úniou a s africkými regionálnymi organizáciami ako ECOWAS,  SADC, EAC a IGAD. Vo februári 2022 sa v Bruseli uskutočnil samit EU - AU, pripravuje sa odložené ministerské stretnutie EU - AU. </w:t>
            </w:r>
          </w:p>
          <w:p w14:paraId="680C4D7B" w14:textId="75FE8AA4" w:rsidR="00FD38D7" w:rsidRPr="00C5798E" w:rsidRDefault="00364326" w:rsidP="00364326">
            <w:pPr>
              <w:spacing w:after="160" w:line="259" w:lineRule="auto"/>
              <w:jc w:val="both"/>
              <w:rPr>
                <w:rFonts w:ascii="Times New Roman" w:eastAsia="Times New Roman" w:hAnsi="Times New Roman" w:cs="Times New Roman"/>
                <w:bCs/>
                <w:sz w:val="20"/>
                <w:szCs w:val="20"/>
              </w:rPr>
            </w:pPr>
            <w:r w:rsidRPr="00C5798E">
              <w:rPr>
                <w:rFonts w:ascii="Times New Roman" w:eastAsia="Times New Roman" w:hAnsi="Times New Roman" w:cs="Times New Roman"/>
                <w:bCs/>
                <w:sz w:val="20"/>
                <w:szCs w:val="20"/>
              </w:rPr>
              <w:lastRenderedPageBreak/>
              <w:t xml:space="preserve">Spolupráca EÚ s Afrikou predstavuje jednu z priorít  zahraničnej politiky EÚ, je širokospektrálna, zahŕňa oblasť bezpečnosti, boja proti terorizmu, organizovanému zločinu, nelegálnej migrácie, pirátstva, ale aj ekonomického rozvoja, vzdelávania, vytvárania pracovných príležitostí, podpory dobrého vládnutia, demokracie, ochrany ľudských práv a slobôd. EÚ je najväčším investorom v Afrike, spoluprácu rozvíja v rámci Global Gateway. Spolupráca EÚ s Afrikou je efektívnejšia, pokiaľ EÚ vystupuje jednotne ako Tim Europa. EÚ rozvíja spoluprácu s Afrikou aj pri podpore efektívneho multilateralizmu a reformy BR OSN. Spolupráca EÚ s Afrikou je tiež v záujme SR, ako členskej krajiny EÚ, zvlášť v oblasti bezpečnosti a boja proti nelegálnej migrácii. </w:t>
            </w:r>
          </w:p>
        </w:tc>
      </w:tr>
      <w:tr w:rsidR="00956616" w14:paraId="105ADBF3" w14:textId="3B0545B8" w:rsidTr="00AC1228">
        <w:trPr>
          <w:trHeight w:val="378"/>
        </w:trPr>
        <w:tc>
          <w:tcPr>
            <w:tcW w:w="650" w:type="dxa"/>
            <w:tcBorders>
              <w:top w:val="single" w:sz="4" w:space="0" w:color="000000"/>
              <w:left w:val="single" w:sz="4" w:space="0" w:color="000000"/>
              <w:bottom w:val="single" w:sz="4" w:space="0" w:color="000000"/>
              <w:right w:val="single" w:sz="4" w:space="0" w:color="000000"/>
            </w:tcBorders>
          </w:tcPr>
          <w:p w14:paraId="63B1E1DD" w14:textId="77777777" w:rsidR="00956616" w:rsidRDefault="00956616" w:rsidP="00956616">
            <w:pPr>
              <w:ind w:right="62"/>
              <w:jc w:val="right"/>
            </w:pPr>
            <w:r>
              <w:rPr>
                <w:rFonts w:ascii="Times New Roman" w:eastAsia="Times New Roman" w:hAnsi="Times New Roman" w:cs="Times New Roman"/>
                <w:sz w:val="20"/>
              </w:rPr>
              <w:lastRenderedPageBreak/>
              <w:t>11.</w:t>
            </w:r>
            <w:r>
              <w:rPr>
                <w:rFonts w:ascii="Arial" w:eastAsia="Arial" w:hAnsi="Arial" w:cs="Arial"/>
                <w:sz w:val="20"/>
              </w:rP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3A32CA68" w14:textId="77777777" w:rsidR="00956616" w:rsidRDefault="00956616" w:rsidP="00956616">
            <w:pPr>
              <w:ind w:left="4"/>
            </w:pPr>
            <w:r>
              <w:rPr>
                <w:rFonts w:ascii="Times New Roman" w:eastAsia="Times New Roman" w:hAnsi="Times New Roman" w:cs="Times New Roman"/>
                <w:b/>
                <w:sz w:val="20"/>
              </w:rPr>
              <w:t xml:space="preserve">Európska obrana </w:t>
            </w:r>
          </w:p>
        </w:tc>
        <w:tc>
          <w:tcPr>
            <w:tcW w:w="4677" w:type="dxa"/>
            <w:tcBorders>
              <w:top w:val="single" w:sz="35" w:space="0" w:color="FFFFFF"/>
              <w:left w:val="single" w:sz="4" w:space="0" w:color="000000"/>
              <w:bottom w:val="single" w:sz="4" w:space="0" w:color="000000"/>
              <w:right w:val="single" w:sz="4" w:space="0" w:color="000000"/>
            </w:tcBorders>
          </w:tcPr>
          <w:p w14:paraId="498BB991" w14:textId="77777777" w:rsidR="00956616" w:rsidRDefault="00956616" w:rsidP="00956616">
            <w:pPr>
              <w:ind w:left="4"/>
            </w:pPr>
            <w:r>
              <w:rPr>
                <w:rFonts w:ascii="Times New Roman" w:eastAsia="Times New Roman" w:hAnsi="Times New Roman" w:cs="Times New Roman"/>
                <w:b/>
                <w:sz w:val="20"/>
              </w:rPr>
              <w:t xml:space="preserve">Stratégia európskeho obranného priemyslu </w:t>
            </w:r>
            <w:r>
              <w:rPr>
                <w:rFonts w:ascii="Times New Roman" w:eastAsia="Times New Roman" w:hAnsi="Times New Roman" w:cs="Times New Roman"/>
                <w:sz w:val="20"/>
              </w:rPr>
              <w:t>(legislatívna a/alebo nelegislatívna iniciatíva, 1. štvrťrok 2024)</w:t>
            </w:r>
            <w:r>
              <w:rPr>
                <w:rFonts w:ascii="Times New Roman" w:eastAsia="Times New Roman" w:hAnsi="Times New Roman" w:cs="Times New Roman"/>
                <w:b/>
                <w:sz w:val="20"/>
              </w:rPr>
              <w:t xml:space="preserve"> </w:t>
            </w:r>
          </w:p>
        </w:tc>
        <w:tc>
          <w:tcPr>
            <w:tcW w:w="1985" w:type="dxa"/>
            <w:tcBorders>
              <w:top w:val="single" w:sz="35" w:space="0" w:color="FFFFFF"/>
              <w:left w:val="single" w:sz="4" w:space="0" w:color="000000"/>
              <w:bottom w:val="single" w:sz="4" w:space="0" w:color="000000"/>
              <w:right w:val="single" w:sz="4" w:space="0" w:color="000000"/>
            </w:tcBorders>
          </w:tcPr>
          <w:p w14:paraId="23153F22" w14:textId="77777777" w:rsidR="00956616" w:rsidRPr="00CC70BC" w:rsidRDefault="00956616" w:rsidP="00956616">
            <w:pPr>
              <w:ind w:left="4"/>
              <w:rPr>
                <w:rFonts w:ascii="Times New Roman" w:eastAsia="Times New Roman" w:hAnsi="Times New Roman" w:cs="Times New Roman"/>
                <w:b/>
                <w:color w:val="auto"/>
                <w:sz w:val="20"/>
              </w:rPr>
            </w:pPr>
            <w:r w:rsidRPr="00CC70BC">
              <w:rPr>
                <w:rFonts w:ascii="Times New Roman" w:eastAsia="Times New Roman" w:hAnsi="Times New Roman" w:cs="Times New Roman"/>
                <w:b/>
                <w:color w:val="auto"/>
                <w:sz w:val="20"/>
              </w:rPr>
              <w:t>MO SR</w:t>
            </w:r>
          </w:p>
          <w:p w14:paraId="64031490" w14:textId="24D40EC0" w:rsidR="00137E85" w:rsidRPr="00C5798E" w:rsidRDefault="003C7BB6" w:rsidP="00956616">
            <w:pPr>
              <w:ind w:left="4"/>
              <w:rPr>
                <w:rFonts w:ascii="Times New Roman" w:eastAsia="Times New Roman" w:hAnsi="Times New Roman" w:cs="Times New Roman"/>
                <w:bCs/>
                <w:sz w:val="20"/>
              </w:rPr>
            </w:pPr>
            <w:r>
              <w:rPr>
                <w:rFonts w:ascii="Times New Roman" w:eastAsia="Times New Roman" w:hAnsi="Times New Roman" w:cs="Times New Roman"/>
                <w:b/>
                <w:color w:val="auto"/>
                <w:sz w:val="20"/>
              </w:rPr>
              <w:t>s</w:t>
            </w:r>
            <w:r w:rsidR="00137E85" w:rsidRPr="00CC70BC">
              <w:rPr>
                <w:rFonts w:ascii="Times New Roman" w:eastAsia="Times New Roman" w:hAnsi="Times New Roman" w:cs="Times New Roman"/>
                <w:b/>
                <w:color w:val="auto"/>
                <w:sz w:val="20"/>
              </w:rPr>
              <w:t>polugestor MH S</w:t>
            </w:r>
            <w:r w:rsidR="00137E85" w:rsidRPr="00CC70BC">
              <w:rPr>
                <w:rFonts w:ascii="Times New Roman" w:eastAsia="Times New Roman" w:hAnsi="Times New Roman" w:cs="Times New Roman"/>
                <w:b/>
                <w:sz w:val="20"/>
              </w:rPr>
              <w:t>R</w:t>
            </w:r>
          </w:p>
        </w:tc>
        <w:tc>
          <w:tcPr>
            <w:tcW w:w="5245" w:type="dxa"/>
            <w:tcBorders>
              <w:top w:val="single" w:sz="35" w:space="0" w:color="FFFFFF"/>
              <w:left w:val="single" w:sz="4" w:space="0" w:color="000000"/>
              <w:bottom w:val="single" w:sz="4" w:space="0" w:color="000000"/>
              <w:right w:val="single" w:sz="4" w:space="0" w:color="000000"/>
            </w:tcBorders>
          </w:tcPr>
          <w:p w14:paraId="01438F34" w14:textId="5640BC80" w:rsidR="00A949A3" w:rsidRPr="00CC70BC" w:rsidRDefault="00C5798E" w:rsidP="00956616">
            <w:pPr>
              <w:jc w:val="both"/>
              <w:rPr>
                <w:rFonts w:ascii="Times New Roman" w:hAnsi="Times New Roman" w:cs="Times New Roman"/>
                <w:b/>
                <w:sz w:val="20"/>
                <w:szCs w:val="20"/>
              </w:rPr>
            </w:pPr>
            <w:r w:rsidRPr="00CC70BC">
              <w:rPr>
                <w:rFonts w:ascii="Times New Roman" w:eastAsia="Times New Roman" w:hAnsi="Times New Roman" w:cs="Times New Roman"/>
                <w:b/>
                <w:color w:val="auto"/>
                <w:sz w:val="20"/>
                <w:u w:val="single"/>
              </w:rPr>
              <w:t xml:space="preserve">Úroveň priority: </w:t>
            </w:r>
            <w:r w:rsidR="00A949A3" w:rsidRPr="00CC70BC">
              <w:rPr>
                <w:rFonts w:ascii="Times New Roman" w:hAnsi="Times New Roman" w:cs="Times New Roman"/>
                <w:b/>
                <w:sz w:val="20"/>
                <w:szCs w:val="20"/>
              </w:rPr>
              <w:t>stredn</w:t>
            </w:r>
            <w:r w:rsidRPr="00CC70BC">
              <w:rPr>
                <w:rFonts w:ascii="Times New Roman" w:hAnsi="Times New Roman" w:cs="Times New Roman"/>
                <w:b/>
                <w:sz w:val="20"/>
                <w:szCs w:val="20"/>
              </w:rPr>
              <w:t>á</w:t>
            </w:r>
            <w:r w:rsidR="00A949A3" w:rsidRPr="00CC70BC">
              <w:rPr>
                <w:rFonts w:ascii="Times New Roman" w:hAnsi="Times New Roman" w:cs="Times New Roman"/>
                <w:b/>
                <w:sz w:val="20"/>
                <w:szCs w:val="20"/>
              </w:rPr>
              <w:t xml:space="preserve">  </w:t>
            </w:r>
          </w:p>
          <w:p w14:paraId="638A212B" w14:textId="77777777" w:rsidR="00A66C3E" w:rsidRDefault="00956616" w:rsidP="00956616">
            <w:pPr>
              <w:jc w:val="both"/>
              <w:rPr>
                <w:rFonts w:ascii="Times New Roman" w:hAnsi="Times New Roman" w:cs="Times New Roman"/>
                <w:bCs/>
                <w:sz w:val="20"/>
                <w:szCs w:val="20"/>
              </w:rPr>
            </w:pPr>
            <w:r w:rsidRPr="00C5798E">
              <w:rPr>
                <w:rFonts w:ascii="Times New Roman" w:hAnsi="Times New Roman" w:cs="Times New Roman"/>
                <w:bCs/>
                <w:sz w:val="20"/>
                <w:szCs w:val="20"/>
              </w:rPr>
              <w:t xml:space="preserve">V dôsledku ruskej invázie na Ukrajinu sa začala EÚ zameriavať na spektrum rýchlych a krátkodobých opatrení na posilnenie európskeho obranného priemyslu a navyšovanie jeho výrobných kapacít tak, aby bolo možné zabezpečiť včasné a plynulé dodávky vojenskej pomoci Ukrajine a zároveň na doplnenie skladových zásob ČŠ EÚ. Momentálne sa Európa dostáva do fázy, kedy ČŠ EÚ začínajú volať po dlhodobejšej a systematickejšej podpore obranného priemyslu EÚ. Z tohto dôvodu EK oznámila prípravu Stratégie európskeho obranného priemyslu (EDIS). </w:t>
            </w:r>
          </w:p>
          <w:p w14:paraId="0632D473" w14:textId="2B291EAA" w:rsidR="00956616" w:rsidRPr="00C5798E" w:rsidRDefault="00956616" w:rsidP="00956616">
            <w:pPr>
              <w:jc w:val="both"/>
              <w:rPr>
                <w:rFonts w:ascii="Times New Roman" w:hAnsi="Times New Roman" w:cs="Times New Roman"/>
                <w:bCs/>
                <w:sz w:val="20"/>
                <w:szCs w:val="20"/>
              </w:rPr>
            </w:pPr>
            <w:r w:rsidRPr="00C5798E">
              <w:rPr>
                <w:rFonts w:ascii="Times New Roman" w:hAnsi="Times New Roman" w:cs="Times New Roman"/>
                <w:bCs/>
                <w:sz w:val="20"/>
                <w:szCs w:val="20"/>
              </w:rPr>
              <w:t>EDIS by mala posilniť európsku obrannú priemyselnú a technologickú základňu (ďalej len EDTIB) pri prispôsobovaní sa novej bezpečnostnej situácii v Európe, motivovať ČŠ k spolupráci počas celého životného cyklu výrobkov obranného priemyslu a podporiť zmenu paradigmy, ktorej cieľom je zvýšiť pripravenosť obranného priemyslu. Hlavným motívom stratégie je potreba posunúť sa z </w:t>
            </w:r>
            <w:r w:rsidRPr="00C5798E">
              <w:rPr>
                <w:rFonts w:ascii="Times New Roman" w:hAnsi="Times New Roman" w:cs="Times New Roman"/>
                <w:bCs/>
                <w:i/>
                <w:sz w:val="20"/>
                <w:szCs w:val="20"/>
              </w:rPr>
              <w:t xml:space="preserve">emergency mode </w:t>
            </w:r>
            <w:r w:rsidRPr="00C5798E">
              <w:rPr>
                <w:rFonts w:ascii="Times New Roman" w:hAnsi="Times New Roman" w:cs="Times New Roman"/>
                <w:bCs/>
                <w:sz w:val="20"/>
                <w:szCs w:val="20"/>
              </w:rPr>
              <w:t xml:space="preserve">a načrtnúť opatrenie dlhodobejšieho charakteru. </w:t>
            </w:r>
          </w:p>
          <w:p w14:paraId="670CE0F8" w14:textId="7CCFDD4E" w:rsidR="00956616" w:rsidRPr="00C5798E" w:rsidRDefault="00956616" w:rsidP="00956616">
            <w:pPr>
              <w:jc w:val="both"/>
              <w:rPr>
                <w:rFonts w:ascii="Times New Roman" w:hAnsi="Times New Roman" w:cs="Times New Roman"/>
                <w:bCs/>
                <w:sz w:val="20"/>
                <w:szCs w:val="20"/>
              </w:rPr>
            </w:pPr>
            <w:r w:rsidRPr="00C5798E">
              <w:rPr>
                <w:rFonts w:ascii="Times New Roman" w:hAnsi="Times New Roman" w:cs="Times New Roman"/>
                <w:bCs/>
                <w:sz w:val="20"/>
                <w:szCs w:val="20"/>
              </w:rPr>
              <w:t>S</w:t>
            </w:r>
            <w:r w:rsidR="00CC70BC">
              <w:rPr>
                <w:rFonts w:ascii="Times New Roman" w:hAnsi="Times New Roman" w:cs="Times New Roman"/>
                <w:bCs/>
                <w:sz w:val="20"/>
                <w:szCs w:val="20"/>
              </w:rPr>
              <w:t>R</w:t>
            </w:r>
            <w:r w:rsidRPr="00C5798E">
              <w:rPr>
                <w:rFonts w:ascii="Times New Roman" w:hAnsi="Times New Roman" w:cs="Times New Roman"/>
                <w:bCs/>
                <w:sz w:val="20"/>
                <w:szCs w:val="20"/>
              </w:rPr>
              <w:t xml:space="preserve"> oceňuje inkluzívny prístup k príprave EDIS za konzultácie ČŠ, obranného priemyslu, finančného sektora aj mimovládnych organizácií. S</w:t>
            </w:r>
            <w:r w:rsidR="00CC70BC">
              <w:rPr>
                <w:rFonts w:ascii="Times New Roman" w:hAnsi="Times New Roman" w:cs="Times New Roman"/>
                <w:bCs/>
                <w:sz w:val="20"/>
                <w:szCs w:val="20"/>
              </w:rPr>
              <w:t>R</w:t>
            </w:r>
            <w:r w:rsidRPr="00C5798E">
              <w:rPr>
                <w:rFonts w:ascii="Times New Roman" w:hAnsi="Times New Roman" w:cs="Times New Roman"/>
                <w:bCs/>
                <w:sz w:val="20"/>
                <w:szCs w:val="20"/>
              </w:rPr>
              <w:t xml:space="preserve">, ako aj ostatné ČŠ je názoru, že pri procese </w:t>
            </w:r>
            <w:r w:rsidRPr="00C5798E">
              <w:rPr>
                <w:rFonts w:ascii="Times New Roman" w:hAnsi="Times New Roman" w:cs="Times New Roman"/>
                <w:bCs/>
                <w:sz w:val="20"/>
                <w:szCs w:val="20"/>
              </w:rPr>
              <w:lastRenderedPageBreak/>
              <w:t xml:space="preserve">prípravy EDIS je potrebné stavať na existujúcich obranných iniciatívach (EDF, PESCO, CARD) a brať do úvahy revidované priority v rámci Plánu rozvoja spôsobilostí EÚ (CDP). </w:t>
            </w:r>
          </w:p>
          <w:p w14:paraId="6827A150" w14:textId="77777777" w:rsidR="00A66C3E" w:rsidRDefault="00956616" w:rsidP="00CC70BC">
            <w:pPr>
              <w:ind w:left="4"/>
              <w:jc w:val="both"/>
              <w:rPr>
                <w:rFonts w:ascii="Times New Roman" w:hAnsi="Times New Roman" w:cs="Times New Roman"/>
                <w:bCs/>
                <w:sz w:val="20"/>
                <w:szCs w:val="20"/>
              </w:rPr>
            </w:pPr>
            <w:r w:rsidRPr="00C5798E">
              <w:rPr>
                <w:rFonts w:ascii="Times New Roman" w:hAnsi="Times New Roman" w:cs="Times New Roman"/>
                <w:bCs/>
                <w:sz w:val="20"/>
                <w:szCs w:val="20"/>
              </w:rPr>
              <w:t>Z pohľadu S</w:t>
            </w:r>
            <w:r w:rsidR="00CC70BC">
              <w:rPr>
                <w:rFonts w:ascii="Times New Roman" w:hAnsi="Times New Roman" w:cs="Times New Roman"/>
                <w:bCs/>
                <w:sz w:val="20"/>
                <w:szCs w:val="20"/>
              </w:rPr>
              <w:t>R</w:t>
            </w:r>
            <w:r w:rsidRPr="00C5798E">
              <w:rPr>
                <w:rFonts w:ascii="Times New Roman" w:hAnsi="Times New Roman" w:cs="Times New Roman"/>
                <w:bCs/>
                <w:sz w:val="20"/>
                <w:szCs w:val="20"/>
              </w:rPr>
              <w:t xml:space="preserve"> očakávame, že EDIS zdôrazní potrebu posilnenia národných priemyselných kapacít a schopností (resp. priemyselnej infraštruktúry), vrátane tzv. „National Security of Supply“ pre rozhodujúcu výzbroj a techniku. </w:t>
            </w:r>
            <w:r w:rsidRPr="00C5798E">
              <w:rPr>
                <w:rFonts w:ascii="Times New Roman" w:hAnsi="Times New Roman" w:cs="Times New Roman"/>
                <w:bCs/>
                <w:sz w:val="20"/>
                <w:szCs w:val="20"/>
                <w14:ligatures w14:val="standardContextual"/>
              </w:rPr>
              <w:t xml:space="preserve">Robustné a schopné priemyselné spôsobilosti každého ČŠ EÚ, osobitne podľa ich národných potrieb rozvoja, by sa mali stať základným  kameňom aj pre silnú EDTIB. MO SR má zámer pripraviť aj vlastnú národnú stratégiu pre obranný priemysel, ktorá by v relevantných oblastiach mala nadviazať na EDIS. </w:t>
            </w:r>
            <w:r w:rsidRPr="00C5798E">
              <w:rPr>
                <w:rFonts w:ascii="Times New Roman" w:hAnsi="Times New Roman" w:cs="Times New Roman"/>
                <w:bCs/>
                <w:sz w:val="20"/>
                <w:szCs w:val="20"/>
              </w:rPr>
              <w:t xml:space="preserve">Očakávame, že EDIS bude viac a lepšie definovať prečo a ako spoločne investovať do technológií a strategických priorít EÚ. Súčasné nastavenie neprináša očakávaný a primeraný benefit pre všetky ČŠ a priemyselná spolupráca v rámci EÚ zostáva na nízkej úrovni. </w:t>
            </w:r>
          </w:p>
          <w:p w14:paraId="40972FCB" w14:textId="77777777" w:rsidR="00956616" w:rsidRDefault="00956616" w:rsidP="00CC70BC">
            <w:pPr>
              <w:ind w:left="4"/>
              <w:jc w:val="both"/>
              <w:rPr>
                <w:rFonts w:ascii="Times New Roman" w:hAnsi="Times New Roman" w:cs="Times New Roman"/>
                <w:bCs/>
                <w:sz w:val="20"/>
                <w:szCs w:val="20"/>
              </w:rPr>
            </w:pPr>
            <w:r w:rsidRPr="00C5798E">
              <w:rPr>
                <w:rFonts w:ascii="Times New Roman" w:hAnsi="Times New Roman" w:cs="Times New Roman"/>
                <w:bCs/>
                <w:sz w:val="20"/>
                <w:szCs w:val="20"/>
              </w:rPr>
              <w:t>Pre S</w:t>
            </w:r>
            <w:r w:rsidR="00CC70BC">
              <w:rPr>
                <w:rFonts w:ascii="Times New Roman" w:hAnsi="Times New Roman" w:cs="Times New Roman"/>
                <w:bCs/>
                <w:sz w:val="20"/>
                <w:szCs w:val="20"/>
              </w:rPr>
              <w:t>R</w:t>
            </w:r>
            <w:r w:rsidRPr="00C5798E">
              <w:rPr>
                <w:rFonts w:ascii="Times New Roman" w:hAnsi="Times New Roman" w:cs="Times New Roman"/>
                <w:bCs/>
                <w:sz w:val="20"/>
                <w:szCs w:val="20"/>
              </w:rPr>
              <w:t xml:space="preserve"> je dôležité, aby na priemyselnej spolupráci mali rovnakú šancu participovať priemyselné subjekty všetkých ČŠ EÚ, nielen tých, ktoré s ňou majú už dlhšiu historickú skúsenosť. V súčasnosti menšie a menej skúsené subjekty častokrát nie sú úspešné v súťažiach alebo nie sú prizývané do konzorcií. Pre úspech a realizovateľnosť stratégie je kľúčové, aby sa čo najviac zladili predstavy ČŠ EÚ o budovaní a podpore priemyslu. Táto téma je stále do veľkej miery ovplyvňovaná silnými (niekedy až protekcionistickými) záujmami niektorých ČŠ, ktoré vychádzajú z ich ekonomických záujmov (príspevok k národnému HDP, zamestnanosť), ale aj z potreby ochrany bezpečnosti dodávok. </w:t>
            </w:r>
          </w:p>
          <w:p w14:paraId="4BDF36E6" w14:textId="77777777" w:rsidR="003C7BB6" w:rsidRDefault="003C7BB6" w:rsidP="00CC70BC">
            <w:pPr>
              <w:ind w:left="4"/>
              <w:jc w:val="both"/>
              <w:rPr>
                <w:rFonts w:ascii="Times New Roman" w:hAnsi="Times New Roman" w:cs="Times New Roman"/>
                <w:bCs/>
                <w:sz w:val="20"/>
                <w:szCs w:val="20"/>
              </w:rPr>
            </w:pPr>
          </w:p>
          <w:p w14:paraId="54507C1C" w14:textId="03115B10" w:rsidR="003C7BB6" w:rsidRPr="00C5798E" w:rsidRDefault="003C7BB6" w:rsidP="00CC70BC">
            <w:pPr>
              <w:ind w:left="4"/>
              <w:jc w:val="both"/>
              <w:rPr>
                <w:rFonts w:ascii="Times New Roman" w:eastAsia="Times New Roman" w:hAnsi="Times New Roman" w:cs="Times New Roman"/>
                <w:bCs/>
                <w:sz w:val="20"/>
                <w:szCs w:val="20"/>
              </w:rPr>
            </w:pPr>
          </w:p>
        </w:tc>
      </w:tr>
      <w:tr w:rsidR="00956616" w14:paraId="08835D10" w14:textId="2EB616F7" w:rsidTr="00AC1228">
        <w:trPr>
          <w:trHeight w:val="482"/>
        </w:trPr>
        <w:tc>
          <w:tcPr>
            <w:tcW w:w="2772" w:type="dxa"/>
            <w:gridSpan w:val="2"/>
            <w:tcBorders>
              <w:top w:val="single" w:sz="4" w:space="0" w:color="000000"/>
              <w:left w:val="single" w:sz="4" w:space="0" w:color="000000"/>
              <w:bottom w:val="single" w:sz="4" w:space="0" w:color="000000"/>
              <w:right w:val="nil"/>
            </w:tcBorders>
            <w:shd w:val="clear" w:color="auto" w:fill="DA5C57"/>
            <w:vAlign w:val="center"/>
          </w:tcPr>
          <w:p w14:paraId="08B4BED1" w14:textId="77777777" w:rsidR="00956616" w:rsidRDefault="00956616" w:rsidP="00956616">
            <w:r>
              <w:rPr>
                <w:rFonts w:ascii="Times New Roman" w:eastAsia="Times New Roman" w:hAnsi="Times New Roman" w:cs="Times New Roman"/>
                <w:b/>
                <w:color w:val="FFFFFF"/>
                <w:sz w:val="20"/>
              </w:rPr>
              <w:lastRenderedPageBreak/>
              <w:t xml:space="preserve">Podpora európskeho spôsobu života </w:t>
            </w:r>
          </w:p>
        </w:tc>
        <w:tc>
          <w:tcPr>
            <w:tcW w:w="4677" w:type="dxa"/>
            <w:tcBorders>
              <w:top w:val="single" w:sz="4" w:space="0" w:color="000000"/>
              <w:left w:val="nil"/>
              <w:bottom w:val="single" w:sz="35" w:space="0" w:color="FFFFFF"/>
              <w:right w:val="single" w:sz="4" w:space="0" w:color="000000"/>
            </w:tcBorders>
            <w:shd w:val="clear" w:color="auto" w:fill="DA5C57"/>
          </w:tcPr>
          <w:p w14:paraId="1908FA9F" w14:textId="77777777" w:rsidR="00956616" w:rsidRDefault="00956616" w:rsidP="00956616"/>
        </w:tc>
        <w:tc>
          <w:tcPr>
            <w:tcW w:w="1985" w:type="dxa"/>
            <w:tcBorders>
              <w:top w:val="single" w:sz="4" w:space="0" w:color="000000"/>
              <w:left w:val="nil"/>
              <w:bottom w:val="single" w:sz="35" w:space="0" w:color="FFFFFF"/>
              <w:right w:val="single" w:sz="4" w:space="0" w:color="000000"/>
            </w:tcBorders>
            <w:shd w:val="clear" w:color="auto" w:fill="DA5C57"/>
          </w:tcPr>
          <w:p w14:paraId="4D30DBA8" w14:textId="77777777" w:rsidR="00956616" w:rsidRDefault="00956616" w:rsidP="00956616"/>
        </w:tc>
        <w:tc>
          <w:tcPr>
            <w:tcW w:w="5245" w:type="dxa"/>
            <w:tcBorders>
              <w:top w:val="single" w:sz="4" w:space="0" w:color="000000"/>
              <w:left w:val="nil"/>
              <w:bottom w:val="single" w:sz="35" w:space="0" w:color="FFFFFF"/>
              <w:right w:val="single" w:sz="4" w:space="0" w:color="000000"/>
            </w:tcBorders>
            <w:shd w:val="clear" w:color="auto" w:fill="DA5C57"/>
          </w:tcPr>
          <w:p w14:paraId="1A9BBE93" w14:textId="77777777" w:rsidR="00956616" w:rsidRDefault="00956616" w:rsidP="00956616"/>
        </w:tc>
      </w:tr>
      <w:tr w:rsidR="00956616" w14:paraId="3CA29C51" w14:textId="63EAD3C2" w:rsidTr="00AC1228">
        <w:trPr>
          <w:trHeight w:val="683"/>
        </w:trPr>
        <w:tc>
          <w:tcPr>
            <w:tcW w:w="650" w:type="dxa"/>
            <w:tcBorders>
              <w:top w:val="single" w:sz="4" w:space="0" w:color="000000"/>
              <w:left w:val="single" w:sz="4" w:space="0" w:color="000000"/>
              <w:bottom w:val="single" w:sz="4" w:space="0" w:color="000000"/>
              <w:right w:val="single" w:sz="4" w:space="0" w:color="000000"/>
            </w:tcBorders>
          </w:tcPr>
          <w:p w14:paraId="3295E43D" w14:textId="77777777" w:rsidR="00956616" w:rsidRDefault="00956616" w:rsidP="00956616">
            <w:pPr>
              <w:ind w:right="62"/>
              <w:jc w:val="right"/>
            </w:pPr>
            <w:r>
              <w:rPr>
                <w:rFonts w:ascii="Times New Roman" w:eastAsia="Times New Roman" w:hAnsi="Times New Roman" w:cs="Times New Roman"/>
                <w:sz w:val="20"/>
              </w:rPr>
              <w:lastRenderedPageBreak/>
              <w:t>12.</w:t>
            </w:r>
            <w:r>
              <w:rPr>
                <w:rFonts w:ascii="Arial" w:eastAsia="Arial" w:hAnsi="Arial" w:cs="Arial"/>
                <w:sz w:val="20"/>
              </w:rP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029C8E50" w14:textId="0B4820D9" w:rsidR="00956616" w:rsidRDefault="00956616" w:rsidP="00725440">
            <w:pPr>
              <w:rPr>
                <w:rFonts w:ascii="Times New Roman" w:eastAsia="Times New Roman" w:hAnsi="Times New Roman" w:cs="Times New Roman"/>
                <w:b/>
                <w:sz w:val="20"/>
              </w:rPr>
            </w:pPr>
            <w:r>
              <w:rPr>
                <w:rFonts w:ascii="Times New Roman" w:eastAsia="Times New Roman" w:hAnsi="Times New Roman" w:cs="Times New Roman"/>
                <w:b/>
                <w:sz w:val="20"/>
              </w:rPr>
              <w:t>Boj proti prevádzačstv</w:t>
            </w:r>
            <w:r w:rsidR="00725440">
              <w:rPr>
                <w:rFonts w:ascii="Times New Roman" w:eastAsia="Times New Roman" w:hAnsi="Times New Roman" w:cs="Times New Roman"/>
                <w:b/>
                <w:sz w:val="20"/>
              </w:rPr>
              <w:t>u</w:t>
            </w:r>
            <w:r>
              <w:rPr>
                <w:rFonts w:ascii="Times New Roman" w:eastAsia="Times New Roman" w:hAnsi="Times New Roman" w:cs="Times New Roman"/>
                <w:b/>
                <w:sz w:val="20"/>
              </w:rPr>
              <w:t xml:space="preserve"> </w:t>
            </w:r>
          </w:p>
          <w:p w14:paraId="327C1C7A" w14:textId="77777777" w:rsidR="00725440" w:rsidRDefault="00725440" w:rsidP="00956616">
            <w:pPr>
              <w:ind w:left="4"/>
              <w:rPr>
                <w:rFonts w:ascii="Times New Roman" w:eastAsia="Times New Roman" w:hAnsi="Times New Roman" w:cs="Times New Roman"/>
                <w:b/>
                <w:sz w:val="20"/>
              </w:rPr>
            </w:pPr>
          </w:p>
          <w:p w14:paraId="3DA8DFC3" w14:textId="77777777" w:rsidR="00725440" w:rsidRDefault="00725440" w:rsidP="00956616">
            <w:pPr>
              <w:ind w:left="4"/>
              <w:rPr>
                <w:rFonts w:ascii="Times New Roman" w:eastAsia="Times New Roman" w:hAnsi="Times New Roman" w:cs="Times New Roman"/>
                <w:b/>
                <w:sz w:val="20"/>
              </w:rPr>
            </w:pPr>
          </w:p>
          <w:p w14:paraId="3B61BF31" w14:textId="3AD54064" w:rsidR="00725440" w:rsidRDefault="00725440" w:rsidP="00725440"/>
        </w:tc>
        <w:tc>
          <w:tcPr>
            <w:tcW w:w="4677" w:type="dxa"/>
            <w:tcBorders>
              <w:top w:val="single" w:sz="35" w:space="0" w:color="FFFFFF"/>
              <w:left w:val="single" w:sz="4" w:space="0" w:color="000000"/>
              <w:bottom w:val="single" w:sz="35" w:space="0" w:color="FFFFFF"/>
              <w:right w:val="single" w:sz="4" w:space="0" w:color="000000"/>
            </w:tcBorders>
            <w:vAlign w:val="center"/>
          </w:tcPr>
          <w:p w14:paraId="478D4CB3" w14:textId="77777777" w:rsidR="00956616" w:rsidRDefault="00956616" w:rsidP="00CC70BC">
            <w:pPr>
              <w:rPr>
                <w:rFonts w:ascii="Times New Roman" w:eastAsia="Times New Roman" w:hAnsi="Times New Roman" w:cs="Times New Roman"/>
                <w:b/>
                <w:sz w:val="20"/>
              </w:rPr>
            </w:pPr>
            <w:r>
              <w:rPr>
                <w:rFonts w:ascii="Times New Roman" w:eastAsia="Times New Roman" w:hAnsi="Times New Roman" w:cs="Times New Roman"/>
                <w:b/>
                <w:sz w:val="20"/>
              </w:rPr>
              <w:t xml:space="preserve">Aktualizovať právny rámec a posilniť spoluprácu v boji proti prevádzačstvu migrantov </w:t>
            </w:r>
            <w:r>
              <w:rPr>
                <w:rFonts w:ascii="Times New Roman" w:eastAsia="Times New Roman" w:hAnsi="Times New Roman" w:cs="Times New Roman"/>
                <w:sz w:val="20"/>
              </w:rPr>
              <w:t>(legislatívna a/alebo nelegislatívna iniciatíva, článok 83 ods. 2 a článok 79 ods. 2 písm. c) ZFEÚ, 4. štvrťrok 2023)</w:t>
            </w:r>
            <w:r>
              <w:rPr>
                <w:rFonts w:ascii="Times New Roman" w:eastAsia="Times New Roman" w:hAnsi="Times New Roman" w:cs="Times New Roman"/>
                <w:b/>
                <w:sz w:val="20"/>
              </w:rPr>
              <w:t xml:space="preserve"> </w:t>
            </w:r>
          </w:p>
          <w:p w14:paraId="0F48FD08" w14:textId="77777777" w:rsidR="00725440" w:rsidRDefault="00725440" w:rsidP="00CC70BC"/>
          <w:p w14:paraId="24E539F7" w14:textId="77777777" w:rsidR="00725440" w:rsidRDefault="00725440" w:rsidP="00CC70BC"/>
          <w:p w14:paraId="1B7ECF56" w14:textId="77777777" w:rsidR="00725440" w:rsidRDefault="00725440" w:rsidP="00CC70BC"/>
          <w:p w14:paraId="68BC0B40" w14:textId="77777777" w:rsidR="00725440" w:rsidRDefault="00725440" w:rsidP="00CC70BC"/>
          <w:p w14:paraId="10A63BA5" w14:textId="77777777" w:rsidR="00725440" w:rsidRDefault="00725440" w:rsidP="00CC70BC"/>
          <w:p w14:paraId="57D6FC74" w14:textId="77777777" w:rsidR="00725440" w:rsidRDefault="00725440" w:rsidP="00CC70BC"/>
          <w:p w14:paraId="29489182" w14:textId="77777777" w:rsidR="00725440" w:rsidRDefault="00725440" w:rsidP="00CC70BC"/>
          <w:p w14:paraId="6B70BA81" w14:textId="77777777" w:rsidR="00725440" w:rsidRDefault="00725440" w:rsidP="00CC70BC"/>
          <w:p w14:paraId="2FF09C22" w14:textId="77777777" w:rsidR="00725440" w:rsidRDefault="00725440" w:rsidP="00CC70BC"/>
        </w:tc>
        <w:tc>
          <w:tcPr>
            <w:tcW w:w="1985" w:type="dxa"/>
            <w:tcBorders>
              <w:top w:val="single" w:sz="35" w:space="0" w:color="FFFFFF"/>
              <w:left w:val="single" w:sz="4" w:space="0" w:color="000000"/>
              <w:bottom w:val="single" w:sz="35" w:space="0" w:color="FFFFFF"/>
              <w:right w:val="single" w:sz="4" w:space="0" w:color="000000"/>
            </w:tcBorders>
          </w:tcPr>
          <w:p w14:paraId="580B38E2" w14:textId="77777777" w:rsidR="009B3750" w:rsidRDefault="00133580" w:rsidP="00956616">
            <w:pPr>
              <w:ind w:left="4"/>
              <w:rPr>
                <w:rFonts w:ascii="Times New Roman" w:eastAsia="Times New Roman" w:hAnsi="Times New Roman" w:cs="Times New Roman"/>
                <w:b/>
                <w:sz w:val="20"/>
              </w:rPr>
            </w:pPr>
            <w:r>
              <w:rPr>
                <w:rFonts w:ascii="Times New Roman" w:eastAsia="Times New Roman" w:hAnsi="Times New Roman" w:cs="Times New Roman"/>
                <w:b/>
                <w:sz w:val="20"/>
              </w:rPr>
              <w:t>MV SR</w:t>
            </w:r>
          </w:p>
          <w:p w14:paraId="2E5AC448" w14:textId="2A60A0F2" w:rsidR="00956616" w:rsidRDefault="00133580" w:rsidP="00956616">
            <w:pPr>
              <w:ind w:left="4"/>
              <w:rPr>
                <w:rFonts w:ascii="Times New Roman" w:eastAsia="Times New Roman" w:hAnsi="Times New Roman" w:cs="Times New Roman"/>
                <w:b/>
                <w:sz w:val="20"/>
              </w:rPr>
            </w:pPr>
            <w:r>
              <w:rPr>
                <w:rFonts w:ascii="Times New Roman" w:eastAsia="Times New Roman" w:hAnsi="Times New Roman" w:cs="Times New Roman"/>
                <w:b/>
                <w:sz w:val="20"/>
              </w:rPr>
              <w:t>MS SR</w:t>
            </w:r>
          </w:p>
        </w:tc>
        <w:tc>
          <w:tcPr>
            <w:tcW w:w="5245" w:type="dxa"/>
            <w:tcBorders>
              <w:top w:val="single" w:sz="35" w:space="0" w:color="FFFFFF"/>
              <w:left w:val="single" w:sz="4" w:space="0" w:color="000000"/>
              <w:bottom w:val="single" w:sz="35" w:space="0" w:color="FFFFFF"/>
              <w:right w:val="single" w:sz="4" w:space="0" w:color="000000"/>
            </w:tcBorders>
          </w:tcPr>
          <w:p w14:paraId="1B815212" w14:textId="77777777" w:rsidR="00C5798E" w:rsidRDefault="00C5798E" w:rsidP="00133580">
            <w:pPr>
              <w:ind w:left="4"/>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s</w:t>
            </w:r>
            <w:r w:rsidR="00133580" w:rsidRPr="004767B2">
              <w:rPr>
                <w:rFonts w:ascii="Times New Roman" w:eastAsia="Times New Roman" w:hAnsi="Times New Roman" w:cs="Times New Roman"/>
                <w:b/>
                <w:sz w:val="20"/>
                <w:u w:val="single"/>
              </w:rPr>
              <w:t>tredná</w:t>
            </w:r>
          </w:p>
          <w:p w14:paraId="678C1CFA" w14:textId="4395C559" w:rsidR="00133580" w:rsidRPr="004767B2" w:rsidRDefault="00C5798E" w:rsidP="00C5798E">
            <w:pPr>
              <w:jc w:val="both"/>
              <w:rPr>
                <w:rFonts w:ascii="Times New Roman" w:eastAsia="Times New Roman" w:hAnsi="Times New Roman" w:cs="Times New Roman"/>
                <w:bCs/>
                <w:sz w:val="20"/>
              </w:rPr>
            </w:pPr>
            <w:r>
              <w:rPr>
                <w:rFonts w:ascii="Times New Roman" w:eastAsia="Times New Roman" w:hAnsi="Times New Roman" w:cs="Times New Roman"/>
                <w:bCs/>
                <w:sz w:val="20"/>
              </w:rPr>
              <w:t>P</w:t>
            </w:r>
            <w:r w:rsidR="00133580" w:rsidRPr="004767B2">
              <w:rPr>
                <w:rFonts w:ascii="Times New Roman" w:eastAsia="Times New Roman" w:hAnsi="Times New Roman" w:cs="Times New Roman"/>
                <w:bCs/>
                <w:sz w:val="20"/>
              </w:rPr>
              <w:t xml:space="preserve">odľa aktuálnych informácií by malo ísť o 1/ návrh nariadenia v súvislosti s Europolom </w:t>
            </w:r>
            <w:r w:rsidR="00133580" w:rsidRPr="00CC70BC">
              <w:rPr>
                <w:rFonts w:ascii="Times New Roman" w:eastAsia="Times New Roman" w:hAnsi="Times New Roman" w:cs="Times New Roman"/>
                <w:bCs/>
                <w:sz w:val="20"/>
              </w:rPr>
              <w:t>(gestorstvo MV SR)</w:t>
            </w:r>
            <w:r w:rsidR="00133580" w:rsidRPr="004767B2">
              <w:rPr>
                <w:rFonts w:ascii="Times New Roman" w:eastAsia="Times New Roman" w:hAnsi="Times New Roman" w:cs="Times New Roman"/>
                <w:bCs/>
                <w:sz w:val="20"/>
              </w:rPr>
              <w:t xml:space="preserve"> s cieľom posilniť úlohy Europolu a Európskeho centra na boj proti prevádzačstvu migrantov (EMSC), zlepšiť spoluprácu/vyjasniť úlohy jednotlivých aktérov – ČŠ a agentúr EÚ, zlepšiť výmenu informácií, posilniť operačné nástroje (task forces, styční dôstojníci), 2/ návrh smernice, ktorou sa nahradia nástroje v rámci balíka proti prevádzačom z roku 2002 </w:t>
            </w:r>
            <w:r w:rsidR="00133580" w:rsidRPr="00CC70BC">
              <w:rPr>
                <w:rFonts w:ascii="Times New Roman" w:eastAsia="Times New Roman" w:hAnsi="Times New Roman" w:cs="Times New Roman"/>
                <w:bCs/>
                <w:sz w:val="20"/>
              </w:rPr>
              <w:t>(gestorstvo MS SR),</w:t>
            </w:r>
            <w:r w:rsidR="00133580" w:rsidRPr="004767B2">
              <w:rPr>
                <w:rFonts w:ascii="Times New Roman" w:eastAsia="Times New Roman" w:hAnsi="Times New Roman" w:cs="Times New Roman"/>
                <w:bCs/>
                <w:sz w:val="20"/>
              </w:rPr>
              <w:t xml:space="preserve"> pôjde o nástroj z oblasti trestného práva (čl. 83/2 ZFEÚ), ktorého cieľom bude posilnenie spoločnej európskej odpovede – aktualizácia definície trestného činu, rozšírenie jurisdikcie, aby bol vytvorený efektívnym nástroj proti „veľkým rybám“.</w:t>
            </w:r>
          </w:p>
          <w:p w14:paraId="42CAA8D2" w14:textId="05409CA8" w:rsidR="00956616" w:rsidRDefault="00133580" w:rsidP="00133580">
            <w:pPr>
              <w:ind w:left="4"/>
              <w:rPr>
                <w:rFonts w:ascii="Times New Roman" w:eastAsia="Times New Roman" w:hAnsi="Times New Roman" w:cs="Times New Roman"/>
                <w:b/>
                <w:sz w:val="20"/>
              </w:rPr>
            </w:pPr>
            <w:r w:rsidRPr="004767B2">
              <w:rPr>
                <w:rFonts w:ascii="Times New Roman" w:eastAsia="Times New Roman" w:hAnsi="Times New Roman" w:cs="Times New Roman"/>
                <w:bCs/>
                <w:sz w:val="20"/>
              </w:rPr>
              <w:t>SR iniciatívu podporuje, boj proti prevádzačstvu považujeme za dôležitý nástroj v potláčaní nelegálnej migrácie.</w:t>
            </w:r>
          </w:p>
        </w:tc>
      </w:tr>
      <w:tr w:rsidR="00137E85" w14:paraId="5FA8237A" w14:textId="73BB56FA" w:rsidTr="00AC1228">
        <w:trPr>
          <w:trHeight w:val="411"/>
        </w:trPr>
        <w:tc>
          <w:tcPr>
            <w:tcW w:w="650" w:type="dxa"/>
            <w:vMerge w:val="restart"/>
            <w:tcBorders>
              <w:top w:val="single" w:sz="4" w:space="0" w:color="000000"/>
              <w:left w:val="single" w:sz="4" w:space="0" w:color="000000"/>
              <w:bottom w:val="single" w:sz="4" w:space="0" w:color="000000"/>
              <w:right w:val="single" w:sz="4" w:space="0" w:color="000000"/>
            </w:tcBorders>
          </w:tcPr>
          <w:p w14:paraId="4553B2B5" w14:textId="77777777" w:rsidR="00137E85" w:rsidRDefault="00137E85" w:rsidP="00137E85">
            <w:pPr>
              <w:ind w:right="62"/>
              <w:jc w:val="right"/>
            </w:pPr>
            <w:r>
              <w:rPr>
                <w:rFonts w:ascii="Times New Roman" w:eastAsia="Times New Roman" w:hAnsi="Times New Roman" w:cs="Times New Roman"/>
                <w:sz w:val="20"/>
              </w:rPr>
              <w:t>13.</w:t>
            </w:r>
            <w:r>
              <w:rPr>
                <w:rFonts w:ascii="Arial" w:eastAsia="Arial" w:hAnsi="Arial" w:cs="Arial"/>
                <w:sz w:val="20"/>
              </w:rPr>
              <w:t xml:space="preserve"> </w:t>
            </w:r>
          </w:p>
        </w:tc>
        <w:tc>
          <w:tcPr>
            <w:tcW w:w="2122" w:type="dxa"/>
            <w:vMerge w:val="restart"/>
            <w:tcBorders>
              <w:top w:val="single" w:sz="4" w:space="0" w:color="000000"/>
              <w:left w:val="single" w:sz="4" w:space="0" w:color="000000"/>
              <w:bottom w:val="single" w:sz="4" w:space="0" w:color="000000"/>
              <w:right w:val="single" w:sz="4" w:space="0" w:color="000000"/>
            </w:tcBorders>
          </w:tcPr>
          <w:p w14:paraId="29BE5B67" w14:textId="77777777" w:rsidR="00137E85" w:rsidRDefault="00137E85" w:rsidP="00137E85">
            <w:pPr>
              <w:ind w:left="4"/>
              <w:rPr>
                <w:rFonts w:ascii="Times New Roman" w:eastAsia="Times New Roman" w:hAnsi="Times New Roman" w:cs="Times New Roman"/>
                <w:b/>
                <w:sz w:val="20"/>
              </w:rPr>
            </w:pPr>
            <w:r>
              <w:rPr>
                <w:rFonts w:ascii="Times New Roman" w:eastAsia="Times New Roman" w:hAnsi="Times New Roman" w:cs="Times New Roman"/>
                <w:b/>
                <w:sz w:val="20"/>
              </w:rPr>
              <w:t xml:space="preserve">Spoločný európsky diplom </w:t>
            </w:r>
          </w:p>
          <w:p w14:paraId="589EB2C4" w14:textId="77777777" w:rsidR="00725440" w:rsidRDefault="00725440" w:rsidP="00137E85">
            <w:pPr>
              <w:ind w:left="4"/>
            </w:pPr>
          </w:p>
          <w:p w14:paraId="48D39AB2" w14:textId="77777777" w:rsidR="00725440" w:rsidRDefault="00725440" w:rsidP="00137E85">
            <w:pPr>
              <w:ind w:left="4"/>
            </w:pPr>
          </w:p>
          <w:p w14:paraId="23161FF6" w14:textId="77777777" w:rsidR="00725440" w:rsidRDefault="00725440" w:rsidP="00137E85">
            <w:pPr>
              <w:ind w:left="4"/>
            </w:pPr>
          </w:p>
          <w:p w14:paraId="5ACCCBC2" w14:textId="77777777" w:rsidR="00725440" w:rsidRDefault="00725440" w:rsidP="00137E85">
            <w:pPr>
              <w:ind w:left="4"/>
            </w:pPr>
          </w:p>
          <w:p w14:paraId="2719B0AA" w14:textId="77777777" w:rsidR="00725440" w:rsidRDefault="00725440" w:rsidP="00137E85">
            <w:pPr>
              <w:ind w:left="4"/>
            </w:pPr>
          </w:p>
          <w:p w14:paraId="36FB9715" w14:textId="77777777" w:rsidR="00725440" w:rsidRDefault="00725440" w:rsidP="00725440"/>
        </w:tc>
        <w:tc>
          <w:tcPr>
            <w:tcW w:w="4677" w:type="dxa"/>
            <w:tcBorders>
              <w:top w:val="single" w:sz="35" w:space="0" w:color="FFFFFF"/>
              <w:left w:val="single" w:sz="4" w:space="0" w:color="000000"/>
              <w:bottom w:val="single" w:sz="35" w:space="0" w:color="FFFFFF"/>
              <w:right w:val="single" w:sz="4" w:space="0" w:color="000000"/>
            </w:tcBorders>
          </w:tcPr>
          <w:p w14:paraId="38EE4D88" w14:textId="29212D34" w:rsidR="00137E85" w:rsidRPr="00A66C3E" w:rsidRDefault="00137E85" w:rsidP="00A66C3E">
            <w:pPr>
              <w:pStyle w:val="Odsekzoznamu"/>
              <w:numPr>
                <w:ilvl w:val="0"/>
                <w:numId w:val="20"/>
              </w:numPr>
              <w:rPr>
                <w:rFonts w:ascii="Times New Roman" w:eastAsia="Times New Roman" w:hAnsi="Times New Roman" w:cs="Times New Roman"/>
                <w:b/>
                <w:sz w:val="20"/>
              </w:rPr>
            </w:pPr>
            <w:r w:rsidRPr="00A66C3E">
              <w:rPr>
                <w:rFonts w:ascii="Times New Roman" w:eastAsia="Times New Roman" w:hAnsi="Times New Roman" w:cs="Times New Roman"/>
                <w:b/>
                <w:sz w:val="20"/>
              </w:rPr>
              <w:t xml:space="preserve">Spoločný európsky diplom </w:t>
            </w:r>
            <w:r w:rsidRPr="00A66C3E">
              <w:rPr>
                <w:rFonts w:ascii="Times New Roman" w:eastAsia="Times New Roman" w:hAnsi="Times New Roman" w:cs="Times New Roman"/>
                <w:sz w:val="20"/>
              </w:rPr>
              <w:t>(nelegislatívna iniciatíva, 2. štvrťrok 2024)</w:t>
            </w:r>
            <w:r w:rsidRPr="00A66C3E">
              <w:rPr>
                <w:rFonts w:ascii="Times New Roman" w:eastAsia="Times New Roman" w:hAnsi="Times New Roman" w:cs="Times New Roman"/>
                <w:b/>
                <w:sz w:val="20"/>
              </w:rPr>
              <w:t xml:space="preserve"> </w:t>
            </w:r>
          </w:p>
          <w:p w14:paraId="6CDFC57C" w14:textId="77777777" w:rsidR="00A66C3E" w:rsidRDefault="00A66C3E" w:rsidP="00A66C3E">
            <w:pPr>
              <w:pStyle w:val="Odsekzoznamu"/>
              <w:ind w:left="364"/>
            </w:pPr>
          </w:p>
        </w:tc>
        <w:tc>
          <w:tcPr>
            <w:tcW w:w="1985" w:type="dxa"/>
            <w:tcBorders>
              <w:top w:val="single" w:sz="35" w:space="0" w:color="FFFFFF"/>
              <w:left w:val="single" w:sz="4" w:space="0" w:color="000000"/>
              <w:bottom w:val="single" w:sz="35" w:space="0" w:color="FFFFFF"/>
              <w:right w:val="single" w:sz="4" w:space="0" w:color="000000"/>
            </w:tcBorders>
          </w:tcPr>
          <w:p w14:paraId="15E2669E" w14:textId="0774FF8D" w:rsidR="00137E85" w:rsidRPr="00A66C3E" w:rsidRDefault="00137E85" w:rsidP="00137E85">
            <w:pPr>
              <w:ind w:left="4"/>
              <w:rPr>
                <w:rFonts w:ascii="Times New Roman" w:eastAsia="Times New Roman" w:hAnsi="Times New Roman" w:cs="Times New Roman"/>
                <w:b/>
                <w:bCs/>
                <w:sz w:val="20"/>
              </w:rPr>
            </w:pPr>
            <w:r w:rsidRPr="00A66C3E">
              <w:rPr>
                <w:rFonts w:ascii="Times New Roman" w:eastAsia="Times New Roman" w:hAnsi="Times New Roman" w:cs="Times New Roman"/>
                <w:b/>
                <w:bCs/>
                <w:sz w:val="20"/>
              </w:rPr>
              <w:t>MŠVVŠ SR</w:t>
            </w:r>
          </w:p>
        </w:tc>
        <w:tc>
          <w:tcPr>
            <w:tcW w:w="5245" w:type="dxa"/>
            <w:tcBorders>
              <w:top w:val="single" w:sz="35" w:space="0" w:color="FFFFFF"/>
              <w:left w:val="single" w:sz="4" w:space="0" w:color="000000"/>
              <w:bottom w:val="single" w:sz="35" w:space="0" w:color="FFFFFF"/>
              <w:right w:val="single" w:sz="4" w:space="0" w:color="000000"/>
            </w:tcBorders>
          </w:tcPr>
          <w:p w14:paraId="081CD669" w14:textId="45275E6A" w:rsidR="00137E85" w:rsidRDefault="00137E85" w:rsidP="00A66C3E">
            <w:pPr>
              <w:rPr>
                <w:rFonts w:ascii="Times New Roman" w:eastAsia="Times New Roman" w:hAnsi="Times New Roman" w:cs="Times New Roman"/>
                <w:color w:val="auto"/>
                <w:sz w:val="20"/>
                <w:szCs w:val="20"/>
              </w:rPr>
            </w:pPr>
            <w:r w:rsidRPr="00085531">
              <w:rPr>
                <w:rFonts w:ascii="Times New Roman" w:eastAsia="Times New Roman" w:hAnsi="Times New Roman" w:cs="Times New Roman"/>
                <w:b/>
                <w:color w:val="auto"/>
                <w:sz w:val="20"/>
                <w:szCs w:val="20"/>
                <w:u w:val="single"/>
              </w:rPr>
              <w:t>Úroveň priority:</w:t>
            </w:r>
            <w:r w:rsidRPr="00085531">
              <w:rPr>
                <w:rFonts w:ascii="Times New Roman" w:eastAsia="Times New Roman" w:hAnsi="Times New Roman" w:cs="Times New Roman"/>
                <w:color w:val="auto"/>
                <w:sz w:val="20"/>
                <w:szCs w:val="20"/>
              </w:rPr>
              <w:t xml:space="preserve"> stredná</w:t>
            </w:r>
          </w:p>
          <w:p w14:paraId="7504BB17" w14:textId="31939ABB" w:rsidR="00FE372A" w:rsidRPr="00085531" w:rsidRDefault="00FE372A" w:rsidP="00FE372A">
            <w:pPr>
              <w:rPr>
                <w:rFonts w:ascii="Times New Roman" w:eastAsia="Times New Roman" w:hAnsi="Times New Roman" w:cs="Times New Roman"/>
                <w:color w:val="auto"/>
                <w:sz w:val="20"/>
              </w:rPr>
            </w:pPr>
          </w:p>
        </w:tc>
      </w:tr>
      <w:tr w:rsidR="00137E85" w14:paraId="5958C8C6" w14:textId="518A4E60" w:rsidTr="00A66C3E">
        <w:trPr>
          <w:trHeight w:val="2224"/>
        </w:trPr>
        <w:tc>
          <w:tcPr>
            <w:tcW w:w="0" w:type="auto"/>
            <w:vMerge/>
            <w:tcBorders>
              <w:top w:val="nil"/>
              <w:left w:val="single" w:sz="4" w:space="0" w:color="000000"/>
              <w:bottom w:val="nil"/>
              <w:right w:val="single" w:sz="4" w:space="0" w:color="000000"/>
            </w:tcBorders>
          </w:tcPr>
          <w:p w14:paraId="5065DBDB" w14:textId="77777777" w:rsidR="00137E85" w:rsidRDefault="00137E85" w:rsidP="00137E85"/>
        </w:tc>
        <w:tc>
          <w:tcPr>
            <w:tcW w:w="2122" w:type="dxa"/>
            <w:vMerge/>
            <w:tcBorders>
              <w:top w:val="nil"/>
              <w:left w:val="single" w:sz="4" w:space="0" w:color="000000"/>
              <w:bottom w:val="nil"/>
              <w:right w:val="single" w:sz="4" w:space="0" w:color="000000"/>
            </w:tcBorders>
          </w:tcPr>
          <w:p w14:paraId="6EB046E8" w14:textId="77777777" w:rsidR="00137E85" w:rsidRDefault="00137E85" w:rsidP="00137E85"/>
        </w:tc>
        <w:tc>
          <w:tcPr>
            <w:tcW w:w="4677" w:type="dxa"/>
            <w:tcBorders>
              <w:top w:val="single" w:sz="35" w:space="0" w:color="FFFFFF"/>
              <w:left w:val="single" w:sz="4" w:space="0" w:color="000000"/>
              <w:bottom w:val="single" w:sz="35" w:space="0" w:color="FFFFFF"/>
              <w:right w:val="single" w:sz="4" w:space="0" w:color="000000"/>
            </w:tcBorders>
          </w:tcPr>
          <w:p w14:paraId="12D7F003" w14:textId="77777777" w:rsidR="00137E85" w:rsidRDefault="00137E85" w:rsidP="00137E85">
            <w:pPr>
              <w:ind w:left="364" w:hanging="360"/>
              <w:jc w:val="both"/>
              <w:rPr>
                <w:rFonts w:ascii="Times New Roman" w:eastAsia="Times New Roman" w:hAnsi="Times New Roman" w:cs="Times New Roman"/>
                <w:b/>
                <w:sz w:val="20"/>
              </w:rPr>
            </w:pPr>
            <w:r>
              <w:rPr>
                <w:rFonts w:ascii="Times New Roman" w:eastAsia="Times New Roman" w:hAnsi="Times New Roman" w:cs="Times New Roman"/>
                <w:sz w:val="20"/>
              </w:rPr>
              <w:t>b)</w:t>
            </w:r>
            <w:r>
              <w:rPr>
                <w:rFonts w:ascii="Arial" w:eastAsia="Arial" w:hAnsi="Arial" w:cs="Arial"/>
                <w:sz w:val="20"/>
              </w:rPr>
              <w:t xml:space="preserve"> </w:t>
            </w:r>
            <w:r>
              <w:rPr>
                <w:rFonts w:ascii="Times New Roman" w:eastAsia="Times New Roman" w:hAnsi="Times New Roman" w:cs="Times New Roman"/>
                <w:b/>
                <w:sz w:val="20"/>
              </w:rPr>
              <w:t xml:space="preserve">Odporúčanie Rady o atraktívnej a udržateľnej kariére vo vysokoškolskom vzdelávaní </w:t>
            </w:r>
            <w:r>
              <w:rPr>
                <w:rFonts w:ascii="Times New Roman" w:eastAsia="Times New Roman" w:hAnsi="Times New Roman" w:cs="Times New Roman"/>
                <w:sz w:val="20"/>
              </w:rPr>
              <w:t>(nelegislatívna iniciatíva,</w:t>
            </w:r>
            <w:r>
              <w:rPr>
                <w:rFonts w:ascii="Times New Roman" w:eastAsia="Times New Roman" w:hAnsi="Times New Roman" w:cs="Times New Roman"/>
                <w:sz w:val="24"/>
              </w:rPr>
              <w:t xml:space="preserve"> </w:t>
            </w:r>
            <w:r>
              <w:rPr>
                <w:rFonts w:ascii="Times New Roman" w:eastAsia="Times New Roman" w:hAnsi="Times New Roman" w:cs="Times New Roman"/>
                <w:sz w:val="20"/>
              </w:rPr>
              <w:t>články 165 a 166 ZFEÚ, 2. štvrťrok 2024)</w:t>
            </w:r>
            <w:r>
              <w:rPr>
                <w:rFonts w:ascii="Times New Roman" w:eastAsia="Times New Roman" w:hAnsi="Times New Roman" w:cs="Times New Roman"/>
                <w:b/>
                <w:sz w:val="20"/>
              </w:rPr>
              <w:t xml:space="preserve"> </w:t>
            </w:r>
          </w:p>
          <w:p w14:paraId="23A7E03D" w14:textId="77777777" w:rsidR="00A66C3E" w:rsidRDefault="00A66C3E" w:rsidP="00137E85">
            <w:pPr>
              <w:ind w:left="364" w:hanging="360"/>
              <w:jc w:val="both"/>
              <w:rPr>
                <w:rFonts w:ascii="Times New Roman" w:eastAsia="Times New Roman" w:hAnsi="Times New Roman" w:cs="Times New Roman"/>
                <w:b/>
                <w:sz w:val="20"/>
              </w:rPr>
            </w:pPr>
          </w:p>
          <w:p w14:paraId="7690F8F3" w14:textId="77777777" w:rsidR="00A66C3E" w:rsidRDefault="00A66C3E" w:rsidP="00137E85">
            <w:pPr>
              <w:ind w:left="364" w:hanging="360"/>
              <w:jc w:val="both"/>
              <w:rPr>
                <w:rFonts w:ascii="Times New Roman" w:eastAsia="Times New Roman" w:hAnsi="Times New Roman" w:cs="Times New Roman"/>
                <w:b/>
                <w:sz w:val="20"/>
              </w:rPr>
            </w:pPr>
          </w:p>
          <w:p w14:paraId="0B75CD98" w14:textId="77777777" w:rsidR="00A66C3E" w:rsidRPr="00FE372A" w:rsidRDefault="00A66C3E" w:rsidP="00A66C3E">
            <w:pPr>
              <w:ind w:left="339" w:hanging="284"/>
              <w:jc w:val="both"/>
              <w:rPr>
                <w:rFonts w:ascii="Times New Roman" w:eastAsia="Times New Roman" w:hAnsi="Times New Roman" w:cs="Times New Roman"/>
                <w:color w:val="auto"/>
                <w:sz w:val="20"/>
              </w:rPr>
            </w:pPr>
            <w:r>
              <w:rPr>
                <w:rFonts w:ascii="Times New Roman" w:eastAsia="Times New Roman" w:hAnsi="Times New Roman" w:cs="Times New Roman"/>
                <w:b/>
                <w:color w:val="auto"/>
                <w:sz w:val="20"/>
              </w:rPr>
              <w:t xml:space="preserve">c) </w:t>
            </w:r>
            <w:r w:rsidRPr="00FE372A">
              <w:rPr>
                <w:rFonts w:ascii="Times New Roman" w:eastAsia="Times New Roman" w:hAnsi="Times New Roman" w:cs="Times New Roman"/>
                <w:b/>
                <w:color w:val="auto"/>
                <w:sz w:val="20"/>
              </w:rPr>
              <w:t xml:space="preserve">Odporúčanie Rady o európskom systéme zabezpečenia kvality a uznávania </w:t>
            </w:r>
            <w:r w:rsidRPr="00FE372A">
              <w:rPr>
                <w:rFonts w:ascii="Times New Roman" w:eastAsia="Times New Roman" w:hAnsi="Times New Roman" w:cs="Times New Roman"/>
                <w:color w:val="auto"/>
                <w:sz w:val="20"/>
              </w:rPr>
              <w:t>(nelegislatívna iniciatíva,</w:t>
            </w:r>
            <w:r w:rsidRPr="00FE372A">
              <w:rPr>
                <w:rFonts w:ascii="Times New Roman" w:eastAsia="Times New Roman" w:hAnsi="Times New Roman" w:cs="Times New Roman"/>
                <w:color w:val="auto"/>
                <w:sz w:val="24"/>
              </w:rPr>
              <w:t xml:space="preserve"> </w:t>
            </w:r>
            <w:r w:rsidRPr="00FE372A">
              <w:rPr>
                <w:rFonts w:ascii="Times New Roman" w:eastAsia="Times New Roman" w:hAnsi="Times New Roman" w:cs="Times New Roman"/>
                <w:color w:val="auto"/>
                <w:sz w:val="20"/>
              </w:rPr>
              <w:t>články 165 a 166 ZFEÚ, 2. štvrťrok 2024)</w:t>
            </w:r>
          </w:p>
          <w:p w14:paraId="6E3BE966" w14:textId="77777777" w:rsidR="00A66C3E" w:rsidRDefault="00A66C3E" w:rsidP="00137E85">
            <w:pPr>
              <w:ind w:left="364" w:hanging="360"/>
              <w:jc w:val="both"/>
              <w:rPr>
                <w:rFonts w:ascii="Times New Roman" w:eastAsia="Times New Roman" w:hAnsi="Times New Roman" w:cs="Times New Roman"/>
                <w:b/>
                <w:sz w:val="20"/>
              </w:rPr>
            </w:pPr>
          </w:p>
          <w:p w14:paraId="7B9D3720" w14:textId="77777777" w:rsidR="00C102D0" w:rsidRDefault="00C102D0" w:rsidP="009B3750">
            <w:pPr>
              <w:jc w:val="both"/>
            </w:pPr>
          </w:p>
        </w:tc>
        <w:tc>
          <w:tcPr>
            <w:tcW w:w="1985" w:type="dxa"/>
            <w:tcBorders>
              <w:top w:val="single" w:sz="35" w:space="0" w:color="FFFFFF"/>
              <w:left w:val="single" w:sz="4" w:space="0" w:color="000000"/>
              <w:bottom w:val="single" w:sz="35" w:space="0" w:color="FFFFFF"/>
              <w:right w:val="single" w:sz="4" w:space="0" w:color="000000"/>
            </w:tcBorders>
          </w:tcPr>
          <w:p w14:paraId="4D870418" w14:textId="53647026" w:rsidR="00137E85" w:rsidRPr="00A66C3E" w:rsidRDefault="00137E85" w:rsidP="00137E85">
            <w:pPr>
              <w:ind w:left="364" w:hanging="360"/>
              <w:jc w:val="both"/>
              <w:rPr>
                <w:rFonts w:ascii="Times New Roman" w:eastAsia="Times New Roman" w:hAnsi="Times New Roman" w:cs="Times New Roman"/>
                <w:b/>
                <w:bCs/>
                <w:sz w:val="20"/>
              </w:rPr>
            </w:pPr>
          </w:p>
        </w:tc>
        <w:tc>
          <w:tcPr>
            <w:tcW w:w="5245" w:type="dxa"/>
            <w:tcBorders>
              <w:top w:val="single" w:sz="35" w:space="0" w:color="FFFFFF"/>
              <w:left w:val="single" w:sz="4" w:space="0" w:color="000000"/>
              <w:bottom w:val="single" w:sz="35" w:space="0" w:color="FFFFFF"/>
              <w:right w:val="single" w:sz="4" w:space="0" w:color="000000"/>
            </w:tcBorders>
          </w:tcPr>
          <w:p w14:paraId="5C63DF40" w14:textId="00909AE2" w:rsidR="00FE372A" w:rsidRPr="00FE372A" w:rsidRDefault="00FE372A" w:rsidP="00A66C3E">
            <w:pPr>
              <w:jc w:val="both"/>
              <w:rPr>
                <w:rFonts w:ascii="Times New Roman" w:eastAsiaTheme="minorHAnsi" w:hAnsi="Times New Roman" w:cs="Times New Roman"/>
                <w:color w:val="auto"/>
                <w:sz w:val="20"/>
                <w:szCs w:val="20"/>
                <w:lang w:eastAsia="en-US"/>
              </w:rPr>
            </w:pPr>
            <w:r w:rsidRPr="00FE372A">
              <w:rPr>
                <w:rFonts w:ascii="Times New Roman" w:hAnsi="Times New Roman" w:cs="Times New Roman"/>
                <w:color w:val="auto"/>
                <w:sz w:val="20"/>
                <w:szCs w:val="20"/>
                <w:lang w:eastAsia="en-US"/>
              </w:rPr>
              <w:t xml:space="preserve">SR podporuje všetky tri iniciatívy EK ako súčasti koncepcie budúceho spoločného európskeho diplomu, ktorý prispeje k vytvoreniu európskeho vzdelávacieho priestoru. Pozícia SR bude závisieť od konkrétneho návrhu odporúčaní, uvítame nastavenie tak, aby boli jasné synergie s </w:t>
            </w:r>
            <w:r w:rsidRPr="00A66C3E">
              <w:rPr>
                <w:rFonts w:ascii="Times New Roman" w:hAnsi="Times New Roman" w:cs="Times New Roman"/>
                <w:i/>
                <w:iCs/>
                <w:color w:val="auto"/>
                <w:sz w:val="20"/>
                <w:szCs w:val="20"/>
                <w:lang w:eastAsia="en-US"/>
              </w:rPr>
              <w:t>joint degree</w:t>
            </w:r>
            <w:r w:rsidRPr="00FE372A">
              <w:rPr>
                <w:rFonts w:ascii="Times New Roman" w:hAnsi="Times New Roman" w:cs="Times New Roman"/>
                <w:color w:val="auto"/>
                <w:sz w:val="20"/>
                <w:szCs w:val="20"/>
                <w:lang w:eastAsia="en-US"/>
              </w:rPr>
              <w:t xml:space="preserve"> a </w:t>
            </w:r>
            <w:r w:rsidRPr="00A66C3E">
              <w:rPr>
                <w:rFonts w:ascii="Times New Roman" w:hAnsi="Times New Roman" w:cs="Times New Roman"/>
                <w:i/>
                <w:iCs/>
                <w:color w:val="auto"/>
                <w:sz w:val="20"/>
                <w:szCs w:val="20"/>
                <w:lang w:eastAsia="en-US"/>
              </w:rPr>
              <w:t xml:space="preserve">double degree </w:t>
            </w:r>
            <w:r w:rsidRPr="00FE372A">
              <w:rPr>
                <w:rFonts w:ascii="Times New Roman" w:hAnsi="Times New Roman" w:cs="Times New Roman"/>
                <w:color w:val="auto"/>
                <w:sz w:val="20"/>
                <w:szCs w:val="20"/>
                <w:lang w:eastAsia="en-US"/>
              </w:rPr>
              <w:t xml:space="preserve">diplomami už existujúcich spoločných študijných programov. Zároveň považujeme za dôležité aj prepojenie na iniciatívy aliancií európskych univerzít. </w:t>
            </w:r>
          </w:p>
          <w:p w14:paraId="540CDD9D" w14:textId="77777777" w:rsidR="00137E85" w:rsidRPr="00085531" w:rsidRDefault="00137E85" w:rsidP="00137E85">
            <w:pPr>
              <w:rPr>
                <w:rFonts w:ascii="Times New Roman" w:hAnsi="Times New Roman" w:cs="Times New Roman"/>
                <w:color w:val="auto"/>
                <w:sz w:val="20"/>
                <w:szCs w:val="20"/>
                <w:lang w:eastAsia="en-US"/>
              </w:rPr>
            </w:pPr>
          </w:p>
          <w:p w14:paraId="41ED9DCE" w14:textId="77777777" w:rsidR="00137E85" w:rsidRPr="00085531" w:rsidRDefault="00137E85" w:rsidP="00137E85">
            <w:pPr>
              <w:ind w:left="364" w:hanging="360"/>
              <w:jc w:val="both"/>
              <w:rPr>
                <w:rFonts w:ascii="Times New Roman" w:eastAsia="Times New Roman" w:hAnsi="Times New Roman" w:cs="Times New Roman"/>
                <w:color w:val="auto"/>
                <w:sz w:val="20"/>
              </w:rPr>
            </w:pPr>
          </w:p>
        </w:tc>
      </w:tr>
      <w:tr w:rsidR="00137E85" w14:paraId="1DF01D93" w14:textId="53CBB503" w:rsidTr="00A66C3E">
        <w:trPr>
          <w:trHeight w:val="20"/>
        </w:trPr>
        <w:tc>
          <w:tcPr>
            <w:tcW w:w="0" w:type="auto"/>
            <w:vMerge/>
            <w:tcBorders>
              <w:top w:val="nil"/>
              <w:left w:val="single" w:sz="4" w:space="0" w:color="000000"/>
              <w:bottom w:val="single" w:sz="4" w:space="0" w:color="000000"/>
              <w:right w:val="single" w:sz="4" w:space="0" w:color="000000"/>
            </w:tcBorders>
          </w:tcPr>
          <w:p w14:paraId="3E1B4166" w14:textId="77777777" w:rsidR="00137E85" w:rsidRDefault="00137E85" w:rsidP="00137E85"/>
        </w:tc>
        <w:tc>
          <w:tcPr>
            <w:tcW w:w="2122" w:type="dxa"/>
            <w:vMerge/>
            <w:tcBorders>
              <w:top w:val="nil"/>
              <w:left w:val="single" w:sz="4" w:space="0" w:color="000000"/>
              <w:bottom w:val="single" w:sz="4" w:space="0" w:color="000000"/>
              <w:right w:val="single" w:sz="4" w:space="0" w:color="000000"/>
            </w:tcBorders>
          </w:tcPr>
          <w:p w14:paraId="36A8CE5B" w14:textId="77777777" w:rsidR="00137E85" w:rsidRDefault="00137E85" w:rsidP="00137E85"/>
        </w:tc>
        <w:tc>
          <w:tcPr>
            <w:tcW w:w="4677" w:type="dxa"/>
            <w:tcBorders>
              <w:top w:val="single" w:sz="35" w:space="0" w:color="FFFFFF"/>
              <w:left w:val="single" w:sz="4" w:space="0" w:color="000000"/>
              <w:bottom w:val="single" w:sz="4" w:space="0" w:color="000000"/>
              <w:right w:val="single" w:sz="4" w:space="0" w:color="000000"/>
            </w:tcBorders>
          </w:tcPr>
          <w:p w14:paraId="156C17F3" w14:textId="77777777" w:rsidR="00137E85" w:rsidRPr="00FE372A" w:rsidRDefault="00137E85" w:rsidP="00A66C3E">
            <w:pPr>
              <w:jc w:val="both"/>
              <w:rPr>
                <w:rFonts w:ascii="Times New Roman" w:eastAsia="Times New Roman" w:hAnsi="Times New Roman" w:cs="Times New Roman"/>
                <w:b/>
                <w:color w:val="auto"/>
                <w:sz w:val="20"/>
              </w:rPr>
            </w:pPr>
          </w:p>
          <w:p w14:paraId="05014CE8" w14:textId="0AAFCD85" w:rsidR="00137E85" w:rsidRPr="00FE372A" w:rsidRDefault="00137E85" w:rsidP="00137E85">
            <w:pPr>
              <w:ind w:left="364" w:hanging="360"/>
              <w:jc w:val="both"/>
              <w:rPr>
                <w:color w:val="auto"/>
              </w:rPr>
            </w:pPr>
            <w:r w:rsidRPr="00FE372A">
              <w:rPr>
                <w:rFonts w:ascii="Times New Roman" w:eastAsia="Times New Roman" w:hAnsi="Times New Roman" w:cs="Times New Roman"/>
                <w:b/>
                <w:color w:val="auto"/>
                <w:sz w:val="20"/>
              </w:rPr>
              <w:t xml:space="preserve"> </w:t>
            </w:r>
          </w:p>
        </w:tc>
        <w:tc>
          <w:tcPr>
            <w:tcW w:w="1985" w:type="dxa"/>
            <w:tcBorders>
              <w:top w:val="single" w:sz="35" w:space="0" w:color="FFFFFF"/>
              <w:left w:val="single" w:sz="4" w:space="0" w:color="000000"/>
              <w:bottom w:val="single" w:sz="4" w:space="0" w:color="000000"/>
              <w:right w:val="single" w:sz="4" w:space="0" w:color="000000"/>
            </w:tcBorders>
          </w:tcPr>
          <w:p w14:paraId="6D5C26D2" w14:textId="4F2F45D5" w:rsidR="00137E85" w:rsidRPr="00A66C3E" w:rsidRDefault="00137E85" w:rsidP="00725440">
            <w:pPr>
              <w:jc w:val="both"/>
              <w:rPr>
                <w:rFonts w:ascii="Times New Roman" w:eastAsia="Times New Roman" w:hAnsi="Times New Roman" w:cs="Times New Roman"/>
                <w:b/>
                <w:bCs/>
                <w:color w:val="auto"/>
                <w:sz w:val="20"/>
              </w:rPr>
            </w:pPr>
          </w:p>
        </w:tc>
        <w:tc>
          <w:tcPr>
            <w:tcW w:w="5245" w:type="dxa"/>
            <w:tcBorders>
              <w:top w:val="single" w:sz="35" w:space="0" w:color="FFFFFF"/>
              <w:left w:val="single" w:sz="4" w:space="0" w:color="000000"/>
              <w:bottom w:val="single" w:sz="4" w:space="0" w:color="000000"/>
              <w:right w:val="single" w:sz="4" w:space="0" w:color="000000"/>
            </w:tcBorders>
          </w:tcPr>
          <w:p w14:paraId="48EC1160" w14:textId="3591674F" w:rsidR="00137E85" w:rsidRDefault="00137E85" w:rsidP="00A66C3E">
            <w:pPr>
              <w:jc w:val="both"/>
              <w:rPr>
                <w:rFonts w:ascii="Times New Roman" w:eastAsia="Times New Roman" w:hAnsi="Times New Roman" w:cs="Times New Roman"/>
                <w:sz w:val="20"/>
              </w:rPr>
            </w:pPr>
          </w:p>
        </w:tc>
      </w:tr>
      <w:tr w:rsidR="00137E85" w14:paraId="0C4038F5" w14:textId="23636F30" w:rsidTr="00AC1228">
        <w:trPr>
          <w:trHeight w:val="451"/>
        </w:trPr>
        <w:tc>
          <w:tcPr>
            <w:tcW w:w="2772" w:type="dxa"/>
            <w:gridSpan w:val="2"/>
            <w:tcBorders>
              <w:top w:val="single" w:sz="4" w:space="0" w:color="000000"/>
              <w:left w:val="single" w:sz="4" w:space="0" w:color="000000"/>
              <w:bottom w:val="single" w:sz="4" w:space="0" w:color="000000"/>
              <w:right w:val="nil"/>
            </w:tcBorders>
            <w:shd w:val="clear" w:color="auto" w:fill="00ADDC"/>
          </w:tcPr>
          <w:p w14:paraId="1FAB5A36" w14:textId="77777777" w:rsidR="00137E85" w:rsidRDefault="00137E85" w:rsidP="00137E85">
            <w:r>
              <w:rPr>
                <w:rFonts w:ascii="Times New Roman" w:eastAsia="Times New Roman" w:hAnsi="Times New Roman" w:cs="Times New Roman"/>
                <w:b/>
                <w:color w:val="FFFFFF"/>
                <w:sz w:val="20"/>
              </w:rPr>
              <w:t xml:space="preserve">Nový impulz pre európsku demokraciu </w:t>
            </w:r>
          </w:p>
        </w:tc>
        <w:tc>
          <w:tcPr>
            <w:tcW w:w="4677" w:type="dxa"/>
            <w:tcBorders>
              <w:top w:val="single" w:sz="4" w:space="0" w:color="000000"/>
              <w:left w:val="nil"/>
              <w:bottom w:val="single" w:sz="4" w:space="0" w:color="000000"/>
              <w:right w:val="single" w:sz="4" w:space="0" w:color="000000"/>
            </w:tcBorders>
            <w:shd w:val="clear" w:color="auto" w:fill="00ADDC"/>
          </w:tcPr>
          <w:p w14:paraId="0BB079E0" w14:textId="77777777" w:rsidR="00137E85" w:rsidRDefault="00137E85" w:rsidP="00137E85"/>
        </w:tc>
        <w:tc>
          <w:tcPr>
            <w:tcW w:w="1985" w:type="dxa"/>
            <w:tcBorders>
              <w:top w:val="single" w:sz="4" w:space="0" w:color="000000"/>
              <w:left w:val="nil"/>
              <w:bottom w:val="single" w:sz="4" w:space="0" w:color="000000"/>
              <w:right w:val="single" w:sz="4" w:space="0" w:color="000000"/>
            </w:tcBorders>
            <w:shd w:val="clear" w:color="auto" w:fill="00ADDC"/>
          </w:tcPr>
          <w:p w14:paraId="5220714C" w14:textId="0EFA2761" w:rsidR="00137E85" w:rsidRPr="00AC1228" w:rsidRDefault="00137E85" w:rsidP="00137E85">
            <w:pPr>
              <w:jc w:val="center"/>
              <w:rPr>
                <w:rFonts w:ascii="Times New Roman" w:hAnsi="Times New Roman" w:cs="Times New Roman"/>
                <w:color w:val="FFFFFF" w:themeColor="background1"/>
                <w:sz w:val="20"/>
                <w:szCs w:val="20"/>
              </w:rPr>
            </w:pPr>
            <w:r w:rsidRPr="00AC1228">
              <w:rPr>
                <w:rFonts w:ascii="Times New Roman" w:hAnsi="Times New Roman" w:cs="Times New Roman"/>
                <w:color w:val="FFFFFF" w:themeColor="background1"/>
                <w:sz w:val="20"/>
                <w:szCs w:val="20"/>
              </w:rPr>
              <w:t>Gestor</w:t>
            </w:r>
          </w:p>
        </w:tc>
        <w:tc>
          <w:tcPr>
            <w:tcW w:w="5245" w:type="dxa"/>
            <w:tcBorders>
              <w:top w:val="single" w:sz="4" w:space="0" w:color="000000"/>
              <w:left w:val="nil"/>
              <w:bottom w:val="single" w:sz="4" w:space="0" w:color="000000"/>
              <w:right w:val="single" w:sz="4" w:space="0" w:color="000000"/>
            </w:tcBorders>
            <w:shd w:val="clear" w:color="auto" w:fill="00ADDC"/>
          </w:tcPr>
          <w:p w14:paraId="38AD39B6" w14:textId="48976992" w:rsidR="00137E85" w:rsidRPr="00AC1228" w:rsidRDefault="00137E85" w:rsidP="00137E85">
            <w:pPr>
              <w:jc w:val="center"/>
              <w:rPr>
                <w:rFonts w:ascii="Times New Roman" w:hAnsi="Times New Roman" w:cs="Times New Roman"/>
                <w:color w:val="FFFFFF" w:themeColor="background1"/>
                <w:sz w:val="20"/>
                <w:szCs w:val="20"/>
              </w:rPr>
            </w:pPr>
            <w:r w:rsidRPr="00AC1228">
              <w:rPr>
                <w:rFonts w:ascii="Times New Roman" w:hAnsi="Times New Roman" w:cs="Times New Roman"/>
                <w:color w:val="FFFFFF" w:themeColor="background1"/>
                <w:sz w:val="20"/>
                <w:szCs w:val="20"/>
              </w:rPr>
              <w:t>Pozícia SR</w:t>
            </w:r>
          </w:p>
        </w:tc>
      </w:tr>
      <w:tr w:rsidR="00137E85" w14:paraId="40C0273F" w14:textId="688BDA93" w:rsidTr="00AC1228">
        <w:trPr>
          <w:trHeight w:val="467"/>
        </w:trPr>
        <w:tc>
          <w:tcPr>
            <w:tcW w:w="650" w:type="dxa"/>
            <w:tcBorders>
              <w:top w:val="single" w:sz="4" w:space="0" w:color="000000"/>
              <w:left w:val="single" w:sz="4" w:space="0" w:color="000000"/>
              <w:bottom w:val="single" w:sz="4" w:space="0" w:color="000000"/>
              <w:right w:val="single" w:sz="4" w:space="0" w:color="000000"/>
            </w:tcBorders>
            <w:vAlign w:val="center"/>
          </w:tcPr>
          <w:p w14:paraId="16D5B36C" w14:textId="77777777" w:rsidR="00137E85" w:rsidRDefault="00137E85" w:rsidP="00137E85">
            <w:pPr>
              <w:ind w:right="62"/>
              <w:jc w:val="right"/>
            </w:pPr>
            <w:r>
              <w:rPr>
                <w:rFonts w:ascii="Times New Roman" w:eastAsia="Times New Roman" w:hAnsi="Times New Roman" w:cs="Times New Roman"/>
                <w:sz w:val="20"/>
              </w:rPr>
              <w:lastRenderedPageBreak/>
              <w:t>14.</w:t>
            </w:r>
            <w:r>
              <w:rPr>
                <w:rFonts w:ascii="Arial" w:eastAsia="Arial" w:hAnsi="Arial" w:cs="Arial"/>
                <w:sz w:val="20"/>
              </w:rPr>
              <w:t xml:space="preserve"> </w:t>
            </w:r>
          </w:p>
        </w:tc>
        <w:tc>
          <w:tcPr>
            <w:tcW w:w="2122" w:type="dxa"/>
            <w:tcBorders>
              <w:top w:val="single" w:sz="4" w:space="0" w:color="000000"/>
              <w:left w:val="single" w:sz="4" w:space="0" w:color="000000"/>
              <w:bottom w:val="single" w:sz="4" w:space="0" w:color="000000"/>
              <w:right w:val="single" w:sz="4" w:space="0" w:color="000000"/>
            </w:tcBorders>
            <w:vAlign w:val="center"/>
          </w:tcPr>
          <w:p w14:paraId="03DB22C9" w14:textId="77777777" w:rsidR="00725440" w:rsidRDefault="00137E85" w:rsidP="00137E85">
            <w:pPr>
              <w:ind w:left="4"/>
              <w:rPr>
                <w:rFonts w:ascii="Times New Roman" w:eastAsia="Times New Roman" w:hAnsi="Times New Roman" w:cs="Times New Roman"/>
                <w:b/>
                <w:sz w:val="20"/>
              </w:rPr>
            </w:pPr>
            <w:r>
              <w:rPr>
                <w:rFonts w:ascii="Times New Roman" w:eastAsia="Times New Roman" w:hAnsi="Times New Roman" w:cs="Times New Roman"/>
                <w:b/>
                <w:sz w:val="20"/>
              </w:rPr>
              <w:t>Príprava na rozšírenie</w:t>
            </w:r>
          </w:p>
          <w:p w14:paraId="02F62AD2" w14:textId="77777777" w:rsidR="00725440" w:rsidRDefault="00725440" w:rsidP="00137E85">
            <w:pPr>
              <w:ind w:left="4"/>
              <w:rPr>
                <w:rFonts w:ascii="Times New Roman" w:eastAsia="Times New Roman" w:hAnsi="Times New Roman" w:cs="Times New Roman"/>
                <w:b/>
                <w:sz w:val="20"/>
              </w:rPr>
            </w:pPr>
          </w:p>
          <w:p w14:paraId="6E0EF351" w14:textId="77777777" w:rsidR="00725440" w:rsidRDefault="00725440" w:rsidP="00137E85">
            <w:pPr>
              <w:ind w:left="4"/>
              <w:rPr>
                <w:rFonts w:ascii="Times New Roman" w:eastAsia="Times New Roman" w:hAnsi="Times New Roman" w:cs="Times New Roman"/>
                <w:b/>
                <w:sz w:val="20"/>
              </w:rPr>
            </w:pPr>
          </w:p>
          <w:p w14:paraId="6B5519FF" w14:textId="77777777" w:rsidR="00725440" w:rsidRDefault="00725440" w:rsidP="00137E85">
            <w:pPr>
              <w:ind w:left="4"/>
              <w:rPr>
                <w:rFonts w:ascii="Times New Roman" w:eastAsia="Times New Roman" w:hAnsi="Times New Roman" w:cs="Times New Roman"/>
                <w:b/>
                <w:sz w:val="20"/>
              </w:rPr>
            </w:pPr>
          </w:p>
          <w:p w14:paraId="54680794" w14:textId="77777777" w:rsidR="00725440" w:rsidRDefault="00725440" w:rsidP="00137E85">
            <w:pPr>
              <w:ind w:left="4"/>
              <w:rPr>
                <w:rFonts w:ascii="Times New Roman" w:eastAsia="Times New Roman" w:hAnsi="Times New Roman" w:cs="Times New Roman"/>
                <w:b/>
                <w:sz w:val="20"/>
              </w:rPr>
            </w:pPr>
          </w:p>
          <w:p w14:paraId="74A94286" w14:textId="77777777" w:rsidR="00725440" w:rsidRDefault="00725440" w:rsidP="00137E85">
            <w:pPr>
              <w:ind w:left="4"/>
              <w:rPr>
                <w:rFonts w:ascii="Times New Roman" w:eastAsia="Times New Roman" w:hAnsi="Times New Roman" w:cs="Times New Roman"/>
                <w:b/>
                <w:sz w:val="20"/>
              </w:rPr>
            </w:pPr>
          </w:p>
          <w:p w14:paraId="2862CCF6" w14:textId="77777777" w:rsidR="00725440" w:rsidRDefault="00725440" w:rsidP="00137E85">
            <w:pPr>
              <w:ind w:left="4"/>
              <w:rPr>
                <w:rFonts w:ascii="Times New Roman" w:eastAsia="Times New Roman" w:hAnsi="Times New Roman" w:cs="Times New Roman"/>
                <w:b/>
                <w:sz w:val="20"/>
              </w:rPr>
            </w:pPr>
          </w:p>
          <w:p w14:paraId="34D32894" w14:textId="77777777" w:rsidR="00725440" w:rsidRDefault="00725440" w:rsidP="00137E85">
            <w:pPr>
              <w:ind w:left="4"/>
              <w:rPr>
                <w:rFonts w:ascii="Times New Roman" w:eastAsia="Times New Roman" w:hAnsi="Times New Roman" w:cs="Times New Roman"/>
                <w:b/>
                <w:sz w:val="20"/>
              </w:rPr>
            </w:pPr>
          </w:p>
          <w:p w14:paraId="5D0F6373" w14:textId="77777777" w:rsidR="00725440" w:rsidRDefault="00725440" w:rsidP="00137E85">
            <w:pPr>
              <w:ind w:left="4"/>
              <w:rPr>
                <w:rFonts w:ascii="Times New Roman" w:eastAsia="Times New Roman" w:hAnsi="Times New Roman" w:cs="Times New Roman"/>
                <w:b/>
                <w:sz w:val="20"/>
              </w:rPr>
            </w:pPr>
          </w:p>
          <w:p w14:paraId="37F9C873" w14:textId="77777777" w:rsidR="00725440" w:rsidRDefault="00725440" w:rsidP="00137E85">
            <w:pPr>
              <w:ind w:left="4"/>
              <w:rPr>
                <w:rFonts w:ascii="Times New Roman" w:eastAsia="Times New Roman" w:hAnsi="Times New Roman" w:cs="Times New Roman"/>
                <w:b/>
                <w:sz w:val="20"/>
              </w:rPr>
            </w:pPr>
          </w:p>
          <w:p w14:paraId="7D3307E2" w14:textId="77777777" w:rsidR="00725440" w:rsidRDefault="00725440" w:rsidP="00137E85">
            <w:pPr>
              <w:ind w:left="4"/>
              <w:rPr>
                <w:rFonts w:ascii="Times New Roman" w:eastAsia="Times New Roman" w:hAnsi="Times New Roman" w:cs="Times New Roman"/>
                <w:b/>
                <w:sz w:val="20"/>
              </w:rPr>
            </w:pPr>
          </w:p>
          <w:p w14:paraId="1EF04DE2" w14:textId="77777777" w:rsidR="00725440" w:rsidRDefault="00725440" w:rsidP="00137E85">
            <w:pPr>
              <w:ind w:left="4"/>
              <w:rPr>
                <w:rFonts w:ascii="Times New Roman" w:eastAsia="Times New Roman" w:hAnsi="Times New Roman" w:cs="Times New Roman"/>
                <w:b/>
                <w:sz w:val="20"/>
              </w:rPr>
            </w:pPr>
          </w:p>
          <w:p w14:paraId="0D60A730" w14:textId="77777777" w:rsidR="00725440" w:rsidRDefault="00725440" w:rsidP="00137E85">
            <w:pPr>
              <w:ind w:left="4"/>
              <w:rPr>
                <w:rFonts w:ascii="Times New Roman" w:eastAsia="Times New Roman" w:hAnsi="Times New Roman" w:cs="Times New Roman"/>
                <w:b/>
                <w:sz w:val="20"/>
              </w:rPr>
            </w:pPr>
          </w:p>
          <w:p w14:paraId="5B7B29A7" w14:textId="77777777" w:rsidR="00725440" w:rsidRDefault="00725440" w:rsidP="00137E85">
            <w:pPr>
              <w:ind w:left="4"/>
              <w:rPr>
                <w:rFonts w:ascii="Times New Roman" w:eastAsia="Times New Roman" w:hAnsi="Times New Roman" w:cs="Times New Roman"/>
                <w:b/>
                <w:sz w:val="20"/>
              </w:rPr>
            </w:pPr>
          </w:p>
          <w:p w14:paraId="6F17FE06" w14:textId="77777777" w:rsidR="00725440" w:rsidRDefault="00725440" w:rsidP="00137E85">
            <w:pPr>
              <w:ind w:left="4"/>
              <w:rPr>
                <w:rFonts w:ascii="Times New Roman" w:eastAsia="Times New Roman" w:hAnsi="Times New Roman" w:cs="Times New Roman"/>
                <w:b/>
                <w:sz w:val="20"/>
              </w:rPr>
            </w:pPr>
          </w:p>
          <w:p w14:paraId="723556EF" w14:textId="77777777" w:rsidR="00725440" w:rsidRDefault="00725440" w:rsidP="00137E85">
            <w:pPr>
              <w:ind w:left="4"/>
              <w:rPr>
                <w:rFonts w:ascii="Times New Roman" w:eastAsia="Times New Roman" w:hAnsi="Times New Roman" w:cs="Times New Roman"/>
                <w:b/>
                <w:sz w:val="20"/>
              </w:rPr>
            </w:pPr>
          </w:p>
          <w:p w14:paraId="6F990399" w14:textId="77777777" w:rsidR="00725440" w:rsidRDefault="00725440" w:rsidP="00137E85">
            <w:pPr>
              <w:ind w:left="4"/>
              <w:rPr>
                <w:rFonts w:ascii="Times New Roman" w:eastAsia="Times New Roman" w:hAnsi="Times New Roman" w:cs="Times New Roman"/>
                <w:b/>
                <w:sz w:val="20"/>
              </w:rPr>
            </w:pPr>
          </w:p>
          <w:p w14:paraId="1CDDBD02" w14:textId="77777777" w:rsidR="00725440" w:rsidRDefault="00725440" w:rsidP="00137E85">
            <w:pPr>
              <w:ind w:left="4"/>
              <w:rPr>
                <w:rFonts w:ascii="Times New Roman" w:eastAsia="Times New Roman" w:hAnsi="Times New Roman" w:cs="Times New Roman"/>
                <w:b/>
                <w:sz w:val="20"/>
              </w:rPr>
            </w:pPr>
          </w:p>
          <w:p w14:paraId="1F50F45A" w14:textId="5C2BF187" w:rsidR="00137E85" w:rsidRDefault="00137E85" w:rsidP="00137E85">
            <w:pPr>
              <w:ind w:left="4"/>
            </w:pPr>
            <w:r>
              <w:rPr>
                <w:rFonts w:ascii="Times New Roman" w:eastAsia="Times New Roman" w:hAnsi="Times New Roman" w:cs="Times New Roman"/>
                <w:b/>
                <w:sz w:val="20"/>
              </w:rPr>
              <w:t xml:space="preserve"> </w:t>
            </w:r>
          </w:p>
        </w:tc>
        <w:tc>
          <w:tcPr>
            <w:tcW w:w="4677" w:type="dxa"/>
            <w:tcBorders>
              <w:top w:val="single" w:sz="4" w:space="0" w:color="000000"/>
              <w:left w:val="single" w:sz="4" w:space="0" w:color="000000"/>
              <w:bottom w:val="single" w:sz="35" w:space="0" w:color="FFFFFF"/>
              <w:right w:val="single" w:sz="4" w:space="0" w:color="000000"/>
            </w:tcBorders>
            <w:vAlign w:val="center"/>
          </w:tcPr>
          <w:p w14:paraId="418C3DBD" w14:textId="77777777" w:rsidR="00137E85" w:rsidRDefault="00137E85" w:rsidP="00137E85">
            <w:pPr>
              <w:ind w:left="4"/>
              <w:rPr>
                <w:rFonts w:ascii="Times New Roman" w:eastAsia="Times New Roman" w:hAnsi="Times New Roman" w:cs="Times New Roman"/>
                <w:b/>
                <w:sz w:val="20"/>
              </w:rPr>
            </w:pPr>
            <w:r>
              <w:rPr>
                <w:rFonts w:ascii="Times New Roman" w:eastAsia="Times New Roman" w:hAnsi="Times New Roman" w:cs="Times New Roman"/>
                <w:b/>
                <w:sz w:val="20"/>
              </w:rPr>
              <w:t xml:space="preserve">Oznámenie o reformách a revíziách politík pred rozšírením </w:t>
            </w:r>
            <w:r>
              <w:rPr>
                <w:rFonts w:ascii="Times New Roman" w:eastAsia="Times New Roman" w:hAnsi="Times New Roman" w:cs="Times New Roman"/>
                <w:sz w:val="20"/>
              </w:rPr>
              <w:t>(nelegislatívna iniciatíva, 2. štvrťrok 2024)</w:t>
            </w:r>
            <w:r>
              <w:rPr>
                <w:rFonts w:ascii="Times New Roman" w:eastAsia="Times New Roman" w:hAnsi="Times New Roman" w:cs="Times New Roman"/>
                <w:b/>
                <w:sz w:val="20"/>
              </w:rPr>
              <w:t xml:space="preserve"> </w:t>
            </w:r>
          </w:p>
          <w:p w14:paraId="1A17FD40" w14:textId="77777777" w:rsidR="00725440" w:rsidRDefault="00725440" w:rsidP="00137E85">
            <w:pPr>
              <w:ind w:left="4"/>
            </w:pPr>
          </w:p>
          <w:p w14:paraId="36D67880" w14:textId="77777777" w:rsidR="00725440" w:rsidRDefault="00725440" w:rsidP="00137E85">
            <w:pPr>
              <w:ind w:left="4"/>
            </w:pPr>
          </w:p>
          <w:p w14:paraId="2513EDD4" w14:textId="77777777" w:rsidR="00725440" w:rsidRDefault="00725440" w:rsidP="00137E85">
            <w:pPr>
              <w:ind w:left="4"/>
            </w:pPr>
          </w:p>
          <w:p w14:paraId="3E66EA63" w14:textId="77777777" w:rsidR="00725440" w:rsidRDefault="00725440" w:rsidP="00137E85">
            <w:pPr>
              <w:ind w:left="4"/>
            </w:pPr>
          </w:p>
          <w:p w14:paraId="204277D2" w14:textId="77777777" w:rsidR="00725440" w:rsidRDefault="00725440" w:rsidP="00137E85">
            <w:pPr>
              <w:ind w:left="4"/>
            </w:pPr>
          </w:p>
          <w:p w14:paraId="39236D8C" w14:textId="77777777" w:rsidR="00725440" w:rsidRDefault="00725440" w:rsidP="00137E85">
            <w:pPr>
              <w:ind w:left="4"/>
            </w:pPr>
          </w:p>
          <w:p w14:paraId="50DD5899" w14:textId="77777777" w:rsidR="00725440" w:rsidRDefault="00725440" w:rsidP="00137E85">
            <w:pPr>
              <w:ind w:left="4"/>
            </w:pPr>
          </w:p>
          <w:p w14:paraId="58510DEB" w14:textId="77777777" w:rsidR="00725440" w:rsidRDefault="00725440" w:rsidP="00137E85">
            <w:pPr>
              <w:ind w:left="4"/>
            </w:pPr>
          </w:p>
          <w:p w14:paraId="037A9B2F" w14:textId="77777777" w:rsidR="00725440" w:rsidRDefault="00725440" w:rsidP="00137E85">
            <w:pPr>
              <w:ind w:left="4"/>
            </w:pPr>
          </w:p>
          <w:p w14:paraId="445CEA16" w14:textId="77777777" w:rsidR="00725440" w:rsidRDefault="00725440" w:rsidP="00137E85">
            <w:pPr>
              <w:ind w:left="4"/>
            </w:pPr>
          </w:p>
          <w:p w14:paraId="2E470A32" w14:textId="77777777" w:rsidR="00725440" w:rsidRDefault="00725440" w:rsidP="00137E85">
            <w:pPr>
              <w:ind w:left="4"/>
            </w:pPr>
          </w:p>
          <w:p w14:paraId="30E9B53B" w14:textId="77777777" w:rsidR="00725440" w:rsidRDefault="00725440" w:rsidP="00137E85">
            <w:pPr>
              <w:ind w:left="4"/>
            </w:pPr>
          </w:p>
          <w:p w14:paraId="269B41E6" w14:textId="77777777" w:rsidR="00725440" w:rsidRDefault="00725440" w:rsidP="00137E85">
            <w:pPr>
              <w:ind w:left="4"/>
            </w:pPr>
          </w:p>
          <w:p w14:paraId="6B24D92D" w14:textId="77777777" w:rsidR="00725440" w:rsidRDefault="00725440" w:rsidP="00137E85">
            <w:pPr>
              <w:ind w:left="4"/>
            </w:pPr>
          </w:p>
          <w:p w14:paraId="7FBAEA6C" w14:textId="77777777" w:rsidR="00725440" w:rsidRDefault="00725440" w:rsidP="00137E85">
            <w:pPr>
              <w:ind w:left="4"/>
            </w:pPr>
          </w:p>
        </w:tc>
        <w:tc>
          <w:tcPr>
            <w:tcW w:w="1985" w:type="dxa"/>
            <w:tcBorders>
              <w:top w:val="single" w:sz="4" w:space="0" w:color="000000"/>
              <w:left w:val="single" w:sz="4" w:space="0" w:color="000000"/>
              <w:bottom w:val="single" w:sz="35" w:space="0" w:color="FFFFFF"/>
              <w:right w:val="single" w:sz="4" w:space="0" w:color="000000"/>
            </w:tcBorders>
          </w:tcPr>
          <w:p w14:paraId="4B755438" w14:textId="0FA6C7B3" w:rsidR="00137E85" w:rsidRDefault="00137E85" w:rsidP="00137E85">
            <w:pPr>
              <w:ind w:left="4"/>
              <w:rPr>
                <w:rFonts w:ascii="Times New Roman" w:eastAsia="Times New Roman" w:hAnsi="Times New Roman" w:cs="Times New Roman"/>
                <w:b/>
                <w:sz w:val="20"/>
              </w:rPr>
            </w:pPr>
            <w:r>
              <w:rPr>
                <w:rFonts w:ascii="Times New Roman" w:eastAsia="Times New Roman" w:hAnsi="Times New Roman" w:cs="Times New Roman"/>
                <w:b/>
                <w:sz w:val="20"/>
              </w:rPr>
              <w:t>MZVEZ SR</w:t>
            </w:r>
          </w:p>
        </w:tc>
        <w:tc>
          <w:tcPr>
            <w:tcW w:w="5245" w:type="dxa"/>
            <w:tcBorders>
              <w:top w:val="single" w:sz="4" w:space="0" w:color="000000"/>
              <w:left w:val="single" w:sz="4" w:space="0" w:color="000000"/>
              <w:bottom w:val="single" w:sz="35" w:space="0" w:color="FFFFFF"/>
              <w:right w:val="single" w:sz="4" w:space="0" w:color="000000"/>
            </w:tcBorders>
          </w:tcPr>
          <w:p w14:paraId="596ED7F8" w14:textId="77777777" w:rsidR="00137E85" w:rsidRPr="00A66C3E" w:rsidRDefault="00085531" w:rsidP="00137E85">
            <w:pPr>
              <w:ind w:left="4"/>
              <w:rPr>
                <w:rFonts w:ascii="Times New Roman" w:eastAsia="Times New Roman" w:hAnsi="Times New Roman" w:cs="Times New Roman"/>
                <w:b/>
                <w:sz w:val="20"/>
                <w:szCs w:val="20"/>
                <w:u w:val="single"/>
              </w:rPr>
            </w:pPr>
            <w:r w:rsidRPr="00A66C3E">
              <w:rPr>
                <w:rFonts w:ascii="Times New Roman" w:eastAsia="Times New Roman" w:hAnsi="Times New Roman" w:cs="Times New Roman"/>
                <w:b/>
                <w:sz w:val="20"/>
                <w:szCs w:val="20"/>
                <w:u w:val="single"/>
              </w:rPr>
              <w:t>Úroveň priority: vysoká</w:t>
            </w:r>
          </w:p>
          <w:p w14:paraId="4518A49A" w14:textId="6DD8FBD8" w:rsidR="00FD38D7" w:rsidRPr="00FD38D7" w:rsidRDefault="00FD38D7" w:rsidP="00FD38D7">
            <w:pPr>
              <w:ind w:left="4"/>
              <w:jc w:val="both"/>
              <w:rPr>
                <w:rFonts w:ascii="Times New Roman" w:hAnsi="Times New Roman" w:cs="Times New Roman"/>
                <w:sz w:val="20"/>
                <w:szCs w:val="20"/>
              </w:rPr>
            </w:pPr>
            <w:r w:rsidRPr="00FD38D7">
              <w:rPr>
                <w:rFonts w:ascii="Times New Roman" w:hAnsi="Times New Roman" w:cs="Times New Roman"/>
                <w:sz w:val="20"/>
                <w:szCs w:val="20"/>
              </w:rPr>
              <w:t>Komisia predloží oznámenie o reformách a revíziách, ktoré bude žiaduce realizovať pred pripravovaným rozšírením EÚ o predpokladaných 9 nových krajín.</w:t>
            </w:r>
            <w:r w:rsidR="00A66C3E">
              <w:rPr>
                <w:rFonts w:ascii="Times New Roman" w:hAnsi="Times New Roman" w:cs="Times New Roman"/>
                <w:sz w:val="20"/>
                <w:szCs w:val="20"/>
              </w:rPr>
              <w:t xml:space="preserve"> Európska rada prijala historické rozhodnutie o ďalšom rozšírení EÚ na zasadnutí v decembri 2023.</w:t>
            </w:r>
          </w:p>
          <w:p w14:paraId="584D22FA" w14:textId="4B9FD50D" w:rsidR="00DA4321" w:rsidRPr="00FD38D7" w:rsidRDefault="00FD38D7" w:rsidP="00FD38D7">
            <w:pPr>
              <w:ind w:left="4"/>
              <w:jc w:val="both"/>
              <w:rPr>
                <w:rFonts w:ascii="Times New Roman" w:hAnsi="Times New Roman" w:cs="Times New Roman"/>
                <w:sz w:val="20"/>
                <w:szCs w:val="20"/>
              </w:rPr>
            </w:pPr>
            <w:r w:rsidRPr="00FD38D7">
              <w:rPr>
                <w:rFonts w:ascii="Times New Roman" w:hAnsi="Times New Roman" w:cs="Times New Roman"/>
                <w:sz w:val="20"/>
                <w:szCs w:val="20"/>
              </w:rPr>
              <w:t xml:space="preserve">SR súhlasí s tým, že Únia sa potrebuje interne pripraviť na zvýšený počet jej členských krajín, najmä pokiaľ ide o správne nastavenie európskych politík a ich financovania, ako aj o interné rozhodovacie procesy. Pre SR je dôležité, aby zostali zachované tradičné politiky – kohézna politika a spoločná poľnohospodárska politika - a aby boli modifikované tak, aby z nich mohla SR efektívne profitovať a dosiahla konkrétny prínos aj v rozšírenej EÚ. V prípade interných rozhodovacích procesov je SR toho názoru, že je potrebné zefektívniť prijímanie rozhodnutí v EÚ </w:t>
            </w:r>
            <w:r w:rsidRPr="00FD38D7">
              <w:rPr>
                <w:rFonts w:ascii="Times New Roman" w:eastAsia="Arial Unicode MS" w:hAnsi="Times New Roman" w:cs="Times New Roman"/>
                <w:sz w:val="20"/>
                <w:szCs w:val="20"/>
                <w:lang w:eastAsia="sk-SK"/>
              </w:rPr>
              <w:t>s cieľom zvýšiť  akcieschopnosť Únie, ale zasadzuje sa za to, aby žiadny z členských štátov nestratil svoj hlas.  V súčasnosti SR nepovažuje za nevyhnutné venovať čas a energiu diskusii o otváraní zmlúv EÚ. Súčasný zmluvný rámec Únie poskytuje dostatočný priestor na adaptáciu</w:t>
            </w:r>
            <w:r w:rsidRPr="00FD38D7">
              <w:rPr>
                <w:rFonts w:ascii="Times New Roman" w:hAnsi="Times New Roman" w:cs="Times New Roman"/>
                <w:sz w:val="20"/>
                <w:szCs w:val="20"/>
              </w:rPr>
              <w:t xml:space="preserve"> požadovaných zmien</w:t>
            </w:r>
            <w:r>
              <w:rPr>
                <w:rFonts w:ascii="Times New Roman" w:hAnsi="Times New Roman" w:cs="Times New Roman"/>
                <w:sz w:val="24"/>
                <w:szCs w:val="24"/>
              </w:rPr>
              <w:t xml:space="preserve">. </w:t>
            </w:r>
          </w:p>
        </w:tc>
      </w:tr>
      <w:tr w:rsidR="00137E85" w14:paraId="0E0545CA" w14:textId="2243A80A" w:rsidTr="00AC1228">
        <w:trPr>
          <w:trHeight w:val="605"/>
        </w:trPr>
        <w:tc>
          <w:tcPr>
            <w:tcW w:w="650" w:type="dxa"/>
            <w:tcBorders>
              <w:top w:val="single" w:sz="4" w:space="0" w:color="000000"/>
              <w:left w:val="single" w:sz="4" w:space="0" w:color="000000"/>
              <w:bottom w:val="single" w:sz="4" w:space="0" w:color="000000"/>
              <w:right w:val="single" w:sz="4" w:space="0" w:color="000000"/>
            </w:tcBorders>
          </w:tcPr>
          <w:p w14:paraId="26AE7906" w14:textId="77777777" w:rsidR="00137E85" w:rsidRDefault="00137E85" w:rsidP="00137E85">
            <w:pPr>
              <w:ind w:right="62"/>
              <w:jc w:val="right"/>
            </w:pPr>
            <w:r>
              <w:rPr>
                <w:rFonts w:ascii="Times New Roman" w:eastAsia="Times New Roman" w:hAnsi="Times New Roman" w:cs="Times New Roman"/>
                <w:sz w:val="20"/>
              </w:rPr>
              <w:t>15.</w:t>
            </w:r>
            <w:r>
              <w:rPr>
                <w:rFonts w:ascii="Arial" w:eastAsia="Arial" w:hAnsi="Arial" w:cs="Arial"/>
                <w:sz w:val="20"/>
              </w:rP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0E65AC8E" w14:textId="77777777" w:rsidR="00137E85" w:rsidRDefault="00137E85" w:rsidP="00137E85">
            <w:pPr>
              <w:ind w:left="4"/>
            </w:pPr>
            <w:r>
              <w:rPr>
                <w:rFonts w:ascii="Times New Roman" w:eastAsia="Times New Roman" w:hAnsi="Times New Roman" w:cs="Times New Roman"/>
                <w:b/>
                <w:sz w:val="20"/>
              </w:rPr>
              <w:t xml:space="preserve">Ochrana dieťaťa </w:t>
            </w:r>
          </w:p>
        </w:tc>
        <w:tc>
          <w:tcPr>
            <w:tcW w:w="4677" w:type="dxa"/>
            <w:tcBorders>
              <w:top w:val="single" w:sz="35" w:space="0" w:color="FFFFFF"/>
              <w:left w:val="single" w:sz="4" w:space="0" w:color="000000"/>
              <w:bottom w:val="single" w:sz="4" w:space="0" w:color="000000"/>
              <w:right w:val="single" w:sz="4" w:space="0" w:color="000000"/>
            </w:tcBorders>
          </w:tcPr>
          <w:p w14:paraId="6D99811A" w14:textId="77777777" w:rsidR="00137E85" w:rsidRDefault="00137E85" w:rsidP="00137E85">
            <w:pPr>
              <w:ind w:left="4"/>
            </w:pPr>
            <w:r>
              <w:rPr>
                <w:rFonts w:ascii="Times New Roman" w:eastAsia="Times New Roman" w:hAnsi="Times New Roman" w:cs="Times New Roman"/>
                <w:b/>
                <w:sz w:val="20"/>
              </w:rPr>
              <w:t xml:space="preserve">Odporúčanie Komisie o integrovaných systémoch ochrany detí </w:t>
            </w:r>
            <w:r>
              <w:rPr>
                <w:rFonts w:ascii="Times New Roman" w:eastAsia="Times New Roman" w:hAnsi="Times New Roman" w:cs="Times New Roman"/>
                <w:sz w:val="20"/>
              </w:rPr>
              <w:t>(nelegislatívna iniciatíva,</w:t>
            </w:r>
            <w:r>
              <w:rPr>
                <w:sz w:val="24"/>
              </w:rPr>
              <w:t xml:space="preserve"> </w:t>
            </w:r>
            <w:r>
              <w:rPr>
                <w:rFonts w:ascii="Times New Roman" w:eastAsia="Times New Roman" w:hAnsi="Times New Roman" w:cs="Times New Roman"/>
                <w:sz w:val="20"/>
              </w:rPr>
              <w:t xml:space="preserve">článok 292 ZFEÚ, 1. štvrťrok </w:t>
            </w:r>
          </w:p>
          <w:p w14:paraId="34FAA128" w14:textId="77777777" w:rsidR="00137E85" w:rsidRDefault="00137E85" w:rsidP="00137E85">
            <w:pPr>
              <w:ind w:left="4"/>
            </w:pPr>
            <w:r>
              <w:rPr>
                <w:rFonts w:ascii="Times New Roman" w:eastAsia="Times New Roman" w:hAnsi="Times New Roman" w:cs="Times New Roman"/>
                <w:sz w:val="20"/>
              </w:rPr>
              <w:t>2024)</w:t>
            </w:r>
            <w:r>
              <w:rPr>
                <w:rFonts w:ascii="Times New Roman" w:eastAsia="Times New Roman" w:hAnsi="Times New Roman" w:cs="Times New Roman"/>
                <w:b/>
                <w:sz w:val="20"/>
              </w:rPr>
              <w:t xml:space="preserve"> </w:t>
            </w:r>
          </w:p>
        </w:tc>
        <w:tc>
          <w:tcPr>
            <w:tcW w:w="1985" w:type="dxa"/>
            <w:tcBorders>
              <w:top w:val="single" w:sz="35" w:space="0" w:color="FFFFFF"/>
              <w:left w:val="single" w:sz="4" w:space="0" w:color="000000"/>
              <w:bottom w:val="single" w:sz="4" w:space="0" w:color="000000"/>
              <w:right w:val="single" w:sz="4" w:space="0" w:color="000000"/>
            </w:tcBorders>
          </w:tcPr>
          <w:p w14:paraId="3FDDB91D" w14:textId="77777777" w:rsidR="00137E85" w:rsidRPr="00085531" w:rsidRDefault="00137E85" w:rsidP="00085531">
            <w:pPr>
              <w:spacing w:after="160"/>
              <w:ind w:left="57" w:right="57"/>
              <w:rPr>
                <w:rFonts w:ascii="Times New Roman" w:hAnsi="Times New Roman"/>
                <w:b/>
                <w:sz w:val="20"/>
                <w:szCs w:val="20"/>
              </w:rPr>
            </w:pPr>
            <w:r w:rsidRPr="00085531">
              <w:rPr>
                <w:rFonts w:ascii="Times New Roman" w:hAnsi="Times New Roman"/>
                <w:b/>
                <w:sz w:val="20"/>
                <w:szCs w:val="20"/>
              </w:rPr>
              <w:t xml:space="preserve">MPSVaR SR </w:t>
            </w:r>
          </w:p>
          <w:p w14:paraId="5BDBFAC3" w14:textId="123B5383" w:rsidR="00137E85" w:rsidRDefault="00EF7127" w:rsidP="00A66C3E">
            <w:pPr>
              <w:ind w:right="57"/>
              <w:rPr>
                <w:rFonts w:ascii="Times New Roman" w:hAnsi="Times New Roman"/>
                <w:b/>
                <w:sz w:val="20"/>
                <w:szCs w:val="20"/>
              </w:rPr>
            </w:pPr>
            <w:r>
              <w:rPr>
                <w:rFonts w:ascii="Times New Roman" w:hAnsi="Times New Roman"/>
                <w:b/>
                <w:sz w:val="20"/>
                <w:szCs w:val="20"/>
              </w:rPr>
              <w:t>s</w:t>
            </w:r>
            <w:r w:rsidR="00A66C3E">
              <w:rPr>
                <w:rFonts w:ascii="Times New Roman" w:hAnsi="Times New Roman"/>
                <w:b/>
                <w:sz w:val="20"/>
                <w:szCs w:val="20"/>
              </w:rPr>
              <w:t xml:space="preserve">polugestor </w:t>
            </w:r>
            <w:r w:rsidR="00137E85">
              <w:rPr>
                <w:rFonts w:ascii="Times New Roman" w:hAnsi="Times New Roman"/>
                <w:b/>
                <w:sz w:val="20"/>
                <w:szCs w:val="20"/>
              </w:rPr>
              <w:t>MK SR</w:t>
            </w:r>
          </w:p>
          <w:p w14:paraId="20DDB0DF" w14:textId="77777777" w:rsidR="00137E85" w:rsidRDefault="00137E85" w:rsidP="00137E85">
            <w:pPr>
              <w:ind w:left="4"/>
              <w:rPr>
                <w:rFonts w:ascii="Times New Roman" w:eastAsia="Times New Roman" w:hAnsi="Times New Roman" w:cs="Times New Roman"/>
                <w:b/>
                <w:sz w:val="20"/>
              </w:rPr>
            </w:pPr>
          </w:p>
        </w:tc>
        <w:tc>
          <w:tcPr>
            <w:tcW w:w="5245" w:type="dxa"/>
            <w:tcBorders>
              <w:top w:val="single" w:sz="35" w:space="0" w:color="FFFFFF"/>
              <w:left w:val="single" w:sz="4" w:space="0" w:color="000000"/>
              <w:bottom w:val="single" w:sz="4" w:space="0" w:color="000000"/>
              <w:right w:val="single" w:sz="4" w:space="0" w:color="000000"/>
            </w:tcBorders>
          </w:tcPr>
          <w:p w14:paraId="7F790D80" w14:textId="77777777" w:rsidR="00902CFE" w:rsidRPr="002A13E6" w:rsidRDefault="00902CFE" w:rsidP="002A13E6">
            <w:pPr>
              <w:jc w:val="both"/>
              <w:rPr>
                <w:rFonts w:ascii="Times New Roman" w:hAnsi="Times New Roman" w:cs="Times New Roman"/>
                <w:b/>
                <w:sz w:val="20"/>
                <w:szCs w:val="20"/>
              </w:rPr>
            </w:pPr>
            <w:r w:rsidRPr="002A13E6">
              <w:rPr>
                <w:rFonts w:ascii="Times New Roman" w:hAnsi="Times New Roman" w:cs="Times New Roman"/>
                <w:b/>
                <w:sz w:val="20"/>
                <w:szCs w:val="20"/>
                <w:u w:val="single"/>
              </w:rPr>
              <w:t>Úroveň priority:</w:t>
            </w:r>
            <w:r w:rsidRPr="002A13E6">
              <w:rPr>
                <w:rFonts w:ascii="Times New Roman" w:hAnsi="Times New Roman" w:cs="Times New Roman"/>
                <w:b/>
                <w:sz w:val="20"/>
                <w:szCs w:val="20"/>
              </w:rPr>
              <w:t xml:space="preserve"> stredná</w:t>
            </w:r>
          </w:p>
          <w:p w14:paraId="6207F304" w14:textId="77777777" w:rsidR="00902CFE" w:rsidRPr="002A13E6" w:rsidRDefault="00902CFE" w:rsidP="002A13E6">
            <w:pPr>
              <w:jc w:val="both"/>
              <w:rPr>
                <w:rFonts w:ascii="Times New Roman" w:hAnsi="Times New Roman" w:cs="Times New Roman"/>
                <w:b/>
                <w:bCs/>
                <w:color w:val="auto"/>
                <w:sz w:val="20"/>
                <w:szCs w:val="20"/>
              </w:rPr>
            </w:pPr>
            <w:r w:rsidRPr="002A13E6">
              <w:rPr>
                <w:rFonts w:ascii="Times New Roman" w:hAnsi="Times New Roman" w:cs="Times New Roman"/>
                <w:color w:val="212121"/>
                <w:sz w:val="20"/>
                <w:szCs w:val="20"/>
                <w:shd w:val="clear" w:color="auto" w:fill="FFFFFF"/>
              </w:rPr>
              <w:t>SR predbežne súhlasí.</w:t>
            </w:r>
          </w:p>
          <w:p w14:paraId="07B3E7C7" w14:textId="204961B4" w:rsidR="00902CFE" w:rsidRPr="00A66C3E" w:rsidRDefault="00902CFE" w:rsidP="00A66C3E">
            <w:pPr>
              <w:jc w:val="both"/>
              <w:rPr>
                <w:rFonts w:ascii="Times New Roman" w:hAnsi="Times New Roman" w:cs="Times New Roman"/>
                <w:sz w:val="20"/>
                <w:szCs w:val="20"/>
              </w:rPr>
            </w:pPr>
            <w:r w:rsidRPr="002A13E6">
              <w:rPr>
                <w:rFonts w:ascii="Times New Roman" w:hAnsi="Times New Roman" w:cs="Times New Roman"/>
                <w:color w:val="333333"/>
                <w:sz w:val="20"/>
                <w:szCs w:val="20"/>
              </w:rPr>
              <w:t>Cieľom tejto iniciatívy je podporiť rozvoj a posilnenie integrovaných systémov ochrany detí v EÚ.</w:t>
            </w:r>
            <w:r w:rsidR="00A66C3E">
              <w:rPr>
                <w:rFonts w:ascii="Times New Roman" w:hAnsi="Times New Roman" w:cs="Times New Roman"/>
                <w:sz w:val="20"/>
                <w:szCs w:val="20"/>
              </w:rPr>
              <w:t>m</w:t>
            </w:r>
            <w:r w:rsidRPr="002A13E6">
              <w:rPr>
                <w:rFonts w:ascii="Times New Roman" w:hAnsi="Times New Roman" w:cs="Times New Roman"/>
                <w:color w:val="333333"/>
                <w:sz w:val="20"/>
                <w:szCs w:val="20"/>
              </w:rPr>
              <w:t>Táto iniciatíva je zameraná na potreby detí. Majú sa ňou podnietiť všetky príslušné orgány a služby na spoluprácu holistickým spôsobom, od predchádzania zneužívaniu detí a násiliu voči nim až po ich ochranu. V rámci tejto iniciatívy sa predstavia aj možnosti, ako lepšie využívať existujúce nástroje EÚ (právne predpisy, politiky, financovanie) na prehĺbenie integrácie a zvýšenie stability systémov ochrany detí. Dosiahnuť to možno vytvorením prostredia, v ktorom tieto systémy nie sú izolované.</w:t>
            </w:r>
          </w:p>
          <w:p w14:paraId="18924B98" w14:textId="283EC1D0" w:rsidR="00137E85" w:rsidRDefault="00A66C3E" w:rsidP="002A13E6">
            <w:pPr>
              <w:ind w:left="4"/>
              <w:jc w:val="both"/>
              <w:rPr>
                <w:rFonts w:ascii="Times New Roman" w:eastAsia="Times New Roman" w:hAnsi="Times New Roman" w:cs="Times New Roman"/>
                <w:b/>
                <w:sz w:val="20"/>
              </w:rPr>
            </w:pPr>
            <w:r>
              <w:rPr>
                <w:rFonts w:ascii="Times New Roman" w:hAnsi="Times New Roman" w:cs="Times New Roman"/>
                <w:sz w:val="20"/>
                <w:szCs w:val="20"/>
              </w:rPr>
              <w:t>SR považuje p</w:t>
            </w:r>
            <w:r w:rsidR="00137E85" w:rsidRPr="002A13E6">
              <w:rPr>
                <w:rFonts w:ascii="Times New Roman" w:hAnsi="Times New Roman" w:cs="Times New Roman"/>
                <w:sz w:val="20"/>
                <w:szCs w:val="20"/>
              </w:rPr>
              <w:t>odporu a ochranu práv detí za mimoriadne dôležitú a</w:t>
            </w:r>
            <w:r>
              <w:rPr>
                <w:rFonts w:ascii="Times New Roman" w:hAnsi="Times New Roman" w:cs="Times New Roman"/>
                <w:sz w:val="20"/>
                <w:szCs w:val="20"/>
              </w:rPr>
              <w:t> </w:t>
            </w:r>
            <w:r w:rsidR="00137E85" w:rsidRPr="002A13E6">
              <w:rPr>
                <w:rFonts w:ascii="Times New Roman" w:hAnsi="Times New Roman" w:cs="Times New Roman"/>
                <w:sz w:val="20"/>
                <w:szCs w:val="20"/>
              </w:rPr>
              <w:t>víta</w:t>
            </w:r>
            <w:r>
              <w:rPr>
                <w:rFonts w:ascii="Times New Roman" w:hAnsi="Times New Roman" w:cs="Times New Roman"/>
                <w:sz w:val="20"/>
                <w:szCs w:val="20"/>
              </w:rPr>
              <w:t xml:space="preserve"> </w:t>
            </w:r>
            <w:r w:rsidR="00137E85" w:rsidRPr="002A13E6">
              <w:rPr>
                <w:rFonts w:ascii="Times New Roman" w:hAnsi="Times New Roman" w:cs="Times New Roman"/>
                <w:sz w:val="20"/>
                <w:szCs w:val="20"/>
              </w:rPr>
              <w:t xml:space="preserve">snahu Komisie prispieť k účinnejšej ochrane práv </w:t>
            </w:r>
            <w:r w:rsidR="00137E85" w:rsidRPr="002A13E6">
              <w:rPr>
                <w:rFonts w:ascii="Times New Roman" w:hAnsi="Times New Roman" w:cs="Times New Roman"/>
                <w:sz w:val="20"/>
                <w:szCs w:val="20"/>
              </w:rPr>
              <w:lastRenderedPageBreak/>
              <w:t>detí prostredníctvom integrovaných systémov ochrany detí založených na zapojení a lepšej spolupráci všetkých relevantných zložiek, ktorých fungovanie by malo vždy prihliadať na najlepší záujem dieťaťa.</w:t>
            </w:r>
          </w:p>
        </w:tc>
      </w:tr>
    </w:tbl>
    <w:p w14:paraId="6A45F45A" w14:textId="77777777" w:rsidR="003F635A" w:rsidRDefault="000509BE">
      <w:pPr>
        <w:spacing w:after="0"/>
        <w:jc w:val="both"/>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p>
    <w:p w14:paraId="18BC1D61" w14:textId="77777777" w:rsidR="003F635A" w:rsidRDefault="000509BE">
      <w:pPr>
        <w:pStyle w:val="Nadpis2"/>
        <w:spacing w:line="379" w:lineRule="auto"/>
        <w:ind w:left="1275" w:right="1197"/>
      </w:pPr>
      <w:r>
        <w:t>Príloha</w:t>
      </w:r>
      <w:r>
        <w:rPr>
          <w:sz w:val="24"/>
        </w:rPr>
        <w:t xml:space="preserve"> </w:t>
      </w:r>
      <w:r>
        <w:t>II – Významné návrhy a iniciatívy v záujme racionalizácie požiadaviek na podávanie správ</w:t>
      </w:r>
      <w:r>
        <w:rPr>
          <w:vertAlign w:val="superscript"/>
        </w:rPr>
        <w:footnoteReference w:id="1"/>
      </w:r>
      <w:r>
        <w:rPr>
          <w:u w:val="none"/>
        </w:rPr>
        <w:t xml:space="preserve"> </w:t>
      </w:r>
      <w:r>
        <w:t>a hodnotenia a kontroly vhodnosti</w:t>
      </w:r>
      <w:r>
        <w:rPr>
          <w:sz w:val="24"/>
          <w:u w:val="none"/>
        </w:rPr>
        <w:t xml:space="preserve"> </w:t>
      </w:r>
    </w:p>
    <w:p w14:paraId="03BFCF4F" w14:textId="77777777" w:rsidR="003F635A" w:rsidRDefault="000509BE">
      <w:pPr>
        <w:spacing w:after="0"/>
      </w:pPr>
      <w:r>
        <w:rPr>
          <w:rFonts w:ascii="Times New Roman" w:eastAsia="Times New Roman" w:hAnsi="Times New Roman" w:cs="Times New Roman"/>
          <w:i/>
          <w:sz w:val="24"/>
        </w:rPr>
        <w:t xml:space="preserve"> </w:t>
      </w:r>
    </w:p>
    <w:tbl>
      <w:tblPr>
        <w:tblStyle w:val="TableGrid"/>
        <w:tblW w:w="14591" w:type="dxa"/>
        <w:tblInd w:w="2" w:type="dxa"/>
        <w:tblCellMar>
          <w:top w:w="134" w:type="dxa"/>
          <w:left w:w="106" w:type="dxa"/>
          <w:right w:w="51" w:type="dxa"/>
        </w:tblCellMar>
        <w:tblLook w:val="04A0" w:firstRow="1" w:lastRow="0" w:firstColumn="1" w:lastColumn="0" w:noHBand="0" w:noVBand="1"/>
      </w:tblPr>
      <w:tblGrid>
        <w:gridCol w:w="567"/>
        <w:gridCol w:w="3392"/>
        <w:gridCol w:w="4111"/>
        <w:gridCol w:w="1276"/>
        <w:gridCol w:w="5245"/>
      </w:tblGrid>
      <w:tr w:rsidR="00AC1228" w14:paraId="6B602A33" w14:textId="71921C52" w:rsidTr="00A744AC">
        <w:trPr>
          <w:trHeight w:val="758"/>
        </w:trPr>
        <w:tc>
          <w:tcPr>
            <w:tcW w:w="567" w:type="dxa"/>
            <w:tcBorders>
              <w:top w:val="single" w:sz="6" w:space="0" w:color="000000"/>
              <w:left w:val="single" w:sz="6" w:space="0" w:color="000000"/>
              <w:bottom w:val="single" w:sz="10" w:space="0" w:color="000000"/>
              <w:right w:val="nil"/>
            </w:tcBorders>
            <w:shd w:val="clear" w:color="auto" w:fill="004494"/>
          </w:tcPr>
          <w:p w14:paraId="7080BE99" w14:textId="77777777" w:rsidR="00AC1228" w:rsidRDefault="00AC1228"/>
        </w:tc>
        <w:tc>
          <w:tcPr>
            <w:tcW w:w="7503" w:type="dxa"/>
            <w:gridSpan w:val="2"/>
            <w:tcBorders>
              <w:top w:val="single" w:sz="6" w:space="0" w:color="000000"/>
              <w:left w:val="nil"/>
              <w:bottom w:val="single" w:sz="10" w:space="0" w:color="000000"/>
              <w:right w:val="single" w:sz="6" w:space="0" w:color="000000"/>
            </w:tcBorders>
            <w:shd w:val="clear" w:color="auto" w:fill="004494"/>
            <w:vAlign w:val="center"/>
          </w:tcPr>
          <w:p w14:paraId="161CD691" w14:textId="77777777" w:rsidR="00AC1228" w:rsidRDefault="00AC1228">
            <w:pPr>
              <w:ind w:left="1353"/>
            </w:pPr>
            <w:r>
              <w:rPr>
                <w:rFonts w:ascii="Times New Roman" w:eastAsia="Times New Roman" w:hAnsi="Times New Roman" w:cs="Times New Roman"/>
                <w:b/>
                <w:color w:val="FFFFFF"/>
                <w:sz w:val="20"/>
              </w:rPr>
              <w:t xml:space="preserve">Oddiel A – Návrhy a iniciatívy v záujme racionalizácie požiadaviek na podávanie správ, ktoré Komisia prijala od marca 2023 </w:t>
            </w:r>
          </w:p>
        </w:tc>
        <w:tc>
          <w:tcPr>
            <w:tcW w:w="1276" w:type="dxa"/>
            <w:tcBorders>
              <w:top w:val="single" w:sz="6" w:space="0" w:color="000000"/>
              <w:left w:val="nil"/>
              <w:bottom w:val="single" w:sz="10" w:space="0" w:color="000000"/>
              <w:right w:val="single" w:sz="6" w:space="0" w:color="000000"/>
            </w:tcBorders>
            <w:shd w:val="clear" w:color="auto" w:fill="004494"/>
          </w:tcPr>
          <w:p w14:paraId="4C08D4A2" w14:textId="77777777" w:rsidR="00AC1228" w:rsidRDefault="00AC1228">
            <w:pPr>
              <w:ind w:left="1353"/>
              <w:rPr>
                <w:rFonts w:ascii="Times New Roman" w:eastAsia="Times New Roman" w:hAnsi="Times New Roman" w:cs="Times New Roman"/>
                <w:b/>
                <w:color w:val="FFFFFF"/>
                <w:sz w:val="20"/>
              </w:rPr>
            </w:pPr>
          </w:p>
        </w:tc>
        <w:tc>
          <w:tcPr>
            <w:tcW w:w="5245" w:type="dxa"/>
            <w:tcBorders>
              <w:top w:val="single" w:sz="6" w:space="0" w:color="000000"/>
              <w:left w:val="nil"/>
              <w:bottom w:val="single" w:sz="10" w:space="0" w:color="000000"/>
              <w:right w:val="single" w:sz="6" w:space="0" w:color="000000"/>
            </w:tcBorders>
            <w:shd w:val="clear" w:color="auto" w:fill="004494"/>
          </w:tcPr>
          <w:p w14:paraId="0D5573E6" w14:textId="77777777" w:rsidR="00AC1228" w:rsidRDefault="00AC1228">
            <w:pPr>
              <w:ind w:left="1353"/>
              <w:rPr>
                <w:rFonts w:ascii="Times New Roman" w:eastAsia="Times New Roman" w:hAnsi="Times New Roman" w:cs="Times New Roman"/>
                <w:b/>
                <w:color w:val="FFFFFF"/>
                <w:sz w:val="20"/>
              </w:rPr>
            </w:pPr>
          </w:p>
        </w:tc>
      </w:tr>
      <w:tr w:rsidR="00AC1228" w14:paraId="0FA62BF2" w14:textId="224BE6A5" w:rsidTr="00A744AC">
        <w:trPr>
          <w:trHeight w:val="586"/>
        </w:trPr>
        <w:tc>
          <w:tcPr>
            <w:tcW w:w="567" w:type="dxa"/>
            <w:tcBorders>
              <w:top w:val="single" w:sz="10" w:space="0" w:color="000000"/>
              <w:left w:val="single" w:sz="4" w:space="0" w:color="000000"/>
              <w:bottom w:val="single" w:sz="4" w:space="0" w:color="000000"/>
              <w:right w:val="single" w:sz="4" w:space="0" w:color="000000"/>
            </w:tcBorders>
            <w:shd w:val="clear" w:color="auto" w:fill="99CCFF"/>
            <w:vAlign w:val="center"/>
          </w:tcPr>
          <w:p w14:paraId="633FE933" w14:textId="77777777" w:rsidR="00AC1228" w:rsidRDefault="00AC1228">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392" w:type="dxa"/>
            <w:tcBorders>
              <w:top w:val="single" w:sz="10" w:space="0" w:color="000000"/>
              <w:left w:val="single" w:sz="4" w:space="0" w:color="000000"/>
              <w:bottom w:val="single" w:sz="4" w:space="0" w:color="000000"/>
              <w:right w:val="single" w:sz="4" w:space="0" w:color="000000"/>
            </w:tcBorders>
            <w:shd w:val="clear" w:color="auto" w:fill="99CCFF"/>
            <w:vAlign w:val="center"/>
          </w:tcPr>
          <w:p w14:paraId="25E24157" w14:textId="77777777" w:rsidR="00AC1228" w:rsidRDefault="00AC1228">
            <w:pPr>
              <w:ind w:right="54"/>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111" w:type="dxa"/>
            <w:tcBorders>
              <w:top w:val="single" w:sz="10" w:space="0" w:color="000000"/>
              <w:left w:val="single" w:sz="4" w:space="0" w:color="000000"/>
              <w:bottom w:val="single" w:sz="4" w:space="0" w:color="000000"/>
              <w:right w:val="single" w:sz="4" w:space="0" w:color="000000"/>
            </w:tcBorders>
            <w:shd w:val="clear" w:color="auto" w:fill="99CCFF"/>
            <w:vAlign w:val="center"/>
          </w:tcPr>
          <w:p w14:paraId="73F16B16" w14:textId="77777777" w:rsidR="00AC1228" w:rsidRDefault="00AC1228">
            <w:pPr>
              <w:ind w:right="51"/>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10" w:space="0" w:color="000000"/>
              <w:left w:val="single" w:sz="4" w:space="0" w:color="000000"/>
              <w:bottom w:val="single" w:sz="4" w:space="0" w:color="000000"/>
              <w:right w:val="single" w:sz="4" w:space="0" w:color="000000"/>
            </w:tcBorders>
            <w:shd w:val="clear" w:color="auto" w:fill="99CCFF"/>
          </w:tcPr>
          <w:p w14:paraId="5C01E10D" w14:textId="324A2BAC" w:rsidR="00AC1228" w:rsidRDefault="00AC1228" w:rsidP="00AC1228">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 Gestor </w:t>
            </w:r>
          </w:p>
        </w:tc>
        <w:tc>
          <w:tcPr>
            <w:tcW w:w="5245" w:type="dxa"/>
            <w:tcBorders>
              <w:top w:val="single" w:sz="10" w:space="0" w:color="000000"/>
              <w:left w:val="single" w:sz="4" w:space="0" w:color="000000"/>
              <w:bottom w:val="single" w:sz="4" w:space="0" w:color="000000"/>
              <w:right w:val="single" w:sz="4" w:space="0" w:color="000000"/>
            </w:tcBorders>
            <w:shd w:val="clear" w:color="auto" w:fill="99CCFF"/>
          </w:tcPr>
          <w:p w14:paraId="54DC023C" w14:textId="65961743" w:rsidR="00AC1228" w:rsidRDefault="00AC1228">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AC1228" w14:paraId="37336A69" w14:textId="174E9DC7" w:rsidTr="00A744AC">
        <w:trPr>
          <w:trHeight w:val="943"/>
        </w:trPr>
        <w:tc>
          <w:tcPr>
            <w:tcW w:w="567" w:type="dxa"/>
            <w:tcBorders>
              <w:top w:val="single" w:sz="4" w:space="0" w:color="000000"/>
              <w:left w:val="single" w:sz="4" w:space="0" w:color="000000"/>
              <w:bottom w:val="single" w:sz="4" w:space="0" w:color="000000"/>
              <w:right w:val="single" w:sz="4" w:space="0" w:color="000000"/>
            </w:tcBorders>
          </w:tcPr>
          <w:p w14:paraId="74F0AD9D" w14:textId="77777777" w:rsidR="00AC1228" w:rsidRDefault="00AC1228">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2" w:type="dxa"/>
            <w:tcBorders>
              <w:top w:val="single" w:sz="4" w:space="0" w:color="000000"/>
              <w:left w:val="single" w:sz="4" w:space="0" w:color="000000"/>
              <w:bottom w:val="single" w:sz="4" w:space="0" w:color="000000"/>
              <w:right w:val="single" w:sz="4" w:space="0" w:color="000000"/>
            </w:tcBorders>
            <w:vAlign w:val="center"/>
          </w:tcPr>
          <w:p w14:paraId="19ED6240" w14:textId="77777777" w:rsidR="00AC1228" w:rsidRDefault="00AC1228">
            <w:pPr>
              <w:ind w:left="2" w:right="53"/>
              <w:jc w:val="both"/>
              <w:rPr>
                <w:rFonts w:ascii="Times New Roman" w:eastAsia="Times New Roman" w:hAnsi="Times New Roman" w:cs="Times New Roman"/>
                <w:b/>
                <w:color w:val="auto"/>
                <w:sz w:val="20"/>
              </w:rPr>
            </w:pPr>
            <w:r w:rsidRPr="00902CFE">
              <w:rPr>
                <w:rFonts w:ascii="Times New Roman" w:eastAsia="Times New Roman" w:hAnsi="Times New Roman" w:cs="Times New Roman"/>
                <w:b/>
                <w:color w:val="auto"/>
                <w:sz w:val="20"/>
              </w:rPr>
              <w:t xml:space="preserve">Oznámenie o digitalizácii v oblasti koordinácie sociálneho zabezpečenia: uľahčenie voľného pohybu na jednotnom trhu – COM(2023) 501 </w:t>
            </w:r>
          </w:p>
          <w:p w14:paraId="7C3E8223" w14:textId="77777777" w:rsidR="00725440" w:rsidRDefault="00725440">
            <w:pPr>
              <w:ind w:left="2" w:right="53"/>
              <w:jc w:val="both"/>
              <w:rPr>
                <w:rFonts w:ascii="Times New Roman" w:eastAsia="Times New Roman" w:hAnsi="Times New Roman" w:cs="Times New Roman"/>
                <w:b/>
                <w:color w:val="auto"/>
                <w:sz w:val="20"/>
              </w:rPr>
            </w:pPr>
          </w:p>
          <w:p w14:paraId="29A290A9" w14:textId="77777777" w:rsidR="00725440" w:rsidRDefault="00725440">
            <w:pPr>
              <w:ind w:left="2" w:right="53"/>
              <w:jc w:val="both"/>
              <w:rPr>
                <w:color w:val="auto"/>
              </w:rPr>
            </w:pPr>
          </w:p>
          <w:p w14:paraId="43EF0280" w14:textId="77777777" w:rsidR="003C7BB6" w:rsidRDefault="003C7BB6">
            <w:pPr>
              <w:ind w:left="2" w:right="53"/>
              <w:jc w:val="both"/>
              <w:rPr>
                <w:color w:val="auto"/>
              </w:rPr>
            </w:pPr>
          </w:p>
          <w:p w14:paraId="7F7CBBDF" w14:textId="77777777" w:rsidR="003C7BB6" w:rsidRDefault="003C7BB6">
            <w:pPr>
              <w:ind w:left="2" w:right="53"/>
              <w:jc w:val="both"/>
              <w:rPr>
                <w:color w:val="auto"/>
              </w:rPr>
            </w:pPr>
          </w:p>
          <w:p w14:paraId="0FC1051D" w14:textId="77777777" w:rsidR="003C7BB6" w:rsidRDefault="003C7BB6">
            <w:pPr>
              <w:ind w:left="2" w:right="53"/>
              <w:jc w:val="both"/>
              <w:rPr>
                <w:color w:val="auto"/>
              </w:rPr>
            </w:pPr>
          </w:p>
          <w:p w14:paraId="106D22F9" w14:textId="77777777" w:rsidR="003C7BB6" w:rsidRDefault="003C7BB6">
            <w:pPr>
              <w:ind w:left="2" w:right="53"/>
              <w:jc w:val="both"/>
              <w:rPr>
                <w:color w:val="auto"/>
              </w:rPr>
            </w:pPr>
          </w:p>
          <w:p w14:paraId="42184326" w14:textId="77777777" w:rsidR="003C7BB6" w:rsidRDefault="003C7BB6">
            <w:pPr>
              <w:ind w:left="2" w:right="53"/>
              <w:jc w:val="both"/>
              <w:rPr>
                <w:color w:val="auto"/>
              </w:rPr>
            </w:pPr>
          </w:p>
          <w:p w14:paraId="79FF8887" w14:textId="77777777" w:rsidR="003C7BB6" w:rsidRDefault="003C7BB6">
            <w:pPr>
              <w:ind w:left="2" w:right="53"/>
              <w:jc w:val="both"/>
              <w:rPr>
                <w:color w:val="auto"/>
              </w:rPr>
            </w:pPr>
          </w:p>
          <w:p w14:paraId="4DE8FA26" w14:textId="77777777" w:rsidR="003C7BB6" w:rsidRDefault="003C7BB6">
            <w:pPr>
              <w:ind w:left="2" w:right="53"/>
              <w:jc w:val="both"/>
              <w:rPr>
                <w:color w:val="auto"/>
              </w:rPr>
            </w:pPr>
          </w:p>
          <w:p w14:paraId="6774CCE8" w14:textId="77777777" w:rsidR="003C7BB6" w:rsidRDefault="003C7BB6">
            <w:pPr>
              <w:ind w:left="2" w:right="53"/>
              <w:jc w:val="both"/>
              <w:rPr>
                <w:color w:val="auto"/>
              </w:rPr>
            </w:pPr>
          </w:p>
          <w:p w14:paraId="504163E9" w14:textId="7DD174A5" w:rsidR="003C7BB6" w:rsidRPr="00902CFE" w:rsidRDefault="003C7BB6">
            <w:pPr>
              <w:ind w:left="2" w:right="53"/>
              <w:jc w:val="both"/>
              <w:rPr>
                <w:color w:val="auto"/>
              </w:rPr>
            </w:pPr>
          </w:p>
        </w:tc>
        <w:tc>
          <w:tcPr>
            <w:tcW w:w="4111" w:type="dxa"/>
            <w:tcBorders>
              <w:top w:val="single" w:sz="4" w:space="0" w:color="000000"/>
              <w:left w:val="single" w:sz="4" w:space="0" w:color="000000"/>
              <w:bottom w:val="single" w:sz="4" w:space="0" w:color="000000"/>
              <w:right w:val="single" w:sz="4" w:space="0" w:color="000000"/>
            </w:tcBorders>
          </w:tcPr>
          <w:p w14:paraId="77A2AF7E" w14:textId="77777777" w:rsidR="00AC1228" w:rsidRPr="00902CFE" w:rsidRDefault="00AC1228">
            <w:pPr>
              <w:ind w:left="2"/>
              <w:jc w:val="both"/>
              <w:rPr>
                <w:color w:val="auto"/>
              </w:rPr>
            </w:pPr>
            <w:r w:rsidRPr="00902CFE">
              <w:rPr>
                <w:rFonts w:ascii="Times New Roman" w:eastAsia="Times New Roman" w:hAnsi="Times New Roman" w:cs="Times New Roman"/>
                <w:color w:val="auto"/>
                <w:sz w:val="20"/>
              </w:rPr>
              <w:lastRenderedPageBreak/>
              <w:t xml:space="preserve">V oznámení sa predstavujú opatrenia na digitalizáciu postupov koordinácie sociálneho zabezpečenia s cieľom znížiť administratívnu záťaž pre mobilných občanov a podniky vykonávajúce činnosť cezhranične. </w:t>
            </w:r>
          </w:p>
        </w:tc>
        <w:tc>
          <w:tcPr>
            <w:tcW w:w="1276" w:type="dxa"/>
            <w:tcBorders>
              <w:top w:val="single" w:sz="4" w:space="0" w:color="000000"/>
              <w:left w:val="single" w:sz="4" w:space="0" w:color="000000"/>
              <w:bottom w:val="single" w:sz="4" w:space="0" w:color="000000"/>
              <w:right w:val="single" w:sz="4" w:space="0" w:color="000000"/>
            </w:tcBorders>
          </w:tcPr>
          <w:p w14:paraId="243E2A02" w14:textId="3D949167" w:rsidR="00AC1228" w:rsidRPr="00A66C3E" w:rsidRDefault="00902CFE">
            <w:pPr>
              <w:ind w:left="2"/>
              <w:jc w:val="both"/>
              <w:rPr>
                <w:rFonts w:ascii="Times New Roman" w:eastAsia="Times New Roman" w:hAnsi="Times New Roman" w:cs="Times New Roman"/>
                <w:b/>
                <w:bCs/>
                <w:color w:val="auto"/>
                <w:sz w:val="20"/>
              </w:rPr>
            </w:pPr>
            <w:r w:rsidRPr="00A66C3E">
              <w:rPr>
                <w:rFonts w:ascii="Times New Roman" w:eastAsia="Times New Roman" w:hAnsi="Times New Roman" w:cs="Times New Roman"/>
                <w:b/>
                <w:bCs/>
                <w:color w:val="auto"/>
                <w:sz w:val="20"/>
              </w:rPr>
              <w:t>MPSVR SR</w:t>
            </w:r>
          </w:p>
        </w:tc>
        <w:tc>
          <w:tcPr>
            <w:tcW w:w="5245" w:type="dxa"/>
            <w:tcBorders>
              <w:top w:val="single" w:sz="4" w:space="0" w:color="000000"/>
              <w:left w:val="single" w:sz="4" w:space="0" w:color="000000"/>
              <w:bottom w:val="single" w:sz="4" w:space="0" w:color="000000"/>
              <w:right w:val="single" w:sz="4" w:space="0" w:color="000000"/>
            </w:tcBorders>
          </w:tcPr>
          <w:p w14:paraId="50C22D8F" w14:textId="77777777" w:rsidR="00902CFE" w:rsidRPr="00C06337" w:rsidRDefault="00902CFE" w:rsidP="00902CFE">
            <w:pPr>
              <w:jc w:val="both"/>
              <w:rPr>
                <w:rFonts w:ascii="Times New Roman" w:hAnsi="Times New Roman" w:cs="Times New Roman"/>
                <w:b/>
                <w:sz w:val="20"/>
                <w:szCs w:val="20"/>
              </w:rPr>
            </w:pPr>
            <w:r w:rsidRPr="00C06337">
              <w:rPr>
                <w:rFonts w:ascii="Times New Roman" w:hAnsi="Times New Roman" w:cs="Times New Roman"/>
                <w:b/>
                <w:sz w:val="20"/>
                <w:szCs w:val="20"/>
                <w:u w:val="single"/>
              </w:rPr>
              <w:t>Úroveň priority:</w:t>
            </w:r>
            <w:r w:rsidRPr="00C06337">
              <w:rPr>
                <w:rFonts w:ascii="Times New Roman" w:hAnsi="Times New Roman" w:cs="Times New Roman"/>
                <w:b/>
                <w:sz w:val="20"/>
                <w:szCs w:val="20"/>
              </w:rPr>
              <w:t xml:space="preserve"> stredná</w:t>
            </w:r>
          </w:p>
          <w:p w14:paraId="445AA835" w14:textId="77777777" w:rsidR="00902CFE" w:rsidRPr="00C06337" w:rsidRDefault="00902CFE" w:rsidP="00902CFE">
            <w:pPr>
              <w:jc w:val="both"/>
              <w:rPr>
                <w:rFonts w:ascii="Times New Roman" w:hAnsi="Times New Roman" w:cs="Times New Roman"/>
                <w:b/>
                <w:bCs/>
                <w:color w:val="auto"/>
                <w:sz w:val="20"/>
                <w:szCs w:val="20"/>
              </w:rPr>
            </w:pPr>
            <w:r w:rsidRPr="00C06337">
              <w:rPr>
                <w:rFonts w:ascii="Times New Roman" w:hAnsi="Times New Roman" w:cs="Times New Roman"/>
                <w:sz w:val="20"/>
                <w:szCs w:val="20"/>
              </w:rPr>
              <w:t>SR podporuje predmetnú iniciatívu a berie na vedomie Oznámenie EK v tejto veci.</w:t>
            </w:r>
          </w:p>
          <w:p w14:paraId="3E0796F0" w14:textId="08D23AC3" w:rsidR="00AC1228" w:rsidRPr="00A66C3E" w:rsidRDefault="00902CFE" w:rsidP="00A66C3E">
            <w:pPr>
              <w:jc w:val="both"/>
              <w:rPr>
                <w:rFonts w:ascii="Times New Roman" w:hAnsi="Times New Roman" w:cs="Times New Roman"/>
                <w:sz w:val="20"/>
                <w:szCs w:val="20"/>
              </w:rPr>
            </w:pPr>
            <w:r w:rsidRPr="00C06337">
              <w:rPr>
                <w:rFonts w:ascii="Times New Roman" w:hAnsi="Times New Roman" w:cs="Times New Roman"/>
                <w:bCs/>
                <w:color w:val="auto"/>
                <w:sz w:val="20"/>
                <w:szCs w:val="20"/>
              </w:rPr>
              <w:t>Oznámenie EK k digitalizácii v oblasti sociálneho zabezpečenia</w:t>
            </w:r>
            <w:r w:rsidRPr="00C06337">
              <w:rPr>
                <w:rStyle w:val="apple-converted-space"/>
                <w:rFonts w:ascii="Times New Roman" w:hAnsi="Times New Roman" w:cs="Times New Roman"/>
                <w:bCs/>
                <w:color w:val="auto"/>
                <w:sz w:val="20"/>
                <w:szCs w:val="20"/>
              </w:rPr>
              <w:t> </w:t>
            </w:r>
            <w:r w:rsidR="00A66C3E">
              <w:rPr>
                <w:rStyle w:val="apple-converted-space"/>
                <w:rFonts w:ascii="Times New Roman" w:hAnsi="Times New Roman" w:cs="Times New Roman"/>
                <w:bCs/>
                <w:color w:val="auto"/>
                <w:sz w:val="20"/>
                <w:szCs w:val="20"/>
              </w:rPr>
              <w:t>b</w:t>
            </w:r>
            <w:r w:rsidR="00A66C3E">
              <w:rPr>
                <w:rStyle w:val="apple-converted-space"/>
                <w:rFonts w:ascii="Times New Roman" w:hAnsi="Times New Roman" w:cs="Times New Roman"/>
                <w:bCs/>
                <w:sz w:val="20"/>
                <w:szCs w:val="20"/>
              </w:rPr>
              <w:t xml:space="preserve">olo </w:t>
            </w:r>
            <w:r w:rsidRPr="00C06337">
              <w:rPr>
                <w:rFonts w:ascii="Times New Roman" w:hAnsi="Times New Roman" w:cs="Times New Roman"/>
                <w:color w:val="auto"/>
                <w:sz w:val="20"/>
                <w:szCs w:val="20"/>
              </w:rPr>
              <w:t>zverejnené začiatkom jesene 2023. Ide o súbor prebiehajúcich EÚ iniciatív a opatrení, ktoré sú zamerané na digitalizáciu administratívnych procesov v ČŠ s presahom na rôzne sektorové politiky, primárne však na oblasť sociálneho zabezpečenia v kontexte uľahčenia cezhraničnej pracovnej mobility.</w:t>
            </w:r>
            <w:r w:rsidR="00A66C3E">
              <w:rPr>
                <w:rFonts w:ascii="Times New Roman" w:hAnsi="Times New Roman" w:cs="Times New Roman"/>
                <w:color w:val="auto"/>
                <w:sz w:val="20"/>
                <w:szCs w:val="20"/>
              </w:rPr>
              <w:t xml:space="preserve"> </w:t>
            </w:r>
            <w:r w:rsidRPr="00C06337">
              <w:rPr>
                <w:rFonts w:ascii="Times New Roman" w:eastAsia="Times New Roman" w:hAnsi="Times New Roman" w:cs="Times New Roman"/>
                <w:color w:val="auto"/>
                <w:sz w:val="20"/>
                <w:szCs w:val="20"/>
              </w:rPr>
              <w:t xml:space="preserve">Závery Rady </w:t>
            </w:r>
            <w:r w:rsidRPr="00C06337">
              <w:rPr>
                <w:rFonts w:ascii="Times New Roman" w:eastAsia="Times New Roman" w:hAnsi="Times New Roman" w:cs="Times New Roman"/>
                <w:color w:val="auto"/>
                <w:sz w:val="20"/>
                <w:szCs w:val="20"/>
                <w:lang w:eastAsia="sk-SK"/>
              </w:rPr>
              <w:t>k digitalizácii v oblasti sociálneho zabezpečenia, ktoré</w:t>
            </w:r>
            <w:r w:rsidR="00A66C3E">
              <w:rPr>
                <w:rFonts w:ascii="Times New Roman" w:eastAsia="Times New Roman" w:hAnsi="Times New Roman" w:cs="Times New Roman"/>
                <w:color w:val="auto"/>
                <w:sz w:val="20"/>
                <w:szCs w:val="20"/>
                <w:lang w:eastAsia="sk-SK"/>
              </w:rPr>
              <w:t xml:space="preserve"> </w:t>
            </w:r>
            <w:r w:rsidRPr="00C06337">
              <w:rPr>
                <w:rFonts w:ascii="Times New Roman" w:eastAsia="Times New Roman" w:hAnsi="Times New Roman" w:cs="Times New Roman"/>
                <w:color w:val="auto"/>
                <w:sz w:val="20"/>
                <w:szCs w:val="20"/>
                <w:lang w:eastAsia="sk-SK"/>
              </w:rPr>
              <w:t xml:space="preserve">boli prijaté na Rade EPSCO v dňoch 27. a 28.11.2023 vyzývajú ČŠ na podporu investícií do digitálnych </w:t>
            </w:r>
            <w:r w:rsidRPr="00C06337">
              <w:rPr>
                <w:rFonts w:ascii="Times New Roman" w:eastAsia="Times New Roman" w:hAnsi="Times New Roman" w:cs="Times New Roman"/>
                <w:color w:val="auto"/>
                <w:sz w:val="20"/>
                <w:szCs w:val="20"/>
                <w:lang w:eastAsia="sk-SK"/>
              </w:rPr>
              <w:lastRenderedPageBreak/>
              <w:t>nástrojov (najmä EESSI, SDG, ESSPASSEUDI a</w:t>
            </w:r>
            <w:r w:rsidR="00A66C3E">
              <w:rPr>
                <w:rFonts w:ascii="Times New Roman" w:eastAsia="Times New Roman" w:hAnsi="Times New Roman" w:cs="Times New Roman"/>
                <w:color w:val="auto"/>
                <w:sz w:val="20"/>
                <w:szCs w:val="20"/>
                <w:lang w:eastAsia="sk-SK"/>
              </w:rPr>
              <w:t xml:space="preserve"> </w:t>
            </w:r>
            <w:r w:rsidRPr="00C06337">
              <w:rPr>
                <w:rFonts w:ascii="Times New Roman" w:eastAsia="Times New Roman" w:hAnsi="Times New Roman" w:cs="Times New Roman"/>
                <w:color w:val="auto"/>
                <w:sz w:val="20"/>
                <w:szCs w:val="20"/>
                <w:lang w:eastAsia="sk-SK"/>
              </w:rPr>
              <w:t>EHIC) s cieľom urýchliť a zjednodušiť cezhraničný prístup k službám sociálneho zabezpečenia</w:t>
            </w:r>
            <w:r w:rsidR="00A66C3E">
              <w:rPr>
                <w:rFonts w:ascii="Times New Roman" w:eastAsia="Times New Roman" w:hAnsi="Times New Roman" w:cs="Times New Roman"/>
                <w:color w:val="auto"/>
                <w:sz w:val="20"/>
                <w:szCs w:val="20"/>
                <w:lang w:eastAsia="sk-SK"/>
              </w:rPr>
              <w:t>.</w:t>
            </w:r>
          </w:p>
        </w:tc>
      </w:tr>
      <w:tr w:rsidR="00AC1228" w14:paraId="51A9662D" w14:textId="44363F24" w:rsidTr="00A744AC">
        <w:trPr>
          <w:trHeight w:val="1399"/>
        </w:trPr>
        <w:tc>
          <w:tcPr>
            <w:tcW w:w="567" w:type="dxa"/>
            <w:tcBorders>
              <w:top w:val="single" w:sz="4" w:space="0" w:color="000000"/>
              <w:left w:val="single" w:sz="4" w:space="0" w:color="000000"/>
              <w:bottom w:val="single" w:sz="4" w:space="0" w:color="000000"/>
              <w:right w:val="single" w:sz="4" w:space="0" w:color="000000"/>
            </w:tcBorders>
          </w:tcPr>
          <w:p w14:paraId="4A861EE0" w14:textId="77777777" w:rsidR="00AC1228" w:rsidRDefault="00AC1228">
            <w:r>
              <w:rPr>
                <w:rFonts w:ascii="Times New Roman" w:eastAsia="Times New Roman" w:hAnsi="Times New Roman" w:cs="Times New Roman"/>
                <w:sz w:val="20"/>
              </w:rPr>
              <w:lastRenderedPageBreak/>
              <w:t>2.</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2" w:type="dxa"/>
            <w:tcBorders>
              <w:top w:val="single" w:sz="4" w:space="0" w:color="000000"/>
              <w:left w:val="single" w:sz="4" w:space="0" w:color="000000"/>
              <w:bottom w:val="single" w:sz="4" w:space="0" w:color="000000"/>
              <w:right w:val="single" w:sz="4" w:space="0" w:color="000000"/>
            </w:tcBorders>
            <w:vAlign w:val="center"/>
          </w:tcPr>
          <w:p w14:paraId="165B6453" w14:textId="77777777" w:rsidR="00AC1228" w:rsidRDefault="00AC1228">
            <w:pPr>
              <w:ind w:left="2" w:right="54"/>
              <w:jc w:val="both"/>
            </w:pPr>
            <w:r>
              <w:rPr>
                <w:rFonts w:ascii="Times New Roman" w:eastAsia="Times New Roman" w:hAnsi="Times New Roman" w:cs="Times New Roman"/>
                <w:b/>
                <w:sz w:val="20"/>
              </w:rPr>
              <w:t xml:space="preserve">Návrh SMERNICE EURÓPSKEHO PARLAMENTU A RADY, ktorou sa mení smernica 2014/59/EÚ, pokiaľ ide o opatrenia včasnej intervencie, podmienky pre riešenie krízovej situácie a financovanie opatrení na riešenie krízovej situácie – COM(2023) 227 </w:t>
            </w:r>
          </w:p>
        </w:tc>
        <w:tc>
          <w:tcPr>
            <w:tcW w:w="4111" w:type="dxa"/>
            <w:tcBorders>
              <w:top w:val="single" w:sz="4" w:space="0" w:color="000000"/>
              <w:left w:val="single" w:sz="4" w:space="0" w:color="000000"/>
              <w:bottom w:val="single" w:sz="4" w:space="0" w:color="000000"/>
              <w:right w:val="single" w:sz="4" w:space="0" w:color="000000"/>
            </w:tcBorders>
          </w:tcPr>
          <w:p w14:paraId="4B247BAD" w14:textId="77777777" w:rsidR="00AC1228" w:rsidRDefault="00AC1228">
            <w:pPr>
              <w:ind w:left="2" w:right="52"/>
              <w:jc w:val="both"/>
            </w:pPr>
            <w:r>
              <w:rPr>
                <w:rFonts w:ascii="Times New Roman" w:eastAsia="Times New Roman" w:hAnsi="Times New Roman" w:cs="Times New Roman"/>
                <w:sz w:val="20"/>
              </w:rPr>
              <w:t xml:space="preserve">V návrhu sa stanovuje zníženie záťaže pre banky a orgány v súvislosti s podávaním správ, a to prostredníctvom odstránenia určitých povinností. Návrhom sa takisto uľahčí výmena informácií medzi orgánmi, aby sa predišlo duplicite podávania správ bankami.  </w:t>
            </w:r>
          </w:p>
        </w:tc>
        <w:tc>
          <w:tcPr>
            <w:tcW w:w="1276" w:type="dxa"/>
            <w:tcBorders>
              <w:top w:val="single" w:sz="4" w:space="0" w:color="000000"/>
              <w:left w:val="single" w:sz="4" w:space="0" w:color="000000"/>
              <w:bottom w:val="single" w:sz="4" w:space="0" w:color="000000"/>
              <w:right w:val="single" w:sz="4" w:space="0" w:color="000000"/>
            </w:tcBorders>
          </w:tcPr>
          <w:p w14:paraId="148BA81A" w14:textId="77777777" w:rsidR="00AC1228" w:rsidRPr="00A66C3E" w:rsidRDefault="00932802">
            <w:pPr>
              <w:ind w:left="2" w:right="52"/>
              <w:jc w:val="both"/>
              <w:rPr>
                <w:rFonts w:ascii="Times New Roman" w:eastAsia="Times New Roman" w:hAnsi="Times New Roman" w:cs="Times New Roman"/>
                <w:b/>
                <w:bCs/>
                <w:sz w:val="20"/>
              </w:rPr>
            </w:pPr>
            <w:r w:rsidRPr="00A66C3E">
              <w:rPr>
                <w:rFonts w:ascii="Times New Roman" w:eastAsia="Times New Roman" w:hAnsi="Times New Roman" w:cs="Times New Roman"/>
                <w:b/>
                <w:bCs/>
                <w:sz w:val="20"/>
              </w:rPr>
              <w:t>MF SR</w:t>
            </w:r>
          </w:p>
          <w:p w14:paraId="100B4F1F" w14:textId="0ACB013E" w:rsidR="00932802" w:rsidRDefault="00932802">
            <w:pPr>
              <w:ind w:left="2" w:right="52"/>
              <w:jc w:val="both"/>
              <w:rPr>
                <w:rFonts w:ascii="Times New Roman" w:eastAsia="Times New Roman" w:hAnsi="Times New Roman" w:cs="Times New Roman"/>
                <w:sz w:val="20"/>
              </w:rPr>
            </w:pPr>
          </w:p>
        </w:tc>
        <w:tc>
          <w:tcPr>
            <w:tcW w:w="5245" w:type="dxa"/>
            <w:tcBorders>
              <w:top w:val="single" w:sz="4" w:space="0" w:color="000000"/>
              <w:left w:val="single" w:sz="4" w:space="0" w:color="000000"/>
              <w:bottom w:val="single" w:sz="4" w:space="0" w:color="000000"/>
              <w:right w:val="single" w:sz="4" w:space="0" w:color="000000"/>
            </w:tcBorders>
          </w:tcPr>
          <w:p w14:paraId="45CCC3D2" w14:textId="20604180" w:rsidR="00932802" w:rsidRPr="00A66C3E" w:rsidRDefault="00C5798E" w:rsidP="00932802">
            <w:pPr>
              <w:ind w:right="57"/>
              <w:rPr>
                <w:rFonts w:ascii="Times New Roman" w:hAnsi="Times New Roman" w:cs="Times New Roman"/>
                <w:b/>
                <w:sz w:val="20"/>
                <w:szCs w:val="20"/>
                <w:u w:val="single"/>
              </w:rPr>
            </w:pPr>
            <w:r w:rsidRPr="00F61718">
              <w:rPr>
                <w:rFonts w:ascii="Times New Roman" w:eastAsia="Times New Roman" w:hAnsi="Times New Roman" w:cs="Times New Roman"/>
                <w:b/>
                <w:color w:val="auto"/>
                <w:sz w:val="20"/>
                <w:u w:val="single"/>
              </w:rPr>
              <w:t>Úroveň priority</w:t>
            </w:r>
            <w:r w:rsidRPr="00A66C3E">
              <w:rPr>
                <w:rFonts w:ascii="Times New Roman" w:eastAsia="Times New Roman" w:hAnsi="Times New Roman" w:cs="Times New Roman"/>
                <w:b/>
                <w:color w:val="auto"/>
                <w:sz w:val="20"/>
                <w:u w:val="single"/>
              </w:rPr>
              <w:t>:</w:t>
            </w:r>
            <w:r w:rsidR="00932802" w:rsidRPr="00A66C3E">
              <w:rPr>
                <w:rFonts w:ascii="Times New Roman" w:hAnsi="Times New Roman" w:cs="Times New Roman"/>
                <w:b/>
                <w:sz w:val="20"/>
                <w:u w:val="single"/>
              </w:rPr>
              <w:t xml:space="preserve"> stredn</w:t>
            </w:r>
            <w:r w:rsidRPr="00A66C3E">
              <w:rPr>
                <w:rFonts w:ascii="Times New Roman" w:hAnsi="Times New Roman" w:cs="Times New Roman"/>
                <w:b/>
                <w:sz w:val="20"/>
                <w:u w:val="single"/>
              </w:rPr>
              <w:t>á</w:t>
            </w:r>
          </w:p>
          <w:p w14:paraId="70212CA1" w14:textId="378818CF" w:rsidR="00AC1228" w:rsidRDefault="00932802" w:rsidP="00932802">
            <w:pPr>
              <w:ind w:left="2" w:right="52"/>
              <w:jc w:val="both"/>
              <w:rPr>
                <w:rFonts w:ascii="Times New Roman" w:eastAsia="Times New Roman" w:hAnsi="Times New Roman" w:cs="Times New Roman"/>
                <w:sz w:val="20"/>
              </w:rPr>
            </w:pPr>
            <w:r w:rsidRPr="009443FE">
              <w:rPr>
                <w:rFonts w:ascii="Times New Roman" w:eastAsia="Times New Roman" w:hAnsi="Times New Roman" w:cs="Times New Roman"/>
                <w:sz w:val="20"/>
              </w:rPr>
              <w:t>S</w:t>
            </w:r>
            <w:r w:rsidR="00C5798E">
              <w:rPr>
                <w:rFonts w:ascii="Times New Roman" w:eastAsia="Times New Roman" w:hAnsi="Times New Roman" w:cs="Times New Roman"/>
                <w:sz w:val="20"/>
              </w:rPr>
              <w:t>R</w:t>
            </w:r>
            <w:r w:rsidRPr="009443FE">
              <w:rPr>
                <w:rFonts w:ascii="Times New Roman" w:eastAsia="Times New Roman" w:hAnsi="Times New Roman" w:cs="Times New Roman"/>
                <w:sz w:val="20"/>
              </w:rPr>
              <w:t xml:space="preserve"> vníma ciele, ktoré sa majú dosiahnuť prijatím návrhu pozitívne a vo všeobecnosti preto návrh podporuje</w:t>
            </w:r>
            <w:r>
              <w:rPr>
                <w:rFonts w:ascii="Times New Roman" w:eastAsia="Times New Roman" w:hAnsi="Times New Roman" w:cs="Times New Roman"/>
                <w:sz w:val="20"/>
              </w:rPr>
              <w:t>. V rámci smernice sú otvorené aj citlivé oblasti pre S</w:t>
            </w:r>
            <w:r w:rsidR="00C5798E">
              <w:rPr>
                <w:rFonts w:ascii="Times New Roman" w:eastAsia="Times New Roman" w:hAnsi="Times New Roman" w:cs="Times New Roman"/>
                <w:sz w:val="20"/>
              </w:rPr>
              <w:t>R</w:t>
            </w:r>
            <w:r>
              <w:rPr>
                <w:rFonts w:ascii="Times New Roman" w:eastAsia="Times New Roman" w:hAnsi="Times New Roman" w:cs="Times New Roman"/>
                <w:sz w:val="20"/>
              </w:rPr>
              <w:t>, ktoré sa snaží v rámci rokovaní pracovných skupín nastaviť spôsobom, aby mali minimálny dopad na finančnú stabilitu slovenského finančného sektora</w:t>
            </w:r>
            <w:r w:rsidRPr="009443FE">
              <w:rPr>
                <w:rFonts w:ascii="Times New Roman" w:eastAsia="Times New Roman" w:hAnsi="Times New Roman" w:cs="Times New Roman"/>
                <w:sz w:val="20"/>
              </w:rPr>
              <w:t xml:space="preserve">. </w:t>
            </w:r>
            <w:r>
              <w:rPr>
                <w:rFonts w:ascii="Times New Roman" w:eastAsia="Times New Roman" w:hAnsi="Times New Roman" w:cs="Times New Roman"/>
                <w:sz w:val="20"/>
              </w:rPr>
              <w:t>Zároveň v</w:t>
            </w:r>
            <w:r w:rsidRPr="009443FE">
              <w:rPr>
                <w:rFonts w:ascii="Times New Roman" w:eastAsia="Times New Roman" w:hAnsi="Times New Roman" w:cs="Times New Roman"/>
                <w:sz w:val="20"/>
              </w:rPr>
              <w:t>íta harmonizáciu a spresnenia ustanovení, ktoré vyplynuli z aplikačnej praxe</w:t>
            </w:r>
            <w:r>
              <w:rPr>
                <w:rFonts w:ascii="Times New Roman" w:eastAsia="Times New Roman" w:hAnsi="Times New Roman" w:cs="Times New Roman"/>
                <w:sz w:val="20"/>
              </w:rPr>
              <w:t>.</w:t>
            </w:r>
          </w:p>
        </w:tc>
      </w:tr>
      <w:tr w:rsidR="00AC1228" w14:paraId="0C9B0F50" w14:textId="43BA138D" w:rsidTr="00A744AC">
        <w:trPr>
          <w:trHeight w:val="1402"/>
        </w:trPr>
        <w:tc>
          <w:tcPr>
            <w:tcW w:w="567" w:type="dxa"/>
            <w:tcBorders>
              <w:top w:val="single" w:sz="4" w:space="0" w:color="000000"/>
              <w:left w:val="single" w:sz="4" w:space="0" w:color="000000"/>
              <w:bottom w:val="single" w:sz="4" w:space="0" w:color="000000"/>
              <w:right w:val="single" w:sz="4" w:space="0" w:color="000000"/>
            </w:tcBorders>
          </w:tcPr>
          <w:p w14:paraId="6AC1AD61" w14:textId="77777777" w:rsidR="00AC1228" w:rsidRDefault="00AC1228">
            <w:r>
              <w:rPr>
                <w:rFonts w:ascii="Times New Roman" w:eastAsia="Times New Roman" w:hAnsi="Times New Roman" w:cs="Times New Roman"/>
                <w:sz w:val="20"/>
              </w:rPr>
              <w:t>3.</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2" w:type="dxa"/>
            <w:tcBorders>
              <w:top w:val="single" w:sz="4" w:space="0" w:color="000000"/>
              <w:left w:val="single" w:sz="4" w:space="0" w:color="000000"/>
              <w:bottom w:val="single" w:sz="4" w:space="0" w:color="000000"/>
              <w:right w:val="single" w:sz="4" w:space="0" w:color="000000"/>
            </w:tcBorders>
            <w:vAlign w:val="center"/>
          </w:tcPr>
          <w:p w14:paraId="232544B2" w14:textId="77777777" w:rsidR="00AC1228" w:rsidRDefault="00AC1228">
            <w:pPr>
              <w:ind w:left="2" w:right="43"/>
              <w:jc w:val="both"/>
            </w:pPr>
            <w:r>
              <w:rPr>
                <w:rFonts w:ascii="Times New Roman" w:eastAsia="Times New Roman" w:hAnsi="Times New Roman" w:cs="Times New Roman"/>
                <w:b/>
                <w:sz w:val="20"/>
              </w:rPr>
              <w:t xml:space="preserve">Vykonávacie nariadenie Komisie (EÚ) 2023/895 zo 4. apríla 2023 na uplatňovanie smernice Európskeho parlamentu a Rady 2009/138/ES, pokiaľ ide o postupy, formáty a vzory pre zverejňovanie správ poisťovní a zaisťovní o ich </w:t>
            </w:r>
          </w:p>
          <w:p w14:paraId="67C92E10" w14:textId="77777777" w:rsidR="00AC1228" w:rsidRDefault="00AC1228">
            <w:pPr>
              <w:ind w:left="2"/>
            </w:pPr>
            <w:r>
              <w:rPr>
                <w:rFonts w:ascii="Times New Roman" w:eastAsia="Times New Roman" w:hAnsi="Times New Roman" w:cs="Times New Roman"/>
                <w:b/>
                <w:sz w:val="20"/>
              </w:rPr>
              <w:t xml:space="preserve">solventnosti a finančnom stave (Solventnosť II) </w:t>
            </w:r>
          </w:p>
        </w:tc>
        <w:tc>
          <w:tcPr>
            <w:tcW w:w="4111" w:type="dxa"/>
            <w:tcBorders>
              <w:top w:val="single" w:sz="4" w:space="0" w:color="000000"/>
              <w:left w:val="single" w:sz="4" w:space="0" w:color="000000"/>
              <w:bottom w:val="single" w:sz="4" w:space="0" w:color="000000"/>
              <w:right w:val="single" w:sz="4" w:space="0" w:color="000000"/>
            </w:tcBorders>
          </w:tcPr>
          <w:p w14:paraId="2BF90E01" w14:textId="77777777" w:rsidR="00AC1228" w:rsidRDefault="00AC1228">
            <w:pPr>
              <w:ind w:left="2" w:right="54"/>
              <w:jc w:val="both"/>
            </w:pPr>
            <w:r>
              <w:rPr>
                <w:rFonts w:ascii="Times New Roman" w:eastAsia="Times New Roman" w:hAnsi="Times New Roman" w:cs="Times New Roman"/>
                <w:sz w:val="20"/>
              </w:rPr>
              <w:t xml:space="preserve">Na základe smernice Solventnosť II Komisia prijala 4. apríla 2023 nové vykonávacie technické predpisy týkajúce sa podávania správ a zverejňovania informácií poisťovňami a zaisťovňami, ktorými sa zjednodušuje podávanie správ, odstraňujú niektoré vzory a dosahuje sa jeho väčšia primeranosť. </w:t>
            </w:r>
          </w:p>
        </w:tc>
        <w:tc>
          <w:tcPr>
            <w:tcW w:w="1276" w:type="dxa"/>
            <w:tcBorders>
              <w:top w:val="single" w:sz="4" w:space="0" w:color="000000"/>
              <w:left w:val="single" w:sz="4" w:space="0" w:color="000000"/>
              <w:bottom w:val="single" w:sz="4" w:space="0" w:color="000000"/>
              <w:right w:val="single" w:sz="4" w:space="0" w:color="000000"/>
            </w:tcBorders>
          </w:tcPr>
          <w:p w14:paraId="2CF5D6A1" w14:textId="77777777" w:rsidR="00932802" w:rsidRPr="00A66C3E" w:rsidRDefault="00932802" w:rsidP="00932802">
            <w:pPr>
              <w:ind w:left="2" w:right="52"/>
              <w:jc w:val="both"/>
              <w:rPr>
                <w:rFonts w:ascii="Times New Roman" w:eastAsia="Times New Roman" w:hAnsi="Times New Roman" w:cs="Times New Roman"/>
                <w:b/>
                <w:bCs/>
                <w:sz w:val="20"/>
              </w:rPr>
            </w:pPr>
            <w:r w:rsidRPr="00A66C3E">
              <w:rPr>
                <w:rFonts w:ascii="Times New Roman" w:eastAsia="Times New Roman" w:hAnsi="Times New Roman" w:cs="Times New Roman"/>
                <w:b/>
                <w:bCs/>
                <w:sz w:val="20"/>
              </w:rPr>
              <w:t>MF SR</w:t>
            </w:r>
          </w:p>
          <w:p w14:paraId="68079454" w14:textId="17D96A2D" w:rsidR="00AC1228" w:rsidRDefault="00AC1228" w:rsidP="00932802">
            <w:pPr>
              <w:ind w:left="2" w:right="54"/>
              <w:jc w:val="both"/>
              <w:rPr>
                <w:rFonts w:ascii="Times New Roman" w:eastAsia="Times New Roman" w:hAnsi="Times New Roman" w:cs="Times New Roman"/>
                <w:sz w:val="20"/>
              </w:rPr>
            </w:pPr>
          </w:p>
        </w:tc>
        <w:tc>
          <w:tcPr>
            <w:tcW w:w="5245" w:type="dxa"/>
            <w:tcBorders>
              <w:top w:val="single" w:sz="4" w:space="0" w:color="000000"/>
              <w:left w:val="single" w:sz="4" w:space="0" w:color="000000"/>
              <w:bottom w:val="single" w:sz="4" w:space="0" w:color="000000"/>
              <w:right w:val="single" w:sz="4" w:space="0" w:color="000000"/>
            </w:tcBorders>
          </w:tcPr>
          <w:p w14:paraId="4391A9DD" w14:textId="3FBD9575" w:rsidR="00932802" w:rsidRPr="00A66C3E" w:rsidRDefault="00C5798E" w:rsidP="00932802">
            <w:pPr>
              <w:ind w:right="57"/>
              <w:rPr>
                <w:rFonts w:ascii="Times New Roman" w:hAnsi="Times New Roman" w:cs="Times New Roman"/>
                <w:b/>
                <w:bCs/>
                <w:sz w:val="20"/>
                <w:szCs w:val="20"/>
                <w:u w:val="single"/>
              </w:rPr>
            </w:pPr>
            <w:r w:rsidRPr="00F61718">
              <w:rPr>
                <w:rFonts w:ascii="Times New Roman" w:eastAsia="Times New Roman" w:hAnsi="Times New Roman" w:cs="Times New Roman"/>
                <w:b/>
                <w:color w:val="auto"/>
                <w:sz w:val="20"/>
                <w:u w:val="single"/>
              </w:rPr>
              <w:t xml:space="preserve">Úroveň priority: </w:t>
            </w:r>
            <w:r w:rsidR="00932802" w:rsidRPr="00A66C3E">
              <w:rPr>
                <w:rFonts w:ascii="Times New Roman" w:hAnsi="Times New Roman" w:cs="Times New Roman"/>
                <w:b/>
                <w:bCs/>
                <w:sz w:val="20"/>
                <w:u w:val="single"/>
              </w:rPr>
              <w:t>n</w:t>
            </w:r>
            <w:r w:rsidRPr="00A66C3E">
              <w:rPr>
                <w:rFonts w:ascii="Times New Roman" w:hAnsi="Times New Roman" w:cs="Times New Roman"/>
                <w:b/>
                <w:bCs/>
                <w:sz w:val="20"/>
                <w:u w:val="single"/>
              </w:rPr>
              <w:t>ízka</w:t>
            </w:r>
          </w:p>
          <w:p w14:paraId="548CD3D3" w14:textId="7D8071BB" w:rsidR="00AC1228" w:rsidRDefault="00932802" w:rsidP="00932802">
            <w:pPr>
              <w:ind w:left="2" w:right="54"/>
              <w:jc w:val="both"/>
              <w:rPr>
                <w:rFonts w:ascii="Times New Roman" w:eastAsia="Times New Roman" w:hAnsi="Times New Roman" w:cs="Times New Roman"/>
                <w:sz w:val="20"/>
              </w:rPr>
            </w:pPr>
            <w:r w:rsidRPr="00E71DEC">
              <w:rPr>
                <w:rFonts w:ascii="Times New Roman" w:hAnsi="Times New Roman" w:cs="Times New Roman"/>
                <w:sz w:val="20"/>
              </w:rPr>
              <w:t>Už prijaté vykonávacie nariadenie s podporou SR.</w:t>
            </w:r>
          </w:p>
        </w:tc>
      </w:tr>
      <w:tr w:rsidR="00A11974" w:rsidRPr="00A11974" w14:paraId="2F92F534" w14:textId="39A72A0F" w:rsidTr="00A744AC">
        <w:trPr>
          <w:trHeight w:val="1400"/>
        </w:trPr>
        <w:tc>
          <w:tcPr>
            <w:tcW w:w="567" w:type="dxa"/>
            <w:tcBorders>
              <w:top w:val="single" w:sz="4" w:space="0" w:color="000000"/>
              <w:left w:val="single" w:sz="4" w:space="0" w:color="000000"/>
              <w:bottom w:val="single" w:sz="4" w:space="0" w:color="000000"/>
              <w:right w:val="single" w:sz="4" w:space="0" w:color="000000"/>
            </w:tcBorders>
          </w:tcPr>
          <w:p w14:paraId="33A72676" w14:textId="77777777" w:rsidR="00AC1228" w:rsidRPr="00A11974" w:rsidRDefault="00AC1228">
            <w:pPr>
              <w:rPr>
                <w:color w:val="FF0000"/>
              </w:rPr>
            </w:pPr>
            <w:r w:rsidRPr="00C5798E">
              <w:rPr>
                <w:rFonts w:ascii="Times New Roman" w:eastAsia="Times New Roman" w:hAnsi="Times New Roman" w:cs="Times New Roman"/>
                <w:color w:val="auto"/>
                <w:sz w:val="20"/>
              </w:rPr>
              <w:t>4.</w:t>
            </w:r>
            <w:r w:rsidRPr="00C5798E">
              <w:rPr>
                <w:rFonts w:ascii="Arial" w:eastAsia="Arial" w:hAnsi="Arial" w:cs="Arial"/>
                <w:color w:val="auto"/>
                <w:sz w:val="20"/>
              </w:rPr>
              <w:t xml:space="preserve"> </w:t>
            </w:r>
            <w:r w:rsidRPr="00C5798E">
              <w:rPr>
                <w:rFonts w:ascii="Times New Roman" w:eastAsia="Times New Roman" w:hAnsi="Times New Roman" w:cs="Times New Roman"/>
                <w:b/>
                <w:color w:val="auto"/>
                <w:sz w:val="20"/>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2E7B51C3" w14:textId="77777777" w:rsidR="00AC1228" w:rsidRPr="00C5798E" w:rsidRDefault="00AC1228">
            <w:pPr>
              <w:ind w:left="2"/>
              <w:jc w:val="both"/>
              <w:rPr>
                <w:color w:val="auto"/>
              </w:rPr>
            </w:pPr>
            <w:r w:rsidRPr="00C5798E">
              <w:rPr>
                <w:rFonts w:ascii="Times New Roman" w:eastAsia="Times New Roman" w:hAnsi="Times New Roman" w:cs="Times New Roman"/>
                <w:b/>
                <w:color w:val="auto"/>
                <w:sz w:val="20"/>
              </w:rPr>
              <w:t xml:space="preserve">Návrh nariadenia, ktorým sa mení nariadenie (ES) č. 223/2009 o európskej štatistike – COM(2023) 402 </w:t>
            </w:r>
          </w:p>
        </w:tc>
        <w:tc>
          <w:tcPr>
            <w:tcW w:w="4111" w:type="dxa"/>
            <w:tcBorders>
              <w:top w:val="single" w:sz="4" w:space="0" w:color="000000"/>
              <w:left w:val="single" w:sz="4" w:space="0" w:color="000000"/>
              <w:bottom w:val="single" w:sz="4" w:space="0" w:color="000000"/>
              <w:right w:val="single" w:sz="4" w:space="0" w:color="000000"/>
            </w:tcBorders>
            <w:vAlign w:val="center"/>
          </w:tcPr>
          <w:p w14:paraId="4BFC77F6" w14:textId="77777777" w:rsidR="00AC1228" w:rsidRPr="00C5798E" w:rsidRDefault="00AC1228">
            <w:pPr>
              <w:ind w:left="2" w:right="52"/>
              <w:jc w:val="both"/>
              <w:rPr>
                <w:color w:val="auto"/>
              </w:rPr>
            </w:pPr>
            <w:r w:rsidRPr="00C5798E">
              <w:rPr>
                <w:rFonts w:ascii="Times New Roman" w:eastAsia="Times New Roman" w:hAnsi="Times New Roman" w:cs="Times New Roman"/>
                <w:color w:val="auto"/>
                <w:sz w:val="20"/>
              </w:rPr>
              <w:t xml:space="preserve">V návrhu sa stanovuje zníženie záťaže pre podniky vďaka intenzívnejšiemu používaniu nových (digitálnych a administratívnych) zdrojov a prostredníctvom digitalizácie platforiem na bezpečnú výmenu údajov. Možno počítať so značnými úsporami súvisiacimi so znížením rozsahu prieskumov, čo povedie k zníženiu záťaže pre podniky a občanov. Zníženie záťaže ovplyvní všetky veľkosti podnikov vrátane MSP. MSP budú mať prospech z väčšieho počtu včasnejších štatistík, a to najmä </w:t>
            </w:r>
            <w:r w:rsidRPr="00C5798E">
              <w:rPr>
                <w:rFonts w:ascii="Times New Roman" w:eastAsia="Times New Roman" w:hAnsi="Times New Roman" w:cs="Times New Roman"/>
                <w:color w:val="auto"/>
                <w:sz w:val="20"/>
              </w:rPr>
              <w:lastRenderedPageBreak/>
              <w:t xml:space="preserve">preto, že tvoria väčšinu respondentov v podnikových prieskumoch. </w:t>
            </w:r>
          </w:p>
        </w:tc>
        <w:tc>
          <w:tcPr>
            <w:tcW w:w="1276" w:type="dxa"/>
            <w:tcBorders>
              <w:top w:val="single" w:sz="4" w:space="0" w:color="000000"/>
              <w:left w:val="single" w:sz="4" w:space="0" w:color="000000"/>
              <w:bottom w:val="single" w:sz="4" w:space="0" w:color="000000"/>
              <w:right w:val="single" w:sz="4" w:space="0" w:color="000000"/>
            </w:tcBorders>
          </w:tcPr>
          <w:p w14:paraId="6F3775CF" w14:textId="000BC382" w:rsidR="00AC1228" w:rsidRPr="00A66C3E" w:rsidRDefault="00C5798E">
            <w:pPr>
              <w:ind w:left="2" w:right="52"/>
              <w:jc w:val="both"/>
              <w:rPr>
                <w:rFonts w:ascii="Times New Roman" w:eastAsia="Times New Roman" w:hAnsi="Times New Roman" w:cs="Times New Roman"/>
                <w:b/>
                <w:bCs/>
                <w:color w:val="auto"/>
                <w:sz w:val="20"/>
              </w:rPr>
            </w:pPr>
            <w:r w:rsidRPr="00A66C3E">
              <w:rPr>
                <w:rFonts w:ascii="Times New Roman" w:eastAsia="Times New Roman" w:hAnsi="Times New Roman" w:cs="Times New Roman"/>
                <w:b/>
                <w:bCs/>
                <w:color w:val="auto"/>
                <w:sz w:val="20"/>
              </w:rPr>
              <w:lastRenderedPageBreak/>
              <w:t>ŠÚ SR</w:t>
            </w:r>
          </w:p>
        </w:tc>
        <w:tc>
          <w:tcPr>
            <w:tcW w:w="5245" w:type="dxa"/>
            <w:tcBorders>
              <w:top w:val="single" w:sz="4" w:space="0" w:color="000000"/>
              <w:left w:val="single" w:sz="4" w:space="0" w:color="000000"/>
              <w:bottom w:val="single" w:sz="4" w:space="0" w:color="000000"/>
              <w:right w:val="single" w:sz="4" w:space="0" w:color="000000"/>
            </w:tcBorders>
          </w:tcPr>
          <w:p w14:paraId="7A85E064" w14:textId="77777777" w:rsidR="00C5798E" w:rsidRPr="00A66C3E" w:rsidRDefault="00C5798E" w:rsidP="00C5798E">
            <w:pPr>
              <w:spacing w:after="160" w:line="259" w:lineRule="auto"/>
              <w:ind w:left="2" w:right="52"/>
              <w:jc w:val="both"/>
              <w:rPr>
                <w:rFonts w:ascii="Times New Roman" w:hAnsi="Times New Roman" w:cs="Times New Roman"/>
                <w:b/>
                <w:bCs/>
                <w:sz w:val="20"/>
                <w:szCs w:val="20"/>
                <w:u w:val="single"/>
              </w:rPr>
            </w:pPr>
            <w:r w:rsidRPr="00A66C3E">
              <w:rPr>
                <w:rFonts w:ascii="Times New Roman" w:hAnsi="Times New Roman" w:cs="Times New Roman"/>
                <w:b/>
                <w:bCs/>
                <w:sz w:val="20"/>
                <w:szCs w:val="20"/>
                <w:u w:val="single"/>
              </w:rPr>
              <w:t xml:space="preserve">Úroveň priority: vysoká </w:t>
            </w:r>
          </w:p>
          <w:p w14:paraId="7FC3C549" w14:textId="0FF664CE" w:rsidR="00C5798E" w:rsidRDefault="00C5798E" w:rsidP="00C5798E">
            <w:pPr>
              <w:ind w:left="2" w:right="52"/>
              <w:jc w:val="both"/>
              <w:rPr>
                <w:rFonts w:ascii="Times New Roman" w:eastAsiaTheme="minorEastAsia" w:hAnsi="Times New Roman" w:cs="Times New Roman"/>
                <w:color w:val="auto"/>
                <w:sz w:val="20"/>
                <w:szCs w:val="20"/>
              </w:rPr>
            </w:pPr>
            <w:r>
              <w:rPr>
                <w:rFonts w:ascii="Times New Roman" w:hAnsi="Times New Roman" w:cs="Times New Roman"/>
                <w:sz w:val="20"/>
                <w:szCs w:val="20"/>
              </w:rPr>
              <w:t xml:space="preserve">ŠÚ SR podporuje iniciatívu EK. </w:t>
            </w:r>
          </w:p>
          <w:p w14:paraId="14748FBD" w14:textId="77777777" w:rsidR="00C5798E" w:rsidRDefault="00C5798E" w:rsidP="00C5798E">
            <w:pPr>
              <w:ind w:right="52"/>
              <w:jc w:val="both"/>
              <w:rPr>
                <w:rFonts w:ascii="Times New Roman" w:hAnsi="Times New Roman" w:cs="Times New Roman"/>
                <w:sz w:val="20"/>
                <w:szCs w:val="20"/>
              </w:rPr>
            </w:pPr>
          </w:p>
          <w:p w14:paraId="5D054435" w14:textId="766A8BD6" w:rsidR="00AC1228" w:rsidRPr="00A11974" w:rsidRDefault="00AC1228" w:rsidP="00C5798E">
            <w:pPr>
              <w:ind w:left="2" w:right="52"/>
              <w:jc w:val="both"/>
              <w:rPr>
                <w:rFonts w:ascii="Times New Roman" w:eastAsia="Times New Roman" w:hAnsi="Times New Roman" w:cs="Times New Roman"/>
                <w:color w:val="FF0000"/>
                <w:sz w:val="20"/>
              </w:rPr>
            </w:pPr>
          </w:p>
        </w:tc>
      </w:tr>
      <w:tr w:rsidR="00A11974" w:rsidRPr="00A11974" w14:paraId="37459054" w14:textId="2E169F63" w:rsidTr="00A744AC">
        <w:trPr>
          <w:trHeight w:val="1399"/>
        </w:trPr>
        <w:tc>
          <w:tcPr>
            <w:tcW w:w="567" w:type="dxa"/>
            <w:tcBorders>
              <w:top w:val="single" w:sz="4" w:space="0" w:color="000000"/>
              <w:left w:val="single" w:sz="4" w:space="0" w:color="000000"/>
              <w:bottom w:val="single" w:sz="4" w:space="0" w:color="000000"/>
              <w:right w:val="single" w:sz="4" w:space="0" w:color="000000"/>
            </w:tcBorders>
          </w:tcPr>
          <w:p w14:paraId="33D5A7C1" w14:textId="77777777" w:rsidR="00AC1228" w:rsidRPr="00C5798E" w:rsidRDefault="00AC1228">
            <w:pPr>
              <w:rPr>
                <w:color w:val="auto"/>
              </w:rPr>
            </w:pPr>
            <w:r w:rsidRPr="00C5798E">
              <w:rPr>
                <w:rFonts w:ascii="Times New Roman" w:eastAsia="Times New Roman" w:hAnsi="Times New Roman" w:cs="Times New Roman"/>
                <w:color w:val="auto"/>
                <w:sz w:val="20"/>
              </w:rPr>
              <w:t>5.</w:t>
            </w:r>
            <w:r w:rsidRPr="00C5798E">
              <w:rPr>
                <w:rFonts w:ascii="Arial" w:eastAsia="Arial" w:hAnsi="Arial" w:cs="Arial"/>
                <w:color w:val="auto"/>
                <w:sz w:val="20"/>
              </w:rPr>
              <w:t xml:space="preserve"> </w:t>
            </w:r>
            <w:r w:rsidRPr="00C5798E">
              <w:rPr>
                <w:rFonts w:ascii="Times New Roman" w:eastAsia="Times New Roman" w:hAnsi="Times New Roman" w:cs="Times New Roman"/>
                <w:b/>
                <w:color w:val="auto"/>
                <w:sz w:val="20"/>
              </w:rPr>
              <w:t xml:space="preserve"> </w:t>
            </w:r>
          </w:p>
        </w:tc>
        <w:tc>
          <w:tcPr>
            <w:tcW w:w="3392" w:type="dxa"/>
            <w:tcBorders>
              <w:top w:val="single" w:sz="4" w:space="0" w:color="000000"/>
              <w:left w:val="single" w:sz="4" w:space="0" w:color="000000"/>
              <w:bottom w:val="single" w:sz="4" w:space="0" w:color="000000"/>
              <w:right w:val="single" w:sz="4" w:space="0" w:color="000000"/>
            </w:tcBorders>
            <w:vAlign w:val="center"/>
          </w:tcPr>
          <w:p w14:paraId="2691651E" w14:textId="77777777" w:rsidR="00AC1228" w:rsidRPr="00C5798E" w:rsidRDefault="00AC1228" w:rsidP="00A66C3E">
            <w:pPr>
              <w:spacing w:line="262" w:lineRule="auto"/>
              <w:ind w:right="53"/>
              <w:jc w:val="both"/>
              <w:rPr>
                <w:color w:val="auto"/>
              </w:rPr>
            </w:pPr>
            <w:r w:rsidRPr="00C5798E">
              <w:rPr>
                <w:rFonts w:ascii="Times New Roman" w:eastAsia="Times New Roman" w:hAnsi="Times New Roman" w:cs="Times New Roman"/>
                <w:b/>
                <w:color w:val="auto"/>
                <w:sz w:val="20"/>
              </w:rPr>
              <w:t>Návrh nariadenia Európskeho parlamentu a Rady o podnikovej štatistike trhu práce Európskej únie, ktorým sa zrušuje nariadenie Rady (ES) č. 530/1999 a nariadenia (ES) č. 450/2003 a (ES) č. 453/2008 –</w:t>
            </w:r>
          </w:p>
          <w:p w14:paraId="53AE882C" w14:textId="77777777" w:rsidR="00AC1228" w:rsidRDefault="00AC1228">
            <w:pPr>
              <w:ind w:left="2"/>
              <w:rPr>
                <w:rFonts w:ascii="Times New Roman" w:eastAsia="Times New Roman" w:hAnsi="Times New Roman" w:cs="Times New Roman"/>
                <w:b/>
                <w:color w:val="auto"/>
                <w:sz w:val="20"/>
              </w:rPr>
            </w:pPr>
            <w:r w:rsidRPr="00C5798E">
              <w:rPr>
                <w:rFonts w:ascii="Times New Roman" w:eastAsia="Times New Roman" w:hAnsi="Times New Roman" w:cs="Times New Roman"/>
                <w:b/>
                <w:color w:val="auto"/>
                <w:sz w:val="20"/>
              </w:rPr>
              <w:t xml:space="preserve"> COM(2023) 459 </w:t>
            </w:r>
          </w:p>
          <w:p w14:paraId="5DF6FCD8" w14:textId="77777777" w:rsidR="00725440" w:rsidRDefault="00725440">
            <w:pPr>
              <w:ind w:left="2"/>
              <w:rPr>
                <w:rFonts w:ascii="Times New Roman" w:eastAsia="Times New Roman" w:hAnsi="Times New Roman" w:cs="Times New Roman"/>
                <w:b/>
                <w:color w:val="auto"/>
                <w:sz w:val="20"/>
              </w:rPr>
            </w:pPr>
          </w:p>
          <w:p w14:paraId="55E76430" w14:textId="77777777" w:rsidR="00725440" w:rsidRDefault="00725440">
            <w:pPr>
              <w:ind w:left="2"/>
              <w:rPr>
                <w:rFonts w:ascii="Times New Roman" w:eastAsia="Times New Roman" w:hAnsi="Times New Roman" w:cs="Times New Roman"/>
                <w:b/>
                <w:color w:val="auto"/>
                <w:sz w:val="20"/>
              </w:rPr>
            </w:pPr>
          </w:p>
          <w:p w14:paraId="4DF05F0F" w14:textId="77777777" w:rsidR="00725440" w:rsidRDefault="00725440">
            <w:pPr>
              <w:ind w:left="2"/>
              <w:rPr>
                <w:rFonts w:ascii="Times New Roman" w:eastAsia="Times New Roman" w:hAnsi="Times New Roman" w:cs="Times New Roman"/>
                <w:b/>
                <w:color w:val="auto"/>
                <w:sz w:val="20"/>
              </w:rPr>
            </w:pPr>
          </w:p>
          <w:p w14:paraId="38D695A6" w14:textId="77777777" w:rsidR="00725440" w:rsidRDefault="00725440">
            <w:pPr>
              <w:ind w:left="2"/>
              <w:rPr>
                <w:rFonts w:ascii="Times New Roman" w:eastAsia="Times New Roman" w:hAnsi="Times New Roman" w:cs="Times New Roman"/>
                <w:b/>
                <w:color w:val="auto"/>
                <w:sz w:val="20"/>
              </w:rPr>
            </w:pPr>
          </w:p>
          <w:p w14:paraId="44EDF982" w14:textId="77777777" w:rsidR="00725440" w:rsidRDefault="00725440">
            <w:pPr>
              <w:ind w:left="2"/>
              <w:rPr>
                <w:rFonts w:ascii="Times New Roman" w:eastAsia="Times New Roman" w:hAnsi="Times New Roman" w:cs="Times New Roman"/>
                <w:b/>
                <w:color w:val="auto"/>
                <w:sz w:val="20"/>
              </w:rPr>
            </w:pPr>
          </w:p>
          <w:p w14:paraId="57567427" w14:textId="77777777" w:rsidR="00725440" w:rsidRDefault="00725440">
            <w:pPr>
              <w:ind w:left="2"/>
              <w:rPr>
                <w:rFonts w:ascii="Times New Roman" w:eastAsia="Times New Roman" w:hAnsi="Times New Roman" w:cs="Times New Roman"/>
                <w:b/>
                <w:color w:val="auto"/>
                <w:sz w:val="20"/>
              </w:rPr>
            </w:pPr>
          </w:p>
          <w:p w14:paraId="28F425F8" w14:textId="77777777" w:rsidR="00725440" w:rsidRDefault="00725440">
            <w:pPr>
              <w:ind w:left="2"/>
              <w:rPr>
                <w:rFonts w:ascii="Times New Roman" w:eastAsia="Times New Roman" w:hAnsi="Times New Roman" w:cs="Times New Roman"/>
                <w:b/>
                <w:color w:val="auto"/>
                <w:sz w:val="20"/>
              </w:rPr>
            </w:pPr>
          </w:p>
          <w:p w14:paraId="6A73CAA2" w14:textId="77777777" w:rsidR="00725440" w:rsidRDefault="00725440">
            <w:pPr>
              <w:ind w:left="2"/>
              <w:rPr>
                <w:rFonts w:ascii="Times New Roman" w:eastAsia="Times New Roman" w:hAnsi="Times New Roman" w:cs="Times New Roman"/>
                <w:b/>
                <w:color w:val="auto"/>
                <w:sz w:val="20"/>
              </w:rPr>
            </w:pPr>
          </w:p>
          <w:p w14:paraId="43E235C8" w14:textId="77777777" w:rsidR="00725440" w:rsidRDefault="00725440">
            <w:pPr>
              <w:ind w:left="2"/>
              <w:rPr>
                <w:rFonts w:ascii="Times New Roman" w:eastAsia="Times New Roman" w:hAnsi="Times New Roman" w:cs="Times New Roman"/>
                <w:b/>
                <w:color w:val="auto"/>
                <w:sz w:val="20"/>
              </w:rPr>
            </w:pPr>
          </w:p>
          <w:p w14:paraId="2B1E5D43" w14:textId="77777777" w:rsidR="00725440" w:rsidRDefault="00725440">
            <w:pPr>
              <w:ind w:left="2"/>
              <w:rPr>
                <w:rFonts w:ascii="Times New Roman" w:eastAsia="Times New Roman" w:hAnsi="Times New Roman" w:cs="Times New Roman"/>
                <w:b/>
                <w:color w:val="auto"/>
                <w:sz w:val="20"/>
              </w:rPr>
            </w:pPr>
          </w:p>
          <w:p w14:paraId="32E0E6BF" w14:textId="77777777" w:rsidR="00725440" w:rsidRPr="00C5798E" w:rsidRDefault="00725440">
            <w:pPr>
              <w:ind w:left="2"/>
              <w:rPr>
                <w:color w:val="auto"/>
              </w:rPr>
            </w:pPr>
          </w:p>
        </w:tc>
        <w:tc>
          <w:tcPr>
            <w:tcW w:w="4111" w:type="dxa"/>
            <w:tcBorders>
              <w:top w:val="single" w:sz="4" w:space="0" w:color="000000"/>
              <w:left w:val="single" w:sz="4" w:space="0" w:color="000000"/>
              <w:bottom w:val="single" w:sz="4" w:space="0" w:color="000000"/>
              <w:right w:val="single" w:sz="4" w:space="0" w:color="000000"/>
            </w:tcBorders>
          </w:tcPr>
          <w:p w14:paraId="790105B9" w14:textId="5F5D9C33" w:rsidR="00AC1228" w:rsidRPr="00C5798E" w:rsidRDefault="00AC1228" w:rsidP="00A66C3E">
            <w:pPr>
              <w:ind w:right="51"/>
              <w:jc w:val="both"/>
              <w:rPr>
                <w:color w:val="auto"/>
              </w:rPr>
            </w:pPr>
            <w:r w:rsidRPr="00C5798E">
              <w:rPr>
                <w:rFonts w:ascii="Times New Roman" w:eastAsia="Times New Roman" w:hAnsi="Times New Roman" w:cs="Times New Roman"/>
                <w:color w:val="auto"/>
                <w:sz w:val="20"/>
              </w:rPr>
              <w:t xml:space="preserve">Návrh povedie k zjednodušeniam a zlepšeniu efektívnosti a zároveň podporí používanie alternatívnych administratívnych zdrojov a moderných digitálnych techník vrátane automatického prenosu údajov o mzdách a extrakcie dát z webu, čo bude zohrávať úlohu pri zmierňovaní záťaže pre podniky vo všeobecnosti, predovšetkým pre MSP. </w:t>
            </w:r>
          </w:p>
        </w:tc>
        <w:tc>
          <w:tcPr>
            <w:tcW w:w="1276" w:type="dxa"/>
            <w:tcBorders>
              <w:top w:val="single" w:sz="4" w:space="0" w:color="000000"/>
              <w:left w:val="single" w:sz="4" w:space="0" w:color="000000"/>
              <w:bottom w:val="single" w:sz="4" w:space="0" w:color="000000"/>
              <w:right w:val="single" w:sz="4" w:space="0" w:color="000000"/>
            </w:tcBorders>
          </w:tcPr>
          <w:p w14:paraId="11ACF034" w14:textId="0008B9BB" w:rsidR="00AC1228" w:rsidRPr="00A66C3E" w:rsidRDefault="00C5798E">
            <w:pPr>
              <w:ind w:left="2" w:right="51"/>
              <w:jc w:val="both"/>
              <w:rPr>
                <w:rFonts w:ascii="Times New Roman" w:eastAsia="Times New Roman" w:hAnsi="Times New Roman" w:cs="Times New Roman"/>
                <w:b/>
                <w:bCs/>
                <w:color w:val="auto"/>
                <w:sz w:val="20"/>
              </w:rPr>
            </w:pPr>
            <w:r w:rsidRPr="00A66C3E">
              <w:rPr>
                <w:rFonts w:ascii="Times New Roman" w:eastAsia="Times New Roman" w:hAnsi="Times New Roman" w:cs="Times New Roman"/>
                <w:b/>
                <w:bCs/>
                <w:color w:val="auto"/>
                <w:sz w:val="20"/>
              </w:rPr>
              <w:t>ŠÚ SR</w:t>
            </w:r>
          </w:p>
        </w:tc>
        <w:tc>
          <w:tcPr>
            <w:tcW w:w="5245" w:type="dxa"/>
            <w:tcBorders>
              <w:top w:val="single" w:sz="4" w:space="0" w:color="000000"/>
              <w:left w:val="single" w:sz="4" w:space="0" w:color="000000"/>
              <w:bottom w:val="single" w:sz="4" w:space="0" w:color="000000"/>
              <w:right w:val="single" w:sz="4" w:space="0" w:color="000000"/>
            </w:tcBorders>
          </w:tcPr>
          <w:p w14:paraId="4FA8E5A9" w14:textId="77777777" w:rsidR="00C5798E" w:rsidRPr="00A66C3E" w:rsidRDefault="00C5798E" w:rsidP="00C5798E">
            <w:pPr>
              <w:spacing w:after="160" w:line="259" w:lineRule="auto"/>
              <w:ind w:right="51"/>
              <w:jc w:val="both"/>
              <w:rPr>
                <w:rFonts w:ascii="Times New Roman" w:hAnsi="Times New Roman" w:cs="Times New Roman"/>
                <w:b/>
                <w:bCs/>
                <w:sz w:val="20"/>
                <w:szCs w:val="20"/>
                <w:u w:val="single"/>
              </w:rPr>
            </w:pPr>
            <w:r w:rsidRPr="00A66C3E">
              <w:rPr>
                <w:rFonts w:ascii="Times New Roman" w:hAnsi="Times New Roman" w:cs="Times New Roman"/>
                <w:b/>
                <w:bCs/>
                <w:sz w:val="20"/>
                <w:szCs w:val="20"/>
                <w:u w:val="single"/>
              </w:rPr>
              <w:t>Úroveň priority: vysoká</w:t>
            </w:r>
          </w:p>
          <w:p w14:paraId="34ED75A7" w14:textId="6FD35876" w:rsidR="00AC1228" w:rsidRPr="00A66C3E" w:rsidRDefault="00C5798E" w:rsidP="00A66C3E">
            <w:pPr>
              <w:spacing w:after="160" w:line="259" w:lineRule="auto"/>
              <w:ind w:right="51"/>
              <w:jc w:val="both"/>
              <w:rPr>
                <w:rFonts w:ascii="Times New Roman" w:eastAsiaTheme="minorEastAsia" w:hAnsi="Times New Roman" w:cs="Times New Roman"/>
                <w:b/>
                <w:bCs/>
                <w:color w:val="auto"/>
                <w:sz w:val="20"/>
                <w:szCs w:val="20"/>
              </w:rPr>
            </w:pPr>
            <w:r>
              <w:rPr>
                <w:rFonts w:ascii="Times New Roman" w:hAnsi="Times New Roman" w:cs="Times New Roman"/>
                <w:sz w:val="20"/>
                <w:szCs w:val="20"/>
              </w:rPr>
              <w:t>SR vo všeobecnosti podporuje návrh nariadenia Európskeho parlamentu a Rady o podnikovej štatistike trhu práce Európskej únie. Návrh nariadenia zahŕňa aktuálne štatistiky o štruktúre miezd zamestnancov, nákladoch práce, indexoch nákladov práce, voľných pracovných miestach a rozdieloch v zárobkoch mužov a žien. Nahradením troch v súčasnosti platných nariadení jedným konsolidovaným znením by sa zjednodušila právna štruktúra a zabezpečila úplná harmonizácia a konzistentnosť všetkých zberov údajov v rámci podnikovej štatistiky trhu práce. Prínosom bude zahrnutie malých spravodajských jednotiek, pokrytie všetkých ekonomických činností, inovatívne metódy zberu údajov. Aktuálne prebiehajú rokovania v pracovnej skupine Rady EÚ. Otvorené zostávajú najmä otázky ohľadom delegovaných aktov a požiadaviek na ad hoc údaje</w:t>
            </w:r>
            <w:r w:rsidR="00A66C3E">
              <w:rPr>
                <w:rFonts w:ascii="Times New Roman" w:hAnsi="Times New Roman" w:cs="Times New Roman"/>
                <w:sz w:val="20"/>
                <w:szCs w:val="20"/>
              </w:rPr>
              <w:t>.</w:t>
            </w:r>
          </w:p>
        </w:tc>
      </w:tr>
    </w:tbl>
    <w:p w14:paraId="6BB52B6B" w14:textId="77777777" w:rsidR="003F635A" w:rsidRPr="00A11974" w:rsidRDefault="003F635A">
      <w:pPr>
        <w:spacing w:after="0"/>
        <w:ind w:left="-1133" w:right="15706"/>
        <w:rPr>
          <w:color w:val="FF0000"/>
        </w:rPr>
      </w:pPr>
    </w:p>
    <w:tbl>
      <w:tblPr>
        <w:tblStyle w:val="TableGrid"/>
        <w:tblW w:w="14594" w:type="dxa"/>
        <w:tblInd w:w="2" w:type="dxa"/>
        <w:tblCellMar>
          <w:top w:w="129" w:type="dxa"/>
          <w:left w:w="106" w:type="dxa"/>
          <w:bottom w:w="5" w:type="dxa"/>
          <w:right w:w="51" w:type="dxa"/>
        </w:tblCellMar>
        <w:tblLook w:val="04A0" w:firstRow="1" w:lastRow="0" w:firstColumn="1" w:lastColumn="0" w:noHBand="0" w:noVBand="1"/>
      </w:tblPr>
      <w:tblGrid>
        <w:gridCol w:w="567"/>
        <w:gridCol w:w="3395"/>
        <w:gridCol w:w="4111"/>
        <w:gridCol w:w="1276"/>
        <w:gridCol w:w="5245"/>
      </w:tblGrid>
      <w:tr w:rsidR="00A11974" w:rsidRPr="00A11974" w14:paraId="7144AAF2" w14:textId="266BF5FE" w:rsidTr="00A744AC">
        <w:trPr>
          <w:trHeight w:val="478"/>
        </w:trPr>
        <w:tc>
          <w:tcPr>
            <w:tcW w:w="56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04F8B75" w14:textId="77777777" w:rsidR="00AC1228" w:rsidRPr="00C5798E" w:rsidRDefault="00AC1228">
            <w:pPr>
              <w:ind w:right="58"/>
              <w:jc w:val="center"/>
              <w:rPr>
                <w:color w:val="auto"/>
              </w:rPr>
            </w:pPr>
            <w:r w:rsidRPr="00C5798E">
              <w:rPr>
                <w:rFonts w:ascii="Times New Roman" w:eastAsia="Times New Roman" w:hAnsi="Times New Roman" w:cs="Times New Roman"/>
                <w:b/>
                <w:color w:val="auto"/>
                <w:sz w:val="20"/>
              </w:rPr>
              <w:t>Č.</w:t>
            </w:r>
            <w:r w:rsidRPr="00C5798E">
              <w:rPr>
                <w:rFonts w:ascii="Times New Roman" w:eastAsia="Times New Roman" w:hAnsi="Times New Roman" w:cs="Times New Roman"/>
                <w:b/>
                <w:color w:val="auto"/>
                <w:sz w:val="24"/>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6A5BAFB" w14:textId="77777777" w:rsidR="00AC1228" w:rsidRPr="00C5798E" w:rsidRDefault="00AC1228">
            <w:pPr>
              <w:ind w:right="54"/>
              <w:jc w:val="center"/>
              <w:rPr>
                <w:color w:val="auto"/>
              </w:rPr>
            </w:pPr>
            <w:r w:rsidRPr="00C5798E">
              <w:rPr>
                <w:rFonts w:ascii="Times New Roman" w:eastAsia="Times New Roman" w:hAnsi="Times New Roman" w:cs="Times New Roman"/>
                <w:b/>
                <w:color w:val="auto"/>
                <w:sz w:val="20"/>
              </w:rPr>
              <w:t>Názov</w:t>
            </w:r>
            <w:r w:rsidRPr="00C5798E">
              <w:rPr>
                <w:rFonts w:ascii="Times New Roman" w:eastAsia="Times New Roman" w:hAnsi="Times New Roman" w:cs="Times New Roman"/>
                <w:b/>
                <w:color w:val="auto"/>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F0300DB" w14:textId="77777777" w:rsidR="00AC1228" w:rsidRPr="00C5798E" w:rsidRDefault="00AC1228">
            <w:pPr>
              <w:ind w:right="51"/>
              <w:jc w:val="center"/>
              <w:rPr>
                <w:color w:val="auto"/>
              </w:rPr>
            </w:pPr>
            <w:r w:rsidRPr="00C5798E">
              <w:rPr>
                <w:rFonts w:ascii="Times New Roman" w:eastAsia="Times New Roman" w:hAnsi="Times New Roman" w:cs="Times New Roman"/>
                <w:b/>
                <w:color w:val="auto"/>
                <w:sz w:val="20"/>
              </w:rPr>
              <w:t>Opis</w:t>
            </w:r>
            <w:r w:rsidRPr="00C5798E">
              <w:rPr>
                <w:rFonts w:ascii="Times New Roman" w:eastAsia="Times New Roman" w:hAnsi="Times New Roman" w:cs="Times New Roman"/>
                <w:b/>
                <w:color w:val="auto"/>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9CCFF"/>
          </w:tcPr>
          <w:p w14:paraId="6189501A" w14:textId="494843D1" w:rsidR="00AC1228" w:rsidRPr="00C5798E" w:rsidRDefault="00AC1228">
            <w:pPr>
              <w:ind w:right="51"/>
              <w:jc w:val="center"/>
              <w:rPr>
                <w:rFonts w:ascii="Times New Roman" w:eastAsia="Times New Roman" w:hAnsi="Times New Roman" w:cs="Times New Roman"/>
                <w:b/>
                <w:color w:val="auto"/>
                <w:sz w:val="20"/>
              </w:rPr>
            </w:pPr>
            <w:r w:rsidRPr="00C5798E">
              <w:rPr>
                <w:rFonts w:ascii="Times New Roman" w:eastAsia="Times New Roman" w:hAnsi="Times New Roman" w:cs="Times New Roman"/>
                <w:b/>
                <w:color w:val="auto"/>
                <w:sz w:val="20"/>
              </w:rPr>
              <w:t xml:space="preserve">Gestor </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16C8D1F0" w14:textId="3304824E" w:rsidR="00AC1228" w:rsidRPr="00C5798E" w:rsidRDefault="00AC1228">
            <w:pPr>
              <w:ind w:right="51"/>
              <w:jc w:val="center"/>
              <w:rPr>
                <w:rFonts w:ascii="Times New Roman" w:eastAsia="Times New Roman" w:hAnsi="Times New Roman" w:cs="Times New Roman"/>
                <w:b/>
                <w:color w:val="auto"/>
                <w:sz w:val="20"/>
              </w:rPr>
            </w:pPr>
            <w:r w:rsidRPr="00C5798E">
              <w:rPr>
                <w:rFonts w:ascii="Times New Roman" w:eastAsia="Times New Roman" w:hAnsi="Times New Roman" w:cs="Times New Roman"/>
                <w:b/>
                <w:color w:val="auto"/>
                <w:sz w:val="20"/>
              </w:rPr>
              <w:t>Pozícia SR</w:t>
            </w:r>
          </w:p>
        </w:tc>
      </w:tr>
      <w:tr w:rsidR="00A11974" w:rsidRPr="00A11974" w14:paraId="42581AA1" w14:textId="312AB4A9" w:rsidTr="00A744AC">
        <w:trPr>
          <w:trHeight w:val="1631"/>
        </w:trPr>
        <w:tc>
          <w:tcPr>
            <w:tcW w:w="567" w:type="dxa"/>
            <w:tcBorders>
              <w:top w:val="single" w:sz="4" w:space="0" w:color="000000"/>
              <w:left w:val="single" w:sz="4" w:space="0" w:color="000000"/>
              <w:bottom w:val="single" w:sz="4" w:space="0" w:color="000000"/>
              <w:right w:val="single" w:sz="4" w:space="0" w:color="000000"/>
            </w:tcBorders>
          </w:tcPr>
          <w:p w14:paraId="725EFA80" w14:textId="77777777" w:rsidR="00AC1228" w:rsidRPr="00C5798E" w:rsidRDefault="00AC1228">
            <w:pPr>
              <w:rPr>
                <w:color w:val="auto"/>
              </w:rPr>
            </w:pPr>
            <w:r w:rsidRPr="00C5798E">
              <w:rPr>
                <w:rFonts w:ascii="Times New Roman" w:eastAsia="Times New Roman" w:hAnsi="Times New Roman" w:cs="Times New Roman"/>
                <w:color w:val="auto"/>
                <w:sz w:val="20"/>
              </w:rPr>
              <w:lastRenderedPageBreak/>
              <w:t>6.</w:t>
            </w:r>
            <w:r w:rsidRPr="00C5798E">
              <w:rPr>
                <w:rFonts w:ascii="Arial" w:eastAsia="Arial" w:hAnsi="Arial" w:cs="Arial"/>
                <w:color w:val="auto"/>
                <w:sz w:val="20"/>
              </w:rPr>
              <w:t xml:space="preserve"> </w:t>
            </w:r>
            <w:r w:rsidRPr="00C5798E">
              <w:rPr>
                <w:rFonts w:ascii="Times New Roman" w:eastAsia="Times New Roman" w:hAnsi="Times New Roman" w:cs="Times New Roman"/>
                <w:b/>
                <w:color w:val="auto"/>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40BCF29E" w14:textId="77777777" w:rsidR="00AC1228" w:rsidRPr="00C5798E" w:rsidRDefault="00AC1228">
            <w:pPr>
              <w:ind w:left="2" w:right="54"/>
              <w:jc w:val="both"/>
              <w:rPr>
                <w:color w:val="auto"/>
              </w:rPr>
            </w:pPr>
            <w:r w:rsidRPr="00C5798E">
              <w:rPr>
                <w:rFonts w:ascii="Times New Roman" w:eastAsia="Times New Roman" w:hAnsi="Times New Roman" w:cs="Times New Roman"/>
                <w:b/>
                <w:color w:val="auto"/>
                <w:sz w:val="20"/>
              </w:rPr>
              <w:t xml:space="preserve">Vykonávacie nariadenie Komisie (EÚ) 2023/1472 zo 17. júla 2023, ktorým sa mení nariadenie (ES) č. 1055/2008, pokiaľ ide o periodicitu, s akou členské štáty predkladajú svoje správy o kvalite štatistík týkajúcich sa platobnej bilancie, medzinárodného obchodu so službami a priamych zahraničných investícií </w:t>
            </w:r>
          </w:p>
        </w:tc>
        <w:tc>
          <w:tcPr>
            <w:tcW w:w="4111" w:type="dxa"/>
            <w:tcBorders>
              <w:top w:val="single" w:sz="4" w:space="0" w:color="000000"/>
              <w:left w:val="single" w:sz="4" w:space="0" w:color="000000"/>
              <w:bottom w:val="single" w:sz="4" w:space="0" w:color="000000"/>
              <w:right w:val="single" w:sz="4" w:space="0" w:color="000000"/>
            </w:tcBorders>
          </w:tcPr>
          <w:p w14:paraId="2BB46374" w14:textId="77777777" w:rsidR="00AC1228" w:rsidRPr="00C5798E" w:rsidRDefault="00AC1228">
            <w:pPr>
              <w:ind w:left="2" w:right="52"/>
              <w:jc w:val="both"/>
              <w:rPr>
                <w:color w:val="auto"/>
              </w:rPr>
            </w:pPr>
            <w:r w:rsidRPr="00C5798E">
              <w:rPr>
                <w:rFonts w:ascii="Times New Roman" w:eastAsia="Times New Roman" w:hAnsi="Times New Roman" w:cs="Times New Roman"/>
                <w:color w:val="auto"/>
                <w:sz w:val="20"/>
              </w:rPr>
              <w:t xml:space="preserve">Vykonávacím nariadením sa racionalizujú povinnosti podávania správ prostredníctvom zjednodušenia a harmonizácie správ o metaúdajoch a zníženia periodicity správ o kvalite, ktoré vypracúvajú všetky štatistické orgány v Európskom štatistickom systéme (Eurostat, členské štáty EÚ, európska zóna voľného obchodu a Európsky systém centrálnych bánk – ESCB). </w:t>
            </w:r>
          </w:p>
        </w:tc>
        <w:tc>
          <w:tcPr>
            <w:tcW w:w="1276" w:type="dxa"/>
            <w:tcBorders>
              <w:top w:val="single" w:sz="4" w:space="0" w:color="000000"/>
              <w:left w:val="single" w:sz="4" w:space="0" w:color="000000"/>
              <w:bottom w:val="single" w:sz="4" w:space="0" w:color="000000"/>
              <w:right w:val="single" w:sz="4" w:space="0" w:color="000000"/>
            </w:tcBorders>
          </w:tcPr>
          <w:p w14:paraId="13CB39A6" w14:textId="415C4FD3" w:rsidR="00AC1228" w:rsidRPr="00A66C3E" w:rsidRDefault="0047102F">
            <w:pPr>
              <w:ind w:left="2" w:right="52"/>
              <w:jc w:val="both"/>
              <w:rPr>
                <w:rFonts w:ascii="Times New Roman" w:eastAsia="Times New Roman" w:hAnsi="Times New Roman" w:cs="Times New Roman"/>
                <w:b/>
                <w:bCs/>
                <w:color w:val="auto"/>
                <w:sz w:val="20"/>
              </w:rPr>
            </w:pPr>
            <w:r w:rsidRPr="00A66C3E">
              <w:rPr>
                <w:rFonts w:ascii="Times New Roman" w:eastAsia="Times New Roman" w:hAnsi="Times New Roman" w:cs="Times New Roman"/>
                <w:b/>
                <w:bCs/>
                <w:color w:val="auto"/>
                <w:sz w:val="20"/>
              </w:rPr>
              <w:t>Š</w:t>
            </w:r>
            <w:r w:rsidR="00C5798E" w:rsidRPr="00A66C3E">
              <w:rPr>
                <w:rFonts w:ascii="Times New Roman" w:eastAsia="Times New Roman" w:hAnsi="Times New Roman" w:cs="Times New Roman"/>
                <w:b/>
                <w:bCs/>
                <w:color w:val="auto"/>
                <w:sz w:val="20"/>
              </w:rPr>
              <w:t>Ú SR</w:t>
            </w:r>
          </w:p>
        </w:tc>
        <w:tc>
          <w:tcPr>
            <w:tcW w:w="5245" w:type="dxa"/>
            <w:tcBorders>
              <w:top w:val="single" w:sz="4" w:space="0" w:color="000000"/>
              <w:left w:val="single" w:sz="4" w:space="0" w:color="000000"/>
              <w:bottom w:val="single" w:sz="4" w:space="0" w:color="000000"/>
              <w:right w:val="single" w:sz="4" w:space="0" w:color="000000"/>
            </w:tcBorders>
          </w:tcPr>
          <w:p w14:paraId="40AA6EFE" w14:textId="77777777" w:rsidR="00A66C3E" w:rsidRDefault="00C5798E" w:rsidP="00A66C3E">
            <w:pPr>
              <w:spacing w:after="160" w:line="259" w:lineRule="auto"/>
              <w:rPr>
                <w:rFonts w:ascii="Times New Roman" w:hAnsi="Times New Roman" w:cs="Times New Roman"/>
                <w:b/>
                <w:bCs/>
                <w:color w:val="auto"/>
                <w:sz w:val="20"/>
                <w:szCs w:val="20"/>
                <w:u w:val="single"/>
                <w:lang w:eastAsia="en-US"/>
              </w:rPr>
            </w:pPr>
            <w:r w:rsidRPr="00C5798E">
              <w:rPr>
                <w:rFonts w:ascii="Times New Roman" w:hAnsi="Times New Roman" w:cs="Times New Roman"/>
                <w:b/>
                <w:bCs/>
                <w:color w:val="auto"/>
                <w:sz w:val="20"/>
                <w:szCs w:val="20"/>
                <w:u w:val="single"/>
                <w:lang w:eastAsia="en-US"/>
              </w:rPr>
              <w:t>Úroveň priority: nízka</w:t>
            </w:r>
          </w:p>
          <w:p w14:paraId="5D58BFB6" w14:textId="3EE3B52E" w:rsidR="00C5798E" w:rsidRPr="00A66C3E" w:rsidRDefault="00A66C3E" w:rsidP="00A66C3E">
            <w:pPr>
              <w:spacing w:after="160" w:line="259" w:lineRule="auto"/>
              <w:jc w:val="both"/>
              <w:rPr>
                <w:rFonts w:ascii="Times New Roman" w:hAnsi="Times New Roman" w:cs="Times New Roman"/>
                <w:b/>
                <w:bCs/>
                <w:color w:val="auto"/>
                <w:sz w:val="20"/>
                <w:szCs w:val="20"/>
                <w:u w:val="single"/>
                <w:lang w:eastAsia="en-US"/>
              </w:rPr>
            </w:pPr>
            <w:r>
              <w:rPr>
                <w:rFonts w:ascii="Times New Roman" w:hAnsi="Times New Roman" w:cs="Times New Roman"/>
                <w:color w:val="auto"/>
                <w:sz w:val="20"/>
                <w:szCs w:val="20"/>
                <w:lang w:eastAsia="en-US"/>
              </w:rPr>
              <w:t>V</w:t>
            </w:r>
            <w:r w:rsidR="00C5798E" w:rsidRPr="00C5798E">
              <w:rPr>
                <w:rFonts w:ascii="Times New Roman" w:hAnsi="Times New Roman" w:cs="Times New Roman"/>
                <w:color w:val="auto"/>
                <w:sz w:val="20"/>
                <w:szCs w:val="20"/>
                <w:lang w:eastAsia="en-US"/>
              </w:rPr>
              <w:t>ykonávacie nariadenie Komisie (EÚ) 2023/1472 bolo  v roku 2023 prijaté. Schvaľoval ho síce ESSC, ale na národnej úrovni je jeho gestorom NBS. Nariadenie sa týka správ o kvalite pre štatistiku platobnej bilancie. Nariadenie je platné a účinné.</w:t>
            </w:r>
          </w:p>
          <w:p w14:paraId="4E619461" w14:textId="1E5F2B6B" w:rsidR="00AC1228" w:rsidRPr="00C5798E" w:rsidRDefault="00AC1228">
            <w:pPr>
              <w:ind w:left="2" w:right="52"/>
              <w:jc w:val="both"/>
              <w:rPr>
                <w:rFonts w:ascii="Times New Roman" w:eastAsia="Times New Roman" w:hAnsi="Times New Roman" w:cs="Times New Roman"/>
                <w:color w:val="auto"/>
                <w:sz w:val="20"/>
              </w:rPr>
            </w:pPr>
          </w:p>
        </w:tc>
      </w:tr>
      <w:tr w:rsidR="00AC1228" w14:paraId="7D316A72" w14:textId="1086370A" w:rsidTr="00A744AC">
        <w:trPr>
          <w:trHeight w:val="3601"/>
        </w:trPr>
        <w:tc>
          <w:tcPr>
            <w:tcW w:w="567" w:type="dxa"/>
            <w:tcBorders>
              <w:top w:val="single" w:sz="4" w:space="0" w:color="000000"/>
              <w:left w:val="single" w:sz="4" w:space="0" w:color="000000"/>
              <w:bottom w:val="single" w:sz="4" w:space="0" w:color="000000"/>
              <w:right w:val="single" w:sz="4" w:space="0" w:color="000000"/>
            </w:tcBorders>
          </w:tcPr>
          <w:p w14:paraId="490262E3" w14:textId="77777777" w:rsidR="00AC1228" w:rsidRDefault="00AC1228">
            <w:r>
              <w:rPr>
                <w:rFonts w:ascii="Times New Roman" w:eastAsia="Times New Roman" w:hAnsi="Times New Roman" w:cs="Times New Roman"/>
                <w:sz w:val="20"/>
              </w:rPr>
              <w:t>7.</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7B98747B" w14:textId="77777777" w:rsidR="00AC1228" w:rsidRDefault="00AC1228">
            <w:pPr>
              <w:spacing w:after="106"/>
              <w:ind w:left="2"/>
            </w:pPr>
            <w:r>
              <w:rPr>
                <w:rFonts w:ascii="Times New Roman" w:eastAsia="Times New Roman" w:hAnsi="Times New Roman" w:cs="Times New Roman"/>
                <w:b/>
                <w:sz w:val="20"/>
              </w:rPr>
              <w:t xml:space="preserve">Preskúmanie správy hospodárskych záležitostí: </w:t>
            </w:r>
          </w:p>
          <w:p w14:paraId="41877FC4" w14:textId="7B49814A" w:rsidR="00AC1228" w:rsidRDefault="00AC1228" w:rsidP="00725440">
            <w:pPr>
              <w:spacing w:after="1" w:line="288" w:lineRule="auto"/>
              <w:ind w:left="2" w:right="52"/>
              <w:jc w:val="both"/>
            </w:pP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návrh nariadenia Európskeho parlamentu a Rady o účinnej koordinácii hospodárskych politík a mnohostrannom rozpočtovom dohľade a o zrušení nariadenia Rady (ES) č. 1466/97 – COM(2023) 240,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návrh nariadenia Rady, ktorým sa mení nariadenie (ES) č. 1467/97 o urýchľovaní a objasňovaní vykonania postupu pri nadmernom schodku – COM(2023) 241,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návrh smernice Rady, ktorou sa mení smernica 2011/85/EÚ o požiadavkách na rozpočtové rámce členských štátov – COM(2023) 242. </w:t>
            </w:r>
          </w:p>
        </w:tc>
        <w:tc>
          <w:tcPr>
            <w:tcW w:w="4111" w:type="dxa"/>
            <w:tcBorders>
              <w:top w:val="single" w:sz="4" w:space="0" w:color="000000"/>
              <w:left w:val="single" w:sz="4" w:space="0" w:color="000000"/>
              <w:bottom w:val="single" w:sz="4" w:space="0" w:color="000000"/>
              <w:right w:val="single" w:sz="4" w:space="0" w:color="000000"/>
            </w:tcBorders>
          </w:tcPr>
          <w:p w14:paraId="063D6AA8" w14:textId="77777777" w:rsidR="00AC1228" w:rsidRDefault="00AC1228">
            <w:pPr>
              <w:ind w:left="2" w:right="53"/>
              <w:jc w:val="both"/>
            </w:pPr>
            <w:r>
              <w:rPr>
                <w:rFonts w:ascii="Times New Roman" w:eastAsia="Times New Roman" w:hAnsi="Times New Roman" w:cs="Times New Roman"/>
                <w:sz w:val="20"/>
              </w:rPr>
              <w:t xml:space="preserve">Pokiaľ ide o racionalizáciu požiadaviek na podávanie správ, v týchto návrhoch sa nahradia určité zaťažujúce povinnosti týkajúce sa ročného podávania správ Komisii strednodobými fiškálno-štrukturálnymi plánmi a jednoduchou výročnou správou o pokroku. </w:t>
            </w:r>
          </w:p>
        </w:tc>
        <w:tc>
          <w:tcPr>
            <w:tcW w:w="1276" w:type="dxa"/>
            <w:tcBorders>
              <w:top w:val="single" w:sz="4" w:space="0" w:color="000000"/>
              <w:left w:val="single" w:sz="4" w:space="0" w:color="000000"/>
              <w:bottom w:val="single" w:sz="4" w:space="0" w:color="000000"/>
              <w:right w:val="single" w:sz="4" w:space="0" w:color="000000"/>
            </w:tcBorders>
          </w:tcPr>
          <w:p w14:paraId="4CA0E3BA" w14:textId="77777777" w:rsidR="00AC1228" w:rsidRPr="00A66C3E" w:rsidRDefault="00932802">
            <w:pPr>
              <w:ind w:left="2" w:right="53"/>
              <w:jc w:val="both"/>
              <w:rPr>
                <w:rFonts w:ascii="Times New Roman" w:eastAsia="Times New Roman" w:hAnsi="Times New Roman" w:cs="Times New Roman"/>
                <w:b/>
                <w:bCs/>
                <w:sz w:val="20"/>
              </w:rPr>
            </w:pPr>
            <w:r w:rsidRPr="00A66C3E">
              <w:rPr>
                <w:rFonts w:ascii="Times New Roman" w:eastAsia="Times New Roman" w:hAnsi="Times New Roman" w:cs="Times New Roman"/>
                <w:b/>
                <w:bCs/>
                <w:sz w:val="20"/>
              </w:rPr>
              <w:t>MF SR</w:t>
            </w:r>
          </w:p>
          <w:p w14:paraId="26E8EB16" w14:textId="1BE10FDA" w:rsidR="00932802" w:rsidRPr="00A66C3E" w:rsidRDefault="00932802">
            <w:pPr>
              <w:ind w:left="2" w:right="53"/>
              <w:jc w:val="both"/>
              <w:rPr>
                <w:rFonts w:ascii="Times New Roman" w:eastAsia="Times New Roman" w:hAnsi="Times New Roman" w:cs="Times New Roman"/>
                <w:b/>
                <w:bCs/>
                <w:sz w:val="20"/>
              </w:rPr>
            </w:pPr>
          </w:p>
        </w:tc>
        <w:tc>
          <w:tcPr>
            <w:tcW w:w="5245" w:type="dxa"/>
            <w:tcBorders>
              <w:top w:val="single" w:sz="4" w:space="0" w:color="000000"/>
              <w:left w:val="single" w:sz="4" w:space="0" w:color="000000"/>
              <w:bottom w:val="single" w:sz="4" w:space="0" w:color="000000"/>
              <w:right w:val="single" w:sz="4" w:space="0" w:color="000000"/>
            </w:tcBorders>
          </w:tcPr>
          <w:p w14:paraId="56CB4A34" w14:textId="292C1F55" w:rsidR="00932802" w:rsidRPr="00A66C3E" w:rsidRDefault="00C5798E" w:rsidP="00932802">
            <w:pPr>
              <w:ind w:right="57"/>
              <w:rPr>
                <w:rFonts w:ascii="Times New Roman" w:hAnsi="Times New Roman" w:cs="Times New Roman"/>
                <w:b/>
                <w:sz w:val="20"/>
                <w:u w:val="single"/>
              </w:rPr>
            </w:pPr>
            <w:r w:rsidRPr="00A66C3E">
              <w:rPr>
                <w:rFonts w:ascii="Times New Roman" w:hAnsi="Times New Roman" w:cs="Times New Roman"/>
                <w:b/>
                <w:sz w:val="20"/>
                <w:u w:val="single"/>
              </w:rPr>
              <w:t>Úroveň priority</w:t>
            </w:r>
            <w:r w:rsidR="00932802" w:rsidRPr="00A66C3E">
              <w:rPr>
                <w:rFonts w:ascii="Times New Roman" w:hAnsi="Times New Roman" w:cs="Times New Roman"/>
                <w:b/>
                <w:sz w:val="20"/>
                <w:u w:val="single"/>
              </w:rPr>
              <w:t>: vysok</w:t>
            </w:r>
            <w:r w:rsidRPr="00A66C3E">
              <w:rPr>
                <w:rFonts w:ascii="Times New Roman" w:hAnsi="Times New Roman" w:cs="Times New Roman"/>
                <w:b/>
                <w:sz w:val="20"/>
                <w:u w:val="single"/>
              </w:rPr>
              <w:t>á</w:t>
            </w:r>
          </w:p>
          <w:p w14:paraId="07FA4065" w14:textId="28F20A5B" w:rsidR="00AC1228" w:rsidRDefault="00932802" w:rsidP="00932802">
            <w:pPr>
              <w:ind w:left="2" w:right="53"/>
              <w:jc w:val="both"/>
              <w:rPr>
                <w:rFonts w:ascii="Times New Roman" w:eastAsia="Times New Roman" w:hAnsi="Times New Roman" w:cs="Times New Roman"/>
                <w:sz w:val="20"/>
              </w:rPr>
            </w:pPr>
            <w:r w:rsidRPr="00CE59A3">
              <w:rPr>
                <w:rFonts w:ascii="Times New Roman" w:hAnsi="Times New Roman" w:cs="Times New Roman"/>
                <w:sz w:val="20"/>
              </w:rPr>
              <w:t>S</w:t>
            </w:r>
            <w:r w:rsidR="00C5798E">
              <w:rPr>
                <w:rFonts w:ascii="Times New Roman" w:hAnsi="Times New Roman" w:cs="Times New Roman"/>
                <w:sz w:val="20"/>
              </w:rPr>
              <w:t>R</w:t>
            </w:r>
            <w:r w:rsidRPr="00CE59A3">
              <w:rPr>
                <w:rFonts w:ascii="Times New Roman" w:hAnsi="Times New Roman" w:cs="Times New Roman"/>
                <w:sz w:val="20"/>
              </w:rPr>
              <w:t xml:space="preserve"> považuje za </w:t>
            </w:r>
            <w:r>
              <w:rPr>
                <w:rFonts w:ascii="Times New Roman" w:hAnsi="Times New Roman" w:cs="Times New Roman"/>
                <w:sz w:val="20"/>
              </w:rPr>
              <w:t>dôležité včasné ukončenie rokovaní o revízii</w:t>
            </w:r>
            <w:r w:rsidRPr="00CE59A3">
              <w:rPr>
                <w:rFonts w:ascii="Times New Roman" w:hAnsi="Times New Roman" w:cs="Times New Roman"/>
                <w:sz w:val="20"/>
              </w:rPr>
              <w:t xml:space="preserve"> rámca hospodárskeho riadenia EÚ a </w:t>
            </w:r>
            <w:r w:rsidRPr="00E17F5A">
              <w:rPr>
                <w:rFonts w:ascii="Times New Roman" w:hAnsi="Times New Roman" w:cs="Times New Roman"/>
                <w:sz w:val="20"/>
              </w:rPr>
              <w:t>súvisiac</w:t>
            </w:r>
            <w:r>
              <w:rPr>
                <w:rFonts w:ascii="Times New Roman" w:hAnsi="Times New Roman" w:cs="Times New Roman"/>
                <w:sz w:val="20"/>
              </w:rPr>
              <w:t>ich</w:t>
            </w:r>
            <w:r w:rsidRPr="00CE59A3">
              <w:rPr>
                <w:rFonts w:ascii="Times New Roman" w:hAnsi="Times New Roman" w:cs="Times New Roman"/>
                <w:sz w:val="20"/>
              </w:rPr>
              <w:t xml:space="preserve"> </w:t>
            </w:r>
            <w:r>
              <w:rPr>
                <w:rFonts w:ascii="Times New Roman" w:hAnsi="Times New Roman" w:cs="Times New Roman"/>
                <w:sz w:val="20"/>
              </w:rPr>
              <w:t xml:space="preserve">úprav </w:t>
            </w:r>
            <w:r w:rsidRPr="00CE59A3">
              <w:rPr>
                <w:rFonts w:ascii="Times New Roman" w:hAnsi="Times New Roman" w:cs="Times New Roman"/>
                <w:sz w:val="20"/>
              </w:rPr>
              <w:t xml:space="preserve">legislatívnych </w:t>
            </w:r>
            <w:r>
              <w:rPr>
                <w:rFonts w:ascii="Times New Roman" w:hAnsi="Times New Roman" w:cs="Times New Roman"/>
                <w:sz w:val="20"/>
              </w:rPr>
              <w:t>aktov</w:t>
            </w:r>
            <w:r w:rsidRPr="00CE59A3">
              <w:rPr>
                <w:rFonts w:ascii="Times New Roman" w:hAnsi="Times New Roman" w:cs="Times New Roman"/>
                <w:sz w:val="20"/>
              </w:rPr>
              <w:t xml:space="preserve">. Rýchla implementácia reformy bude podľa SR kľúčová, pretože považujeme za dôležité vrátiť sa k rámcu založenému na pravidlách. SR vo všeobecnosti zdôrazňuje tri hlavné body, ktoré sú pre nás kľúčové pre nový rámec pravidiel, konkrétne transparentnosť, </w:t>
            </w:r>
            <w:r>
              <w:rPr>
                <w:rFonts w:ascii="Times New Roman" w:hAnsi="Times New Roman" w:cs="Times New Roman"/>
                <w:sz w:val="20"/>
              </w:rPr>
              <w:t xml:space="preserve">predvídateľnosť a </w:t>
            </w:r>
            <w:r w:rsidRPr="00CE59A3">
              <w:rPr>
                <w:rFonts w:ascii="Times New Roman" w:hAnsi="Times New Roman" w:cs="Times New Roman"/>
                <w:sz w:val="20"/>
              </w:rPr>
              <w:t xml:space="preserve">rovnaké zaobchádzanie s ČŠ. Primárnym cieľom </w:t>
            </w:r>
            <w:r>
              <w:rPr>
                <w:rFonts w:ascii="Times New Roman" w:hAnsi="Times New Roman" w:cs="Times New Roman"/>
                <w:sz w:val="20"/>
              </w:rPr>
              <w:t>fiškálnych pravidiel by podľa SR</w:t>
            </w:r>
            <w:r w:rsidRPr="00CE59A3">
              <w:rPr>
                <w:rFonts w:ascii="Times New Roman" w:hAnsi="Times New Roman" w:cs="Times New Roman"/>
                <w:sz w:val="20"/>
              </w:rPr>
              <w:t xml:space="preserve"> malo byť prispievanie k udržateľnosti verejných financií a znižovaniu úrovní verejného dlhu ČŠ. S</w:t>
            </w:r>
            <w:r>
              <w:rPr>
                <w:rFonts w:ascii="Times New Roman" w:hAnsi="Times New Roman" w:cs="Times New Roman"/>
                <w:sz w:val="20"/>
              </w:rPr>
              <w:t>R</w:t>
            </w:r>
            <w:r w:rsidRPr="00CE59A3">
              <w:rPr>
                <w:rFonts w:ascii="Times New Roman" w:hAnsi="Times New Roman" w:cs="Times New Roman"/>
                <w:sz w:val="20"/>
              </w:rPr>
              <w:t xml:space="preserve"> v tejto súvislosti zdôrazňuje potrebu jasných pravidiel. Je potrebné mať jasno v tom, ako sa pravidlá budú uplatňovať a implementovať. Jedno ponaučenie, ktoré si môžeme vziať zo súčasných pravidiel je potreba väčšej automatizácie a menej politickej možnosti uváženia.</w:t>
            </w:r>
          </w:p>
        </w:tc>
      </w:tr>
      <w:tr w:rsidR="00AC1228" w14:paraId="342415D1" w14:textId="26851A4A" w:rsidTr="00A744AC">
        <w:trPr>
          <w:trHeight w:val="1169"/>
        </w:trPr>
        <w:tc>
          <w:tcPr>
            <w:tcW w:w="567" w:type="dxa"/>
            <w:tcBorders>
              <w:top w:val="single" w:sz="4" w:space="0" w:color="000000"/>
              <w:left w:val="single" w:sz="4" w:space="0" w:color="000000"/>
              <w:bottom w:val="single" w:sz="4" w:space="0" w:color="000000"/>
              <w:right w:val="single" w:sz="4" w:space="0" w:color="000000"/>
            </w:tcBorders>
          </w:tcPr>
          <w:p w14:paraId="6BCD9930" w14:textId="77777777" w:rsidR="00AC1228" w:rsidRDefault="00AC1228">
            <w:r>
              <w:rPr>
                <w:rFonts w:ascii="Times New Roman" w:eastAsia="Times New Roman" w:hAnsi="Times New Roman" w:cs="Times New Roman"/>
                <w:sz w:val="20"/>
              </w:rPr>
              <w:lastRenderedPageBreak/>
              <w:t>8.</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7E8EE878" w14:textId="77777777" w:rsidR="00AC1228" w:rsidRDefault="00AC1228" w:rsidP="00725440">
            <w:pPr>
              <w:ind w:right="54"/>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Návrh nariadenia Európskeho parlamentu a Rady o detergentoch a povrchovo aktívnych látkach a o zmene nariadenia (EÚ) 2019/1020 a zrušení nariadenia (ES) č. 648/2004 – COM(2023) 217 </w:t>
            </w:r>
          </w:p>
          <w:p w14:paraId="052DC63E" w14:textId="77777777" w:rsidR="00725440" w:rsidRDefault="00725440" w:rsidP="00725440">
            <w:pPr>
              <w:ind w:right="54"/>
              <w:jc w:val="both"/>
              <w:rPr>
                <w:rFonts w:ascii="Times New Roman" w:eastAsia="Times New Roman" w:hAnsi="Times New Roman" w:cs="Times New Roman"/>
                <w:b/>
                <w:sz w:val="20"/>
              </w:rPr>
            </w:pPr>
          </w:p>
          <w:p w14:paraId="49B1C6A2" w14:textId="77777777" w:rsidR="00725440" w:rsidRDefault="00725440" w:rsidP="00725440">
            <w:pPr>
              <w:ind w:right="54"/>
              <w:jc w:val="both"/>
              <w:rPr>
                <w:rFonts w:ascii="Times New Roman" w:eastAsia="Times New Roman" w:hAnsi="Times New Roman" w:cs="Times New Roman"/>
                <w:b/>
                <w:sz w:val="20"/>
              </w:rPr>
            </w:pPr>
          </w:p>
          <w:p w14:paraId="4E8B6077" w14:textId="77777777" w:rsidR="00725440" w:rsidRDefault="00725440" w:rsidP="00725440">
            <w:pPr>
              <w:ind w:right="54"/>
              <w:jc w:val="both"/>
              <w:rPr>
                <w:rFonts w:ascii="Times New Roman" w:eastAsia="Times New Roman" w:hAnsi="Times New Roman" w:cs="Times New Roman"/>
                <w:b/>
                <w:sz w:val="20"/>
              </w:rPr>
            </w:pPr>
          </w:p>
          <w:p w14:paraId="36800010" w14:textId="77777777" w:rsidR="00725440" w:rsidRDefault="00725440" w:rsidP="00725440">
            <w:pPr>
              <w:ind w:right="54"/>
              <w:jc w:val="both"/>
              <w:rPr>
                <w:rFonts w:ascii="Times New Roman" w:eastAsia="Times New Roman" w:hAnsi="Times New Roman" w:cs="Times New Roman"/>
                <w:b/>
                <w:sz w:val="20"/>
              </w:rPr>
            </w:pPr>
          </w:p>
          <w:p w14:paraId="7C282B3E" w14:textId="77777777" w:rsidR="00725440" w:rsidRDefault="00725440" w:rsidP="00725440">
            <w:pPr>
              <w:ind w:right="54"/>
              <w:jc w:val="both"/>
              <w:rPr>
                <w:rFonts w:ascii="Times New Roman" w:eastAsia="Times New Roman" w:hAnsi="Times New Roman" w:cs="Times New Roman"/>
                <w:b/>
                <w:sz w:val="20"/>
              </w:rPr>
            </w:pPr>
          </w:p>
          <w:p w14:paraId="7AAE6911" w14:textId="77777777" w:rsidR="00725440" w:rsidRDefault="00725440" w:rsidP="00725440">
            <w:pPr>
              <w:ind w:right="54"/>
              <w:jc w:val="both"/>
              <w:rPr>
                <w:rFonts w:ascii="Times New Roman" w:eastAsia="Times New Roman" w:hAnsi="Times New Roman" w:cs="Times New Roman"/>
                <w:b/>
                <w:sz w:val="20"/>
              </w:rPr>
            </w:pPr>
          </w:p>
          <w:p w14:paraId="2DA5350D" w14:textId="77777777" w:rsidR="00725440" w:rsidRDefault="00725440" w:rsidP="00725440">
            <w:pPr>
              <w:ind w:right="54"/>
              <w:jc w:val="both"/>
              <w:rPr>
                <w:rFonts w:ascii="Times New Roman" w:eastAsia="Times New Roman" w:hAnsi="Times New Roman" w:cs="Times New Roman"/>
                <w:b/>
                <w:sz w:val="20"/>
              </w:rPr>
            </w:pPr>
          </w:p>
          <w:p w14:paraId="791B5C14" w14:textId="77777777" w:rsidR="00725440" w:rsidRDefault="00725440" w:rsidP="00725440">
            <w:pPr>
              <w:ind w:right="54"/>
              <w:jc w:val="both"/>
              <w:rPr>
                <w:rFonts w:ascii="Times New Roman" w:eastAsia="Times New Roman" w:hAnsi="Times New Roman" w:cs="Times New Roman"/>
                <w:b/>
                <w:sz w:val="20"/>
              </w:rPr>
            </w:pPr>
          </w:p>
          <w:p w14:paraId="497AB75B" w14:textId="77777777" w:rsidR="00725440" w:rsidRDefault="00725440" w:rsidP="00725440">
            <w:pPr>
              <w:ind w:right="54"/>
              <w:jc w:val="both"/>
            </w:pPr>
          </w:p>
        </w:tc>
        <w:tc>
          <w:tcPr>
            <w:tcW w:w="4111" w:type="dxa"/>
            <w:tcBorders>
              <w:top w:val="single" w:sz="4" w:space="0" w:color="000000"/>
              <w:left w:val="single" w:sz="4" w:space="0" w:color="000000"/>
              <w:bottom w:val="single" w:sz="4" w:space="0" w:color="000000"/>
              <w:right w:val="single" w:sz="4" w:space="0" w:color="000000"/>
            </w:tcBorders>
          </w:tcPr>
          <w:p w14:paraId="03D8EDB6" w14:textId="77777777" w:rsidR="00AC1228" w:rsidRDefault="00AC1228">
            <w:pPr>
              <w:ind w:left="2"/>
              <w:jc w:val="both"/>
            </w:pPr>
            <w:r>
              <w:rPr>
                <w:rFonts w:ascii="Times New Roman" w:eastAsia="Times New Roman" w:hAnsi="Times New Roman" w:cs="Times New Roman"/>
                <w:sz w:val="20"/>
              </w:rPr>
              <w:t xml:space="preserve">Návrhom sa zjednodušia a zdigitalizujú požiadavky na podávanie správ, a to zavedením digitálneho pasu výrobku a zoznamu zložiek pre nebezpečné látky. </w:t>
            </w:r>
          </w:p>
        </w:tc>
        <w:tc>
          <w:tcPr>
            <w:tcW w:w="1276" w:type="dxa"/>
            <w:tcBorders>
              <w:top w:val="single" w:sz="4" w:space="0" w:color="000000"/>
              <w:left w:val="single" w:sz="4" w:space="0" w:color="000000"/>
              <w:bottom w:val="single" w:sz="4" w:space="0" w:color="000000"/>
              <w:right w:val="single" w:sz="4" w:space="0" w:color="000000"/>
            </w:tcBorders>
          </w:tcPr>
          <w:p w14:paraId="2CC5329B" w14:textId="1630A6CA" w:rsidR="00AC1228" w:rsidRPr="00725440" w:rsidRDefault="00137E85">
            <w:pPr>
              <w:ind w:left="2"/>
              <w:jc w:val="both"/>
              <w:rPr>
                <w:rFonts w:ascii="Times New Roman" w:eastAsia="Times New Roman" w:hAnsi="Times New Roman" w:cs="Times New Roman"/>
                <w:b/>
                <w:bCs/>
                <w:sz w:val="20"/>
              </w:rPr>
            </w:pPr>
            <w:r w:rsidRPr="00725440">
              <w:rPr>
                <w:rFonts w:ascii="Times New Roman" w:eastAsia="Times New Roman" w:hAnsi="Times New Roman" w:cs="Times New Roman"/>
                <w:b/>
                <w:bCs/>
                <w:sz w:val="20"/>
              </w:rPr>
              <w:t>MH SR</w:t>
            </w:r>
          </w:p>
        </w:tc>
        <w:tc>
          <w:tcPr>
            <w:tcW w:w="5245" w:type="dxa"/>
            <w:tcBorders>
              <w:top w:val="single" w:sz="4" w:space="0" w:color="000000"/>
              <w:left w:val="single" w:sz="4" w:space="0" w:color="000000"/>
              <w:bottom w:val="single" w:sz="4" w:space="0" w:color="000000"/>
              <w:right w:val="single" w:sz="4" w:space="0" w:color="000000"/>
            </w:tcBorders>
          </w:tcPr>
          <w:p w14:paraId="373BDDC3" w14:textId="77777777" w:rsidR="00137E85" w:rsidRPr="00725440" w:rsidRDefault="00137E85" w:rsidP="00137E85">
            <w:pPr>
              <w:pStyle w:val="Default"/>
              <w:rPr>
                <w:b/>
                <w:bCs/>
                <w:color w:val="auto"/>
                <w:sz w:val="20"/>
                <w:szCs w:val="22"/>
                <w:u w:val="single"/>
                <w:shd w:val="clear" w:color="auto" w:fill="FFFFFF"/>
              </w:rPr>
            </w:pPr>
            <w:r w:rsidRPr="00BB71FF">
              <w:rPr>
                <w:b/>
                <w:bCs/>
                <w:sz w:val="20"/>
                <w:szCs w:val="22"/>
                <w:u w:val="single"/>
              </w:rPr>
              <w:t>Úroveň priority</w:t>
            </w:r>
            <w:r w:rsidRPr="00725440">
              <w:rPr>
                <w:b/>
                <w:bCs/>
                <w:sz w:val="20"/>
                <w:szCs w:val="22"/>
                <w:u w:val="single"/>
              </w:rPr>
              <w:t>: nízka</w:t>
            </w:r>
          </w:p>
          <w:p w14:paraId="5B4E5A2E" w14:textId="7694497A" w:rsidR="00AC1228" w:rsidRDefault="00725440" w:rsidP="00137E85">
            <w:pPr>
              <w:ind w:left="2"/>
              <w:jc w:val="both"/>
              <w:rPr>
                <w:rFonts w:ascii="Times New Roman" w:eastAsia="Times New Roman" w:hAnsi="Times New Roman" w:cs="Times New Roman"/>
                <w:sz w:val="20"/>
              </w:rPr>
            </w:pPr>
            <w:r>
              <w:rPr>
                <w:rFonts w:ascii="Times New Roman" w:eastAsia="Times New Roman" w:hAnsi="Times New Roman" w:cs="Times New Roman"/>
                <w:color w:val="000000" w:themeColor="text1"/>
                <w:sz w:val="20"/>
              </w:rPr>
              <w:t>SR v</w:t>
            </w:r>
            <w:r w:rsidR="00137E85" w:rsidRPr="008A7C5B">
              <w:rPr>
                <w:rFonts w:ascii="Times New Roman" w:eastAsia="Times New Roman" w:hAnsi="Times New Roman" w:cs="Times New Roman"/>
                <w:color w:val="000000" w:themeColor="text1"/>
                <w:sz w:val="20"/>
              </w:rPr>
              <w:t xml:space="preserve"> zásade podporuje návrh  nariadenia E</w:t>
            </w:r>
            <w:r>
              <w:rPr>
                <w:rFonts w:ascii="Times New Roman" w:eastAsia="Times New Roman" w:hAnsi="Times New Roman" w:cs="Times New Roman"/>
                <w:color w:val="000000" w:themeColor="text1"/>
                <w:sz w:val="20"/>
              </w:rPr>
              <w:t xml:space="preserve">P </w:t>
            </w:r>
            <w:r w:rsidR="00137E85" w:rsidRPr="008A7C5B">
              <w:rPr>
                <w:rFonts w:ascii="Times New Roman" w:eastAsia="Times New Roman" w:hAnsi="Times New Roman" w:cs="Times New Roman"/>
                <w:color w:val="000000" w:themeColor="text1"/>
                <w:sz w:val="20"/>
              </w:rPr>
              <w:t>a Rady o detergentoch a povrchovo aktívnych látkach, ktorého zámerom je dosiahnutie vysokej úrovne ochrany zdravia a životného prostredia</w:t>
            </w:r>
            <w:r>
              <w:rPr>
                <w:rFonts w:ascii="Times New Roman" w:eastAsia="Times New Roman" w:hAnsi="Times New Roman" w:cs="Times New Roman"/>
                <w:color w:val="000000" w:themeColor="text1"/>
                <w:sz w:val="20"/>
              </w:rPr>
              <w:t>,</w:t>
            </w:r>
            <w:r w:rsidR="00137E85" w:rsidRPr="008A7C5B">
              <w:rPr>
                <w:rFonts w:ascii="Times New Roman" w:eastAsia="Times New Roman" w:hAnsi="Times New Roman" w:cs="Times New Roman"/>
                <w:color w:val="000000" w:themeColor="text1"/>
                <w:sz w:val="20"/>
              </w:rPr>
              <w:t xml:space="preserve"> ako aj zaistenie účinného fungovania jednotného trhu s detergentmi v rámci EÚ a zároveň podpora zelenej a digitálnej transformácie priemyslu. Vítame zohľadnenie nového vývoja na trhu a použitie inovatívnych výrobkov, zavedenie pravidiel pre predaj detergentov formou plnenia do náhradných náplní, rušenie duplicitných požiadaviek poskytovania informácií s cieľom zvýšenia efektívnosti regulačného procesu. Zavedením digitálneho pasu výrobku sa zjednoduší proces výmeny informácií medzi dotknutými subjektmi trhu. Oceňujeme digitalizáciu etikiet detergentov, ktorá je v súlade s celkovým prechodom spoločnosti k  digitalizácii..</w:t>
            </w:r>
          </w:p>
        </w:tc>
      </w:tr>
      <w:tr w:rsidR="00137E85" w14:paraId="3146D1A9" w14:textId="67E6739F" w:rsidTr="00A744AC">
        <w:trPr>
          <w:trHeight w:val="941"/>
        </w:trPr>
        <w:tc>
          <w:tcPr>
            <w:tcW w:w="567" w:type="dxa"/>
            <w:tcBorders>
              <w:top w:val="single" w:sz="4" w:space="0" w:color="000000"/>
              <w:left w:val="single" w:sz="4" w:space="0" w:color="000000"/>
              <w:bottom w:val="single" w:sz="4" w:space="0" w:color="000000"/>
              <w:right w:val="single" w:sz="4" w:space="0" w:color="000000"/>
            </w:tcBorders>
          </w:tcPr>
          <w:p w14:paraId="6765BD54" w14:textId="77777777" w:rsidR="00137E85" w:rsidRDefault="00137E85" w:rsidP="00137E85">
            <w:r>
              <w:rPr>
                <w:rFonts w:ascii="Times New Roman" w:eastAsia="Times New Roman" w:hAnsi="Times New Roman" w:cs="Times New Roman"/>
                <w:sz w:val="20"/>
              </w:rPr>
              <w:t>9.</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3E1881CA" w14:textId="77777777" w:rsidR="00137E85" w:rsidRDefault="00137E85" w:rsidP="00137E85">
            <w:pPr>
              <w:ind w:left="2" w:right="56"/>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Návrh nariadenia Európskeho parlamentu a Rady o bezpečnosti hračiek a o zrušení smernice 2009/48/ES – COM(2023) 462 </w:t>
            </w:r>
          </w:p>
          <w:p w14:paraId="797A755D" w14:textId="77777777" w:rsidR="00725440" w:rsidRDefault="00725440" w:rsidP="00137E85">
            <w:pPr>
              <w:ind w:left="2" w:right="56"/>
              <w:jc w:val="both"/>
              <w:rPr>
                <w:rFonts w:ascii="Times New Roman" w:eastAsia="Times New Roman" w:hAnsi="Times New Roman" w:cs="Times New Roman"/>
                <w:b/>
                <w:sz w:val="20"/>
              </w:rPr>
            </w:pPr>
          </w:p>
          <w:p w14:paraId="451D2784" w14:textId="77777777" w:rsidR="00725440" w:rsidRDefault="00725440" w:rsidP="00137E85">
            <w:pPr>
              <w:ind w:left="2" w:right="56"/>
              <w:jc w:val="both"/>
            </w:pPr>
          </w:p>
        </w:tc>
        <w:tc>
          <w:tcPr>
            <w:tcW w:w="4111" w:type="dxa"/>
            <w:tcBorders>
              <w:top w:val="single" w:sz="4" w:space="0" w:color="000000"/>
              <w:left w:val="single" w:sz="4" w:space="0" w:color="000000"/>
              <w:bottom w:val="single" w:sz="4" w:space="0" w:color="000000"/>
              <w:right w:val="single" w:sz="4" w:space="0" w:color="000000"/>
            </w:tcBorders>
          </w:tcPr>
          <w:p w14:paraId="0A81D14B" w14:textId="77777777" w:rsidR="00137E85" w:rsidRDefault="00137E85" w:rsidP="00137E85">
            <w:pPr>
              <w:ind w:left="2"/>
            </w:pPr>
            <w:r>
              <w:rPr>
                <w:rFonts w:ascii="Times New Roman" w:eastAsia="Times New Roman" w:hAnsi="Times New Roman" w:cs="Times New Roman"/>
                <w:sz w:val="20"/>
              </w:rPr>
              <w:t xml:space="preserve">V návrhu sa stanovuje digitalizácia podávania správ a vyhlásenia o zhode (digitálny pas výrobku) pre hračky. </w:t>
            </w:r>
          </w:p>
        </w:tc>
        <w:tc>
          <w:tcPr>
            <w:tcW w:w="1276" w:type="dxa"/>
            <w:tcBorders>
              <w:top w:val="single" w:sz="4" w:space="0" w:color="000000"/>
              <w:left w:val="single" w:sz="4" w:space="0" w:color="000000"/>
              <w:bottom w:val="single" w:sz="4" w:space="0" w:color="000000"/>
              <w:right w:val="single" w:sz="4" w:space="0" w:color="000000"/>
            </w:tcBorders>
          </w:tcPr>
          <w:p w14:paraId="19925C44" w14:textId="77777777" w:rsidR="00137E85" w:rsidRDefault="00137E85" w:rsidP="009B3750">
            <w:pPr>
              <w:ind w:left="2"/>
              <w:rPr>
                <w:rFonts w:ascii="Times New Roman" w:eastAsia="Times New Roman" w:hAnsi="Times New Roman" w:cs="Times New Roman"/>
                <w:b/>
                <w:sz w:val="20"/>
              </w:rPr>
            </w:pPr>
            <w:r>
              <w:rPr>
                <w:rFonts w:ascii="Times New Roman" w:eastAsia="Times New Roman" w:hAnsi="Times New Roman" w:cs="Times New Roman"/>
                <w:b/>
                <w:sz w:val="20"/>
              </w:rPr>
              <w:t>MH SR</w:t>
            </w:r>
          </w:p>
          <w:p w14:paraId="58BC7953" w14:textId="228AD2EA" w:rsidR="00137E85" w:rsidRDefault="00137E85" w:rsidP="009B3750">
            <w:pPr>
              <w:rPr>
                <w:rFonts w:ascii="Times New Roman" w:eastAsia="Times New Roman" w:hAnsi="Times New Roman" w:cs="Times New Roman"/>
                <w:sz w:val="20"/>
              </w:rPr>
            </w:pPr>
            <w:r>
              <w:rPr>
                <w:rFonts w:ascii="Times New Roman" w:eastAsia="Times New Roman" w:hAnsi="Times New Roman" w:cs="Times New Roman"/>
                <w:b/>
                <w:sz w:val="20"/>
              </w:rPr>
              <w:t>spolugestor ÚNMS SR</w:t>
            </w:r>
          </w:p>
        </w:tc>
        <w:tc>
          <w:tcPr>
            <w:tcW w:w="5245" w:type="dxa"/>
            <w:tcBorders>
              <w:top w:val="single" w:sz="4" w:space="0" w:color="000000"/>
              <w:left w:val="single" w:sz="4" w:space="0" w:color="000000"/>
              <w:bottom w:val="single" w:sz="4" w:space="0" w:color="000000"/>
              <w:right w:val="single" w:sz="4" w:space="0" w:color="000000"/>
            </w:tcBorders>
          </w:tcPr>
          <w:p w14:paraId="2DE6F1A8" w14:textId="77777777" w:rsidR="00137E85" w:rsidRPr="000D3397" w:rsidRDefault="00137E85" w:rsidP="00137E85">
            <w:pPr>
              <w:pStyle w:val="Default"/>
              <w:rPr>
                <w:b/>
                <w:bCs/>
                <w:color w:val="auto"/>
                <w:sz w:val="20"/>
                <w:szCs w:val="22"/>
                <w:shd w:val="clear" w:color="auto" w:fill="FFFFFF"/>
              </w:rPr>
            </w:pPr>
            <w:r w:rsidRPr="00BB71FF">
              <w:rPr>
                <w:b/>
                <w:bCs/>
                <w:sz w:val="20"/>
                <w:szCs w:val="22"/>
                <w:u w:val="single"/>
              </w:rPr>
              <w:t>Úroveň priority</w:t>
            </w:r>
            <w:r w:rsidRPr="000D3397">
              <w:rPr>
                <w:b/>
                <w:bCs/>
                <w:sz w:val="20"/>
                <w:szCs w:val="22"/>
              </w:rPr>
              <w:t>: stredná</w:t>
            </w:r>
          </w:p>
          <w:p w14:paraId="0EEE7D98" w14:textId="2A2BFEC9" w:rsidR="00137E85" w:rsidRDefault="00137E85" w:rsidP="00725440">
            <w:pPr>
              <w:ind w:left="2"/>
              <w:jc w:val="both"/>
              <w:rPr>
                <w:rFonts w:ascii="Times New Roman" w:eastAsia="Times New Roman" w:hAnsi="Times New Roman" w:cs="Times New Roman"/>
                <w:sz w:val="20"/>
              </w:rPr>
            </w:pPr>
            <w:r>
              <w:rPr>
                <w:rFonts w:ascii="Times New Roman" w:eastAsia="Times New Roman" w:hAnsi="Times New Roman" w:cs="Times New Roman"/>
                <w:sz w:val="20"/>
              </w:rPr>
              <w:t>SR vo všeobecnosti víta použitie pasu výrobkov pre hračky a považujeme ho za krok vpred v nevyhnutnej digitalizácii. Je však potrebné zabezpečiť súlad úpravy pasu výrobku s príslušnými právnymi predpismi, menovite s návrhom nariadenia Európskeho parlamentu a Rady, ktorým sa zriaďuje rámec na stanovenie požiadaviek na ekodizajn udržateľných výrobkov a zrušuje smernica 2009/125/ES. Aktuáln</w:t>
            </w:r>
            <w:r w:rsidR="00725440">
              <w:rPr>
                <w:rFonts w:ascii="Times New Roman" w:eastAsia="Times New Roman" w:hAnsi="Times New Roman" w:cs="Times New Roman"/>
                <w:sz w:val="20"/>
              </w:rPr>
              <w:t>e</w:t>
            </w:r>
            <w:r>
              <w:rPr>
                <w:rFonts w:ascii="Times New Roman" w:eastAsia="Times New Roman" w:hAnsi="Times New Roman" w:cs="Times New Roman"/>
                <w:sz w:val="20"/>
              </w:rPr>
              <w:t xml:space="preserve"> prebiehajú rokovania v pracovnej skupine Rady EÚ.</w:t>
            </w:r>
          </w:p>
        </w:tc>
      </w:tr>
      <w:tr w:rsidR="00137E85" w14:paraId="1EDD4F54" w14:textId="6E54FA18" w:rsidTr="00A744AC">
        <w:trPr>
          <w:trHeight w:val="1399"/>
        </w:trPr>
        <w:tc>
          <w:tcPr>
            <w:tcW w:w="567" w:type="dxa"/>
            <w:tcBorders>
              <w:top w:val="single" w:sz="4" w:space="0" w:color="000000"/>
              <w:left w:val="single" w:sz="4" w:space="0" w:color="000000"/>
              <w:bottom w:val="single" w:sz="4" w:space="0" w:color="000000"/>
              <w:right w:val="single" w:sz="4" w:space="0" w:color="000000"/>
            </w:tcBorders>
          </w:tcPr>
          <w:p w14:paraId="04E608B4" w14:textId="77777777" w:rsidR="00137E85" w:rsidRDefault="00137E85" w:rsidP="00137E85">
            <w:r>
              <w:rPr>
                <w:rFonts w:ascii="Times New Roman" w:eastAsia="Times New Roman" w:hAnsi="Times New Roman" w:cs="Times New Roman"/>
                <w:sz w:val="20"/>
              </w:rPr>
              <w:t>10.</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091EBE86" w14:textId="77777777" w:rsidR="00137E85" w:rsidRDefault="00137E85" w:rsidP="00137E85">
            <w:pPr>
              <w:ind w:left="2" w:right="54"/>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Návrh nariadenia Európskeho parlamentu a Rady o využívaní kapacity železničnej infraštruktúry v jednotnom európskom železničnom priestore, ktorým sa mení smernica 2012/34/EÚ a zrušuje nariadenie (EÚ) č. 913/2010 – COM(2023) 443/2 </w:t>
            </w:r>
          </w:p>
          <w:p w14:paraId="07E89FBC" w14:textId="77777777" w:rsidR="00725440" w:rsidRDefault="00725440" w:rsidP="00725440">
            <w:pPr>
              <w:ind w:right="54"/>
              <w:jc w:val="both"/>
            </w:pPr>
          </w:p>
        </w:tc>
        <w:tc>
          <w:tcPr>
            <w:tcW w:w="4111" w:type="dxa"/>
            <w:tcBorders>
              <w:top w:val="single" w:sz="4" w:space="0" w:color="000000"/>
              <w:left w:val="single" w:sz="4" w:space="0" w:color="000000"/>
              <w:bottom w:val="single" w:sz="4" w:space="0" w:color="000000"/>
              <w:right w:val="single" w:sz="4" w:space="0" w:color="000000"/>
            </w:tcBorders>
          </w:tcPr>
          <w:p w14:paraId="0244A792" w14:textId="77777777" w:rsidR="00137E85" w:rsidRDefault="00137E85" w:rsidP="00137E85">
            <w:pPr>
              <w:ind w:left="2"/>
              <w:jc w:val="both"/>
            </w:pPr>
            <w:r>
              <w:rPr>
                <w:rFonts w:ascii="Times New Roman" w:eastAsia="Times New Roman" w:hAnsi="Times New Roman" w:cs="Times New Roman"/>
                <w:sz w:val="20"/>
              </w:rPr>
              <w:t xml:space="preserve">Návrhom sa zjednodušujú povinnosti podávania správ a znižuje objem podávania správ vďaka harmonizovanému právnemu rámcu riadenia železničnej kapacity a dopravy a zrušeniu koridorov železničnej nákladnej dopravy.  </w:t>
            </w:r>
          </w:p>
        </w:tc>
        <w:tc>
          <w:tcPr>
            <w:tcW w:w="1276" w:type="dxa"/>
            <w:tcBorders>
              <w:top w:val="single" w:sz="4" w:space="0" w:color="000000"/>
              <w:left w:val="single" w:sz="4" w:space="0" w:color="000000"/>
              <w:bottom w:val="single" w:sz="4" w:space="0" w:color="000000"/>
              <w:right w:val="single" w:sz="4" w:space="0" w:color="000000"/>
            </w:tcBorders>
          </w:tcPr>
          <w:p w14:paraId="50C13751" w14:textId="59A84474" w:rsidR="00137E85" w:rsidRPr="00725440" w:rsidRDefault="00137E85" w:rsidP="00137E85">
            <w:pPr>
              <w:ind w:left="2"/>
              <w:jc w:val="both"/>
              <w:rPr>
                <w:rFonts w:ascii="Times New Roman" w:eastAsia="Times New Roman" w:hAnsi="Times New Roman" w:cs="Times New Roman"/>
                <w:b/>
                <w:bCs/>
                <w:sz w:val="20"/>
              </w:rPr>
            </w:pPr>
            <w:r w:rsidRPr="00725440">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562210D8" w14:textId="77777777" w:rsidR="00137E85" w:rsidRPr="00FC53E9" w:rsidRDefault="00137E85" w:rsidP="00137E85">
            <w:pPr>
              <w:ind w:left="1"/>
              <w:rPr>
                <w:rFonts w:ascii="Times New Roman" w:eastAsia="Times New Roman" w:hAnsi="Times New Roman" w:cs="Times New Roman"/>
                <w:b/>
                <w:sz w:val="20"/>
                <w:u w:val="single"/>
              </w:rPr>
            </w:pPr>
            <w:r w:rsidRPr="0060343E">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73ED2215" w14:textId="77777777" w:rsidR="00137E85" w:rsidRDefault="00137E85" w:rsidP="00137E85">
            <w:pPr>
              <w:ind w:left="2"/>
              <w:jc w:val="both"/>
              <w:rPr>
                <w:rFonts w:ascii="Times New Roman" w:eastAsia="Times New Roman" w:hAnsi="Times New Roman" w:cs="Times New Roman"/>
                <w:sz w:val="20"/>
              </w:rPr>
            </w:pPr>
            <w:r>
              <w:rPr>
                <w:rFonts w:ascii="Times New Roman" w:eastAsia="Times New Roman" w:hAnsi="Times New Roman" w:cs="Times New Roman"/>
                <w:sz w:val="20"/>
              </w:rPr>
              <w:t>SR</w:t>
            </w:r>
            <w:r w:rsidRPr="00A05F87">
              <w:rPr>
                <w:rFonts w:ascii="Times New Roman" w:eastAsia="Times New Roman" w:hAnsi="Times New Roman" w:cs="Times New Roman"/>
                <w:sz w:val="20"/>
              </w:rPr>
              <w:t xml:space="preserve"> </w:t>
            </w:r>
            <w:r w:rsidRPr="0053155B">
              <w:rPr>
                <w:rFonts w:ascii="Times New Roman" w:eastAsia="Times New Roman" w:hAnsi="Times New Roman" w:cs="Times New Roman"/>
                <w:bCs/>
                <w:sz w:val="20"/>
              </w:rPr>
              <w:t>podporuje</w:t>
            </w:r>
            <w:r>
              <w:rPr>
                <w:rFonts w:ascii="Times New Roman" w:eastAsia="Times New Roman" w:hAnsi="Times New Roman" w:cs="Times New Roman"/>
                <w:sz w:val="20"/>
              </w:rPr>
              <w:t xml:space="preserve"> ciele návrhu.</w:t>
            </w:r>
          </w:p>
          <w:p w14:paraId="6B4163E1" w14:textId="77777777" w:rsidR="00137E85" w:rsidRPr="00025CB2" w:rsidRDefault="00137E85" w:rsidP="00137E85">
            <w:pPr>
              <w:jc w:val="both"/>
              <w:rPr>
                <w:rFonts w:ascii="Times New Roman" w:eastAsia="Times New Roman" w:hAnsi="Times New Roman" w:cs="Times New Roman"/>
                <w:sz w:val="20"/>
              </w:rPr>
            </w:pPr>
            <w:r>
              <w:rPr>
                <w:rFonts w:ascii="Times New Roman" w:eastAsia="Times New Roman" w:hAnsi="Times New Roman" w:cs="Times New Roman"/>
                <w:sz w:val="20"/>
              </w:rPr>
              <w:t>Cieľom návrhu</w:t>
            </w:r>
            <w:r w:rsidRPr="00025CB2">
              <w:rPr>
                <w:rFonts w:ascii="Times New Roman" w:eastAsia="Times New Roman" w:hAnsi="Times New Roman" w:cs="Times New Roman"/>
                <w:sz w:val="20"/>
              </w:rPr>
              <w:t xml:space="preserve"> je urýchliť dekarbonizáciu nákladnej dopravy, podporiť intermodálnu dopravu a dokončiť jednotný európsky železničný priestor. </w:t>
            </w:r>
            <w:r>
              <w:rPr>
                <w:rFonts w:ascii="Times New Roman" w:hAnsi="Times New Roman" w:cs="Times New Roman"/>
                <w:sz w:val="20"/>
              </w:rPr>
              <w:t>Návrh má</w:t>
            </w:r>
            <w:r w:rsidRPr="00025CB2">
              <w:rPr>
                <w:rFonts w:ascii="Times New Roman" w:hAnsi="Times New Roman" w:cs="Times New Roman"/>
                <w:sz w:val="20"/>
              </w:rPr>
              <w:t xml:space="preserve"> o. i. zabezpečiť súdržný proces digitalizácie vo všetkých ČŠ</w:t>
            </w:r>
            <w:r>
              <w:rPr>
                <w:rFonts w:ascii="Times New Roman" w:hAnsi="Times New Roman" w:cs="Times New Roman"/>
                <w:sz w:val="20"/>
              </w:rPr>
              <w:t xml:space="preserve"> EÚ</w:t>
            </w:r>
            <w:r w:rsidRPr="00025CB2">
              <w:rPr>
                <w:rFonts w:ascii="Times New Roman" w:hAnsi="Times New Roman" w:cs="Times New Roman"/>
                <w:sz w:val="20"/>
              </w:rPr>
              <w:t>, ktorého výsledkom budú lepšie koordinované služby železničnej dopravy v celej EÚ.</w:t>
            </w:r>
          </w:p>
          <w:p w14:paraId="4D0B6EAB" w14:textId="46A1B070" w:rsidR="00137E85" w:rsidRDefault="00137E85" w:rsidP="00137E85">
            <w:pPr>
              <w:ind w:left="2"/>
              <w:jc w:val="both"/>
              <w:rPr>
                <w:rFonts w:ascii="Times New Roman" w:eastAsia="Times New Roman" w:hAnsi="Times New Roman" w:cs="Times New Roman"/>
                <w:sz w:val="20"/>
              </w:rPr>
            </w:pPr>
            <w:r>
              <w:rPr>
                <w:rFonts w:ascii="Times New Roman" w:eastAsia="Times New Roman" w:hAnsi="Times New Roman" w:cs="Times New Roman"/>
                <w:sz w:val="20"/>
              </w:rPr>
              <w:t>Aktuálny stav: prebiehajú rokovania na úrovni PS.</w:t>
            </w:r>
          </w:p>
        </w:tc>
      </w:tr>
      <w:tr w:rsidR="00137E85" w14:paraId="1F05C4C2" w14:textId="4AA16B04" w:rsidTr="00A744AC">
        <w:trPr>
          <w:trHeight w:val="821"/>
        </w:trPr>
        <w:tc>
          <w:tcPr>
            <w:tcW w:w="567" w:type="dxa"/>
            <w:tcBorders>
              <w:top w:val="single" w:sz="4" w:space="0" w:color="000000"/>
              <w:left w:val="single" w:sz="4" w:space="0" w:color="000000"/>
              <w:bottom w:val="single" w:sz="4" w:space="0" w:color="000000"/>
              <w:right w:val="single" w:sz="4" w:space="0" w:color="000000"/>
            </w:tcBorders>
          </w:tcPr>
          <w:p w14:paraId="2B390157" w14:textId="77777777" w:rsidR="00137E85" w:rsidRDefault="00137E85" w:rsidP="00137E85">
            <w:r>
              <w:rPr>
                <w:rFonts w:ascii="Times New Roman" w:eastAsia="Times New Roman" w:hAnsi="Times New Roman" w:cs="Times New Roman"/>
                <w:sz w:val="20"/>
              </w:rPr>
              <w:lastRenderedPageBreak/>
              <w:t>11.</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bottom"/>
          </w:tcPr>
          <w:p w14:paraId="740431CC" w14:textId="2E65A4D5" w:rsidR="00137E85" w:rsidRDefault="00137E85" w:rsidP="00725440">
            <w:pPr>
              <w:ind w:right="55"/>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Návrh smernice Európskeho parlamentu a Rady, ktorou sa mení smernica Rady 96/53/ES, ktorou sa v Spoločenstve stanovujú najväčšie prípustné rozmery </w:t>
            </w:r>
            <w:r w:rsidR="00725440">
              <w:rPr>
                <w:rFonts w:ascii="Times New Roman" w:eastAsia="Times New Roman" w:hAnsi="Times New Roman" w:cs="Times New Roman"/>
                <w:b/>
                <w:sz w:val="20"/>
              </w:rPr>
              <w:t>niektorých vozidiel vo vnútroštátnej a medzinárodnej cestnej doprave a maximálna povolená hmotnosť v medzinárodnej cestnej doprave – COM(2023) 445/2</w:t>
            </w:r>
          </w:p>
          <w:p w14:paraId="64601AA5" w14:textId="77777777" w:rsidR="00725440" w:rsidRDefault="00725440" w:rsidP="00725440">
            <w:pPr>
              <w:ind w:right="55"/>
              <w:jc w:val="both"/>
              <w:rPr>
                <w:rFonts w:ascii="Times New Roman" w:eastAsia="Times New Roman" w:hAnsi="Times New Roman" w:cs="Times New Roman"/>
                <w:b/>
                <w:sz w:val="20"/>
              </w:rPr>
            </w:pPr>
          </w:p>
          <w:p w14:paraId="4DE0A0B9" w14:textId="77777777" w:rsidR="00725440" w:rsidRDefault="00725440" w:rsidP="00725440">
            <w:pPr>
              <w:ind w:right="55"/>
              <w:jc w:val="both"/>
              <w:rPr>
                <w:rFonts w:ascii="Times New Roman" w:eastAsia="Times New Roman" w:hAnsi="Times New Roman" w:cs="Times New Roman"/>
                <w:b/>
                <w:sz w:val="20"/>
              </w:rPr>
            </w:pPr>
          </w:p>
          <w:p w14:paraId="5B32787C" w14:textId="77777777" w:rsidR="00725440" w:rsidRDefault="00725440" w:rsidP="00725440">
            <w:pPr>
              <w:ind w:right="55"/>
              <w:jc w:val="both"/>
              <w:rPr>
                <w:rFonts w:ascii="Times New Roman" w:eastAsia="Times New Roman" w:hAnsi="Times New Roman" w:cs="Times New Roman"/>
                <w:b/>
                <w:sz w:val="20"/>
              </w:rPr>
            </w:pPr>
          </w:p>
          <w:p w14:paraId="086A7E82" w14:textId="77777777" w:rsidR="00725440" w:rsidRDefault="00725440" w:rsidP="00725440">
            <w:pPr>
              <w:ind w:right="55"/>
              <w:jc w:val="both"/>
              <w:rPr>
                <w:rFonts w:ascii="Times New Roman" w:eastAsia="Times New Roman" w:hAnsi="Times New Roman" w:cs="Times New Roman"/>
                <w:b/>
                <w:sz w:val="20"/>
              </w:rPr>
            </w:pPr>
          </w:p>
          <w:p w14:paraId="44F53D73" w14:textId="6F52A1AE" w:rsidR="00137E85" w:rsidRDefault="00137E85" w:rsidP="00725440">
            <w:pPr>
              <w:ind w:right="55"/>
              <w:jc w:val="both"/>
            </w:pPr>
          </w:p>
        </w:tc>
        <w:tc>
          <w:tcPr>
            <w:tcW w:w="4111" w:type="dxa"/>
            <w:tcBorders>
              <w:top w:val="single" w:sz="4" w:space="0" w:color="000000"/>
              <w:left w:val="single" w:sz="4" w:space="0" w:color="000000"/>
              <w:bottom w:val="single" w:sz="4" w:space="0" w:color="000000"/>
              <w:right w:val="single" w:sz="4" w:space="0" w:color="000000"/>
            </w:tcBorders>
            <w:vAlign w:val="center"/>
          </w:tcPr>
          <w:p w14:paraId="77BFE109" w14:textId="77777777" w:rsidR="00137E85" w:rsidRDefault="00137E85" w:rsidP="00137E85">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Návrh zahŕňa digitalizáciu požiadaviek na dokumentáciu, ako aj zefektívnenie a digitalizáciu prenosu určitých dopravných údajov. </w:t>
            </w:r>
          </w:p>
          <w:p w14:paraId="1DDCF6E1" w14:textId="77777777" w:rsidR="00725440" w:rsidRDefault="00725440" w:rsidP="00137E85">
            <w:pPr>
              <w:jc w:val="both"/>
            </w:pPr>
          </w:p>
          <w:p w14:paraId="7F9E15BD" w14:textId="77777777" w:rsidR="00725440" w:rsidRDefault="00725440" w:rsidP="00137E85">
            <w:pPr>
              <w:jc w:val="both"/>
            </w:pPr>
          </w:p>
          <w:p w14:paraId="30CB0223" w14:textId="77777777" w:rsidR="00725440" w:rsidRDefault="00725440" w:rsidP="00137E85">
            <w:pPr>
              <w:jc w:val="both"/>
            </w:pPr>
          </w:p>
          <w:p w14:paraId="4C62F76F" w14:textId="77777777" w:rsidR="00725440" w:rsidRDefault="00725440" w:rsidP="00137E85">
            <w:pPr>
              <w:jc w:val="both"/>
            </w:pPr>
          </w:p>
          <w:p w14:paraId="26D0287C" w14:textId="77777777" w:rsidR="00725440" w:rsidRDefault="00725440" w:rsidP="00137E85">
            <w:pPr>
              <w:jc w:val="both"/>
            </w:pPr>
          </w:p>
          <w:p w14:paraId="1D640578" w14:textId="77777777" w:rsidR="00725440" w:rsidRDefault="00725440" w:rsidP="00137E85">
            <w:pPr>
              <w:jc w:val="both"/>
            </w:pPr>
          </w:p>
          <w:p w14:paraId="2B9B6ADD" w14:textId="77777777" w:rsidR="00725440" w:rsidRDefault="00725440" w:rsidP="00137E85">
            <w:pPr>
              <w:jc w:val="both"/>
            </w:pPr>
          </w:p>
          <w:p w14:paraId="5D7B33B1" w14:textId="77777777" w:rsidR="00725440" w:rsidRDefault="00725440" w:rsidP="00137E85">
            <w:pPr>
              <w:jc w:val="both"/>
            </w:pPr>
          </w:p>
          <w:p w14:paraId="0F432C43" w14:textId="77777777" w:rsidR="00725440" w:rsidRDefault="00725440" w:rsidP="00137E85">
            <w:pPr>
              <w:jc w:val="both"/>
            </w:pPr>
          </w:p>
        </w:tc>
        <w:tc>
          <w:tcPr>
            <w:tcW w:w="1276" w:type="dxa"/>
            <w:tcBorders>
              <w:top w:val="single" w:sz="4" w:space="0" w:color="000000"/>
              <w:left w:val="single" w:sz="4" w:space="0" w:color="000000"/>
              <w:bottom w:val="single" w:sz="4" w:space="0" w:color="000000"/>
              <w:right w:val="single" w:sz="4" w:space="0" w:color="000000"/>
            </w:tcBorders>
          </w:tcPr>
          <w:p w14:paraId="4277B2CD" w14:textId="624E5BA6" w:rsidR="00137E85" w:rsidRPr="00725440" w:rsidRDefault="00137E85" w:rsidP="00137E85">
            <w:pPr>
              <w:ind w:left="2"/>
              <w:jc w:val="both"/>
              <w:rPr>
                <w:rFonts w:ascii="Times New Roman" w:eastAsia="Times New Roman" w:hAnsi="Times New Roman" w:cs="Times New Roman"/>
                <w:b/>
                <w:bCs/>
                <w:sz w:val="20"/>
              </w:rPr>
            </w:pPr>
            <w:r w:rsidRPr="00725440">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0C17E2DD" w14:textId="77777777" w:rsidR="00137E85" w:rsidRPr="004070ED" w:rsidRDefault="00137E85" w:rsidP="00137E85">
            <w:pPr>
              <w:ind w:left="1"/>
              <w:rPr>
                <w:rFonts w:ascii="Times New Roman" w:eastAsia="Times New Roman" w:hAnsi="Times New Roman" w:cs="Times New Roman"/>
                <w:b/>
                <w:sz w:val="20"/>
                <w:u w:val="single"/>
              </w:rPr>
            </w:pPr>
            <w:r w:rsidRPr="004070ED">
              <w:rPr>
                <w:rFonts w:ascii="Times New Roman" w:eastAsia="Times New Roman" w:hAnsi="Times New Roman" w:cs="Times New Roman"/>
                <w:b/>
                <w:sz w:val="20"/>
                <w:u w:val="single"/>
              </w:rPr>
              <w:t xml:space="preserve">Úroveň priority: stredná </w:t>
            </w:r>
          </w:p>
          <w:p w14:paraId="0B66DFC7" w14:textId="77777777" w:rsidR="00137E85" w:rsidRPr="004070ED" w:rsidRDefault="00137E85" w:rsidP="00137E85">
            <w:pPr>
              <w:ind w:left="1"/>
              <w:jc w:val="both"/>
              <w:rPr>
                <w:rFonts w:ascii="Times New Roman" w:eastAsia="Times New Roman" w:hAnsi="Times New Roman" w:cs="Times New Roman"/>
                <w:bCs/>
                <w:sz w:val="20"/>
              </w:rPr>
            </w:pPr>
            <w:r w:rsidRPr="004070ED">
              <w:rPr>
                <w:rFonts w:ascii="Times New Roman" w:eastAsia="Times New Roman" w:hAnsi="Times New Roman" w:cs="Times New Roman"/>
                <w:bCs/>
                <w:sz w:val="20"/>
              </w:rPr>
              <w:t xml:space="preserve">Cieľom revízie je nastavenie noriem pre maximálne hmotnosti a rozmery ťažkých úžitkových vozidiel používaných vo vnútroštátnej a medzinárodnej doprave. Okrem toho má revízia prispieť k ekologizácii cestnej dopravy, a to prispôsobením technických noriem potrebám vozidiel s nulovými emisiami, nastaveniu podmienok pre využívanie týchto vozidiel, prispôsobeniu legislatívy na nové technológie, odstráneniu prekážok dopravy medzi členskými štátmi a zlepšeniu podmienok hospodárskej súťaže. Okrem toho majú nové pravidlá prispieť k ochrane infraštruktúry a zvýšeniu bezpečnosti na cestách. Návrh zahŕňa požiadavky na zefektívnenie a digitalizáciu prenosu určitých dopravných údajov. SR nepodporuje návrh EK. </w:t>
            </w:r>
          </w:p>
          <w:p w14:paraId="2D934A93" w14:textId="04A37E35" w:rsidR="00137E85" w:rsidRDefault="00137E85" w:rsidP="00137E85">
            <w:pPr>
              <w:ind w:left="2"/>
              <w:jc w:val="both"/>
              <w:rPr>
                <w:rFonts w:ascii="Times New Roman" w:eastAsia="Times New Roman" w:hAnsi="Times New Roman" w:cs="Times New Roman"/>
                <w:sz w:val="20"/>
              </w:rPr>
            </w:pPr>
            <w:r w:rsidRPr="004070ED">
              <w:rPr>
                <w:rFonts w:ascii="Times New Roman" w:eastAsia="Times New Roman" w:hAnsi="Times New Roman" w:cs="Times New Roman"/>
                <w:bCs/>
                <w:sz w:val="20"/>
              </w:rPr>
              <w:t>Aktuálny stav: prebiehajú rokovania na úrovni PS.</w:t>
            </w:r>
          </w:p>
        </w:tc>
      </w:tr>
    </w:tbl>
    <w:p w14:paraId="3B5A05B7" w14:textId="77777777" w:rsidR="003F635A" w:rsidRDefault="003F635A">
      <w:pPr>
        <w:spacing w:after="0"/>
        <w:ind w:left="-1133" w:right="15706"/>
      </w:pPr>
    </w:p>
    <w:tbl>
      <w:tblPr>
        <w:tblStyle w:val="TableGrid"/>
        <w:tblW w:w="14594" w:type="dxa"/>
        <w:tblInd w:w="2" w:type="dxa"/>
        <w:tblCellMar>
          <w:top w:w="17" w:type="dxa"/>
          <w:left w:w="106" w:type="dxa"/>
          <w:right w:w="51" w:type="dxa"/>
        </w:tblCellMar>
        <w:tblLook w:val="04A0" w:firstRow="1" w:lastRow="0" w:firstColumn="1" w:lastColumn="0" w:noHBand="0" w:noVBand="1"/>
      </w:tblPr>
      <w:tblGrid>
        <w:gridCol w:w="567"/>
        <w:gridCol w:w="3395"/>
        <w:gridCol w:w="4111"/>
        <w:gridCol w:w="1276"/>
        <w:gridCol w:w="5245"/>
      </w:tblGrid>
      <w:tr w:rsidR="00AC1228" w14:paraId="717E9FD5" w14:textId="2002A275" w:rsidTr="00A744AC">
        <w:trPr>
          <w:trHeight w:val="478"/>
        </w:trPr>
        <w:tc>
          <w:tcPr>
            <w:tcW w:w="56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79A2303" w14:textId="77777777" w:rsidR="00AC1228" w:rsidRDefault="00AC1228">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F3DE249" w14:textId="77777777" w:rsidR="00AC1228" w:rsidRDefault="00AC1228">
            <w:pPr>
              <w:ind w:right="54"/>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41EED33" w14:textId="77777777" w:rsidR="00AC1228" w:rsidRDefault="00AC1228">
            <w:pPr>
              <w:ind w:right="51"/>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9CCFF"/>
          </w:tcPr>
          <w:p w14:paraId="6A96D0A0" w14:textId="77777777" w:rsidR="00AC1228" w:rsidRDefault="00AC1228">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 </w:t>
            </w:r>
          </w:p>
          <w:p w14:paraId="4FEA63DE" w14:textId="5566FA22" w:rsidR="00AC1228" w:rsidRDefault="00AC1228">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53D0DF55" w14:textId="77777777" w:rsidR="00AC1228" w:rsidRDefault="00AC1228">
            <w:pPr>
              <w:ind w:right="51"/>
              <w:jc w:val="center"/>
              <w:rPr>
                <w:rFonts w:ascii="Times New Roman" w:eastAsia="Times New Roman" w:hAnsi="Times New Roman" w:cs="Times New Roman"/>
                <w:b/>
                <w:sz w:val="20"/>
              </w:rPr>
            </w:pPr>
          </w:p>
          <w:p w14:paraId="201F15AF" w14:textId="6F240496" w:rsidR="00AC1228" w:rsidRDefault="00AC1228">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AC1228" w14:paraId="5C2375DA" w14:textId="14A480B2" w:rsidTr="00A744AC">
        <w:trPr>
          <w:trHeight w:val="941"/>
        </w:trPr>
        <w:tc>
          <w:tcPr>
            <w:tcW w:w="567" w:type="dxa"/>
            <w:tcBorders>
              <w:top w:val="single" w:sz="4" w:space="0" w:color="000000"/>
              <w:left w:val="single" w:sz="4" w:space="0" w:color="000000"/>
              <w:bottom w:val="single" w:sz="4" w:space="0" w:color="000000"/>
              <w:right w:val="single" w:sz="4" w:space="0" w:color="000000"/>
            </w:tcBorders>
          </w:tcPr>
          <w:p w14:paraId="1F0AF7A9" w14:textId="77777777" w:rsidR="00AC1228" w:rsidRDefault="00AC1228">
            <w:r>
              <w:rPr>
                <w:rFonts w:ascii="Times New Roman" w:eastAsia="Times New Roman" w:hAnsi="Times New Roman" w:cs="Times New Roman"/>
                <w:sz w:val="20"/>
              </w:rPr>
              <w:t>12.</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356ECE23" w14:textId="77777777" w:rsidR="00725440" w:rsidRDefault="00AC1228" w:rsidP="00725440">
            <w:pPr>
              <w:ind w:right="55"/>
              <w:jc w:val="both"/>
              <w:rPr>
                <w:rFonts w:ascii="Times New Roman" w:eastAsia="Times New Roman" w:hAnsi="Times New Roman" w:cs="Times New Roman"/>
                <w:b/>
                <w:sz w:val="20"/>
              </w:rPr>
            </w:pPr>
            <w:r>
              <w:rPr>
                <w:rFonts w:ascii="Times New Roman" w:eastAsia="Times New Roman" w:hAnsi="Times New Roman" w:cs="Times New Roman"/>
                <w:b/>
                <w:sz w:val="20"/>
              </w:rPr>
              <w:t>Návrh smernice Európskeho parlamentu a Rady, ktorou sa mení smernica 2009/16/ES o štátnej prístavnej kontrole – COM(2023) 271</w:t>
            </w:r>
          </w:p>
          <w:p w14:paraId="0B87A4CF" w14:textId="77777777" w:rsidR="00725440" w:rsidRDefault="00725440" w:rsidP="00725440">
            <w:pPr>
              <w:ind w:right="55"/>
              <w:jc w:val="both"/>
              <w:rPr>
                <w:rFonts w:ascii="Times New Roman" w:eastAsia="Times New Roman" w:hAnsi="Times New Roman" w:cs="Times New Roman"/>
                <w:b/>
                <w:sz w:val="20"/>
              </w:rPr>
            </w:pPr>
          </w:p>
          <w:p w14:paraId="14888D31" w14:textId="77777777" w:rsidR="00725440" w:rsidRDefault="00725440" w:rsidP="00725440">
            <w:pPr>
              <w:ind w:right="55"/>
              <w:jc w:val="both"/>
              <w:rPr>
                <w:rFonts w:ascii="Times New Roman" w:eastAsia="Times New Roman" w:hAnsi="Times New Roman" w:cs="Times New Roman"/>
                <w:b/>
                <w:sz w:val="20"/>
              </w:rPr>
            </w:pPr>
          </w:p>
          <w:p w14:paraId="0EE3975D" w14:textId="77777777" w:rsidR="00725440" w:rsidRDefault="00725440" w:rsidP="00725440">
            <w:pPr>
              <w:ind w:right="55"/>
              <w:jc w:val="both"/>
              <w:rPr>
                <w:rFonts w:ascii="Times New Roman" w:eastAsia="Times New Roman" w:hAnsi="Times New Roman" w:cs="Times New Roman"/>
                <w:b/>
                <w:sz w:val="20"/>
              </w:rPr>
            </w:pPr>
          </w:p>
          <w:p w14:paraId="47D7E560" w14:textId="77777777" w:rsidR="00725440" w:rsidRDefault="00725440" w:rsidP="00725440">
            <w:pPr>
              <w:ind w:right="55"/>
              <w:jc w:val="both"/>
              <w:rPr>
                <w:rFonts w:ascii="Times New Roman" w:eastAsia="Times New Roman" w:hAnsi="Times New Roman" w:cs="Times New Roman"/>
                <w:b/>
                <w:sz w:val="20"/>
              </w:rPr>
            </w:pPr>
          </w:p>
          <w:p w14:paraId="2546E5A4" w14:textId="77777777" w:rsidR="00725440" w:rsidRDefault="00725440" w:rsidP="00725440">
            <w:pPr>
              <w:ind w:right="55"/>
              <w:jc w:val="both"/>
              <w:rPr>
                <w:rFonts w:ascii="Times New Roman" w:eastAsia="Times New Roman" w:hAnsi="Times New Roman" w:cs="Times New Roman"/>
                <w:b/>
                <w:sz w:val="20"/>
              </w:rPr>
            </w:pPr>
          </w:p>
          <w:p w14:paraId="02CBD941" w14:textId="40876553" w:rsidR="00AC1228" w:rsidRDefault="00AC1228" w:rsidP="00725440">
            <w:pPr>
              <w:ind w:right="55"/>
              <w:jc w:val="both"/>
            </w:pPr>
            <w:r>
              <w:rPr>
                <w:rFonts w:ascii="Times New Roman" w:eastAsia="Times New Roman" w:hAnsi="Times New Roman" w:cs="Times New Roman"/>
                <w:b/>
                <w:sz w:val="20"/>
              </w:rPr>
              <w:t xml:space="preserve"> </w:t>
            </w:r>
          </w:p>
        </w:tc>
        <w:tc>
          <w:tcPr>
            <w:tcW w:w="4111" w:type="dxa"/>
            <w:tcBorders>
              <w:top w:val="single" w:sz="4" w:space="0" w:color="000000"/>
              <w:left w:val="single" w:sz="4" w:space="0" w:color="000000"/>
              <w:bottom w:val="single" w:sz="4" w:space="0" w:color="000000"/>
              <w:right w:val="single" w:sz="4" w:space="0" w:color="000000"/>
            </w:tcBorders>
            <w:vAlign w:val="center"/>
          </w:tcPr>
          <w:p w14:paraId="76FB4176" w14:textId="77777777" w:rsidR="00AC1228" w:rsidRDefault="00AC1228">
            <w:pPr>
              <w:ind w:left="2" w:right="51"/>
              <w:jc w:val="both"/>
              <w:rPr>
                <w:rFonts w:ascii="Times New Roman" w:eastAsia="Times New Roman" w:hAnsi="Times New Roman" w:cs="Times New Roman"/>
                <w:sz w:val="20"/>
              </w:rPr>
            </w:pPr>
            <w:r>
              <w:rPr>
                <w:rFonts w:ascii="Times New Roman" w:eastAsia="Times New Roman" w:hAnsi="Times New Roman" w:cs="Times New Roman"/>
                <w:sz w:val="20"/>
              </w:rPr>
              <w:t xml:space="preserve">Odhaduje sa, že revízia smernice o štátnej prístavnej kontrole povedie k úsporám administratívnych nákladov pre prevádzkovateľa, agenta alebo kapitána lode podliehajúcej rozšírenej inšpekcii v dôsledku zrušenia povinnosti oznámiť príchod do prístavu 72 hodín vopred. </w:t>
            </w:r>
          </w:p>
          <w:p w14:paraId="6BF3A5F9" w14:textId="77777777" w:rsidR="00725440" w:rsidRDefault="00725440">
            <w:pPr>
              <w:ind w:left="2" w:right="51"/>
              <w:jc w:val="both"/>
              <w:rPr>
                <w:rFonts w:ascii="Times New Roman" w:eastAsia="Times New Roman" w:hAnsi="Times New Roman" w:cs="Times New Roman"/>
                <w:sz w:val="20"/>
              </w:rPr>
            </w:pPr>
          </w:p>
          <w:p w14:paraId="31D26912" w14:textId="77777777" w:rsidR="00725440" w:rsidRDefault="00725440">
            <w:pPr>
              <w:ind w:left="2" w:right="51"/>
              <w:jc w:val="both"/>
              <w:rPr>
                <w:rFonts w:ascii="Times New Roman" w:eastAsia="Times New Roman" w:hAnsi="Times New Roman" w:cs="Times New Roman"/>
                <w:sz w:val="20"/>
              </w:rPr>
            </w:pPr>
          </w:p>
          <w:p w14:paraId="615A3155" w14:textId="77777777" w:rsidR="00725440" w:rsidRDefault="00725440">
            <w:pPr>
              <w:ind w:left="2" w:right="51"/>
              <w:jc w:val="both"/>
            </w:pPr>
          </w:p>
        </w:tc>
        <w:tc>
          <w:tcPr>
            <w:tcW w:w="1276" w:type="dxa"/>
            <w:tcBorders>
              <w:top w:val="single" w:sz="4" w:space="0" w:color="000000"/>
              <w:left w:val="single" w:sz="4" w:space="0" w:color="000000"/>
              <w:bottom w:val="single" w:sz="4" w:space="0" w:color="000000"/>
              <w:right w:val="single" w:sz="4" w:space="0" w:color="000000"/>
            </w:tcBorders>
          </w:tcPr>
          <w:p w14:paraId="4718063B" w14:textId="6C4EA502" w:rsidR="00AC1228" w:rsidRPr="00725440" w:rsidRDefault="00E55562">
            <w:pPr>
              <w:ind w:left="2" w:right="51"/>
              <w:jc w:val="both"/>
              <w:rPr>
                <w:rFonts w:ascii="Times New Roman" w:eastAsia="Times New Roman" w:hAnsi="Times New Roman" w:cs="Times New Roman"/>
                <w:b/>
                <w:bCs/>
                <w:sz w:val="20"/>
              </w:rPr>
            </w:pPr>
            <w:r w:rsidRPr="00725440">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2E30841A" w14:textId="77777777" w:rsidR="00E55562" w:rsidRPr="0060343E" w:rsidRDefault="00E55562" w:rsidP="00E55562">
            <w:pPr>
              <w:ind w:left="2" w:right="51"/>
              <w:jc w:val="both"/>
              <w:rPr>
                <w:rFonts w:ascii="Times New Roman" w:eastAsia="Times New Roman" w:hAnsi="Times New Roman" w:cs="Times New Roman"/>
                <w:b/>
                <w:sz w:val="20"/>
                <w:u w:val="single"/>
              </w:rPr>
            </w:pPr>
            <w:r w:rsidRPr="0060343E">
              <w:rPr>
                <w:rFonts w:ascii="Times New Roman" w:eastAsia="Times New Roman" w:hAnsi="Times New Roman" w:cs="Times New Roman"/>
                <w:b/>
                <w:sz w:val="20"/>
                <w:u w:val="single"/>
              </w:rPr>
              <w:t>Úroveň priority: stredná</w:t>
            </w:r>
          </w:p>
          <w:p w14:paraId="1648B84F" w14:textId="77777777" w:rsidR="00E55562" w:rsidRPr="00D15294" w:rsidRDefault="00E55562" w:rsidP="00E55562">
            <w:pPr>
              <w:ind w:right="51"/>
              <w:jc w:val="both"/>
              <w:rPr>
                <w:rFonts w:ascii="Times New Roman" w:eastAsia="Times New Roman" w:hAnsi="Times New Roman" w:cs="Times New Roman"/>
                <w:b/>
                <w:bCs/>
                <w:sz w:val="20"/>
              </w:rPr>
            </w:pPr>
            <w:r w:rsidRPr="00D15294">
              <w:rPr>
                <w:rFonts w:ascii="Times New Roman" w:eastAsia="Times New Roman" w:hAnsi="Times New Roman" w:cs="Times New Roman"/>
                <w:sz w:val="20"/>
              </w:rPr>
              <w:t xml:space="preserve">SR </w:t>
            </w:r>
            <w:r w:rsidRPr="0053155B">
              <w:rPr>
                <w:rFonts w:ascii="Times New Roman" w:eastAsia="Times New Roman" w:hAnsi="Times New Roman" w:cs="Times New Roman"/>
                <w:bCs/>
                <w:sz w:val="20"/>
              </w:rPr>
              <w:t>podporuje</w:t>
            </w:r>
            <w:r w:rsidRPr="00D15294">
              <w:rPr>
                <w:rFonts w:ascii="Times New Roman" w:eastAsia="Times New Roman" w:hAnsi="Times New Roman" w:cs="Times New Roman"/>
                <w:b/>
                <w:sz w:val="20"/>
              </w:rPr>
              <w:t xml:space="preserve"> </w:t>
            </w:r>
            <w:r w:rsidRPr="0025770A">
              <w:rPr>
                <w:rFonts w:ascii="Times New Roman" w:eastAsia="Times New Roman" w:hAnsi="Times New Roman" w:cs="Times New Roman"/>
                <w:bCs/>
                <w:sz w:val="20"/>
              </w:rPr>
              <w:t>ciele návrhu,</w:t>
            </w:r>
            <w:r w:rsidRPr="00D15294">
              <w:rPr>
                <w:rFonts w:ascii="Times New Roman" w:eastAsia="Times New Roman" w:hAnsi="Times New Roman" w:cs="Times New Roman"/>
                <w:sz w:val="20"/>
              </w:rPr>
              <w:t xml:space="preserve"> vrátane rozšírenia rozsahu smernice na rybárske plavidlá, postupnú digitalizáciu a používanie elektronických osvedčení.</w:t>
            </w:r>
          </w:p>
          <w:p w14:paraId="7ED36086" w14:textId="77777777" w:rsidR="00E55562" w:rsidRDefault="00E55562" w:rsidP="00E55562">
            <w:pPr>
              <w:ind w:right="51"/>
              <w:jc w:val="both"/>
              <w:rPr>
                <w:rFonts w:ascii="Times New Roman" w:eastAsia="Times New Roman" w:hAnsi="Times New Roman" w:cs="Times New Roman"/>
                <w:sz w:val="20"/>
              </w:rPr>
            </w:pPr>
            <w:r w:rsidRPr="00D15294">
              <w:rPr>
                <w:rFonts w:ascii="Times New Roman" w:eastAsia="Times New Roman" w:hAnsi="Times New Roman" w:cs="Times New Roman"/>
                <w:bCs/>
                <w:sz w:val="20"/>
              </w:rPr>
              <w:t xml:space="preserve">SR ako vnútrozemský štát nemá pobrežné vody či námorné prístavy. Z pohľadu SR je preto vhodné, aby sa každému ČŠ EÚ </w:t>
            </w:r>
            <w:r w:rsidRPr="00D15294">
              <w:rPr>
                <w:rFonts w:ascii="Times New Roman" w:eastAsia="Times New Roman" w:hAnsi="Times New Roman" w:cs="Times New Roman"/>
                <w:sz w:val="20"/>
              </w:rPr>
              <w:t xml:space="preserve">umožnila </w:t>
            </w:r>
            <w:r w:rsidRPr="00E54863">
              <w:rPr>
                <w:rFonts w:ascii="Times New Roman" w:eastAsia="Times New Roman" w:hAnsi="Times New Roman" w:cs="Times New Roman"/>
                <w:sz w:val="20"/>
              </w:rPr>
              <w:t>výnimka</w:t>
            </w:r>
            <w:r w:rsidRPr="00D15294">
              <w:rPr>
                <w:rFonts w:ascii="Times New Roman" w:eastAsia="Times New Roman" w:hAnsi="Times New Roman" w:cs="Times New Roman"/>
                <w:sz w:val="20"/>
              </w:rPr>
              <w:t>, v prípade, že ide o ČŠ, ktorý nemá na svojom území žiadne námorné prístavy a ktorý má uzavretý národný register lodí, resp. aktuálne nemá žiadne lode plaviace sa pod jeho vlajkou patriace do pôsobnosti smernice.</w:t>
            </w:r>
          </w:p>
          <w:p w14:paraId="05E9E025" w14:textId="0E2AECDE" w:rsidR="00AC1228" w:rsidRDefault="00E55562" w:rsidP="00E55562">
            <w:pPr>
              <w:ind w:left="2" w:right="51"/>
              <w:jc w:val="both"/>
              <w:rPr>
                <w:rFonts w:ascii="Times New Roman" w:eastAsia="Times New Roman" w:hAnsi="Times New Roman" w:cs="Times New Roman"/>
                <w:sz w:val="20"/>
              </w:rPr>
            </w:pPr>
            <w:r>
              <w:rPr>
                <w:rFonts w:ascii="Times New Roman" w:eastAsia="Times New Roman" w:hAnsi="Times New Roman" w:cs="Times New Roman"/>
                <w:sz w:val="20"/>
              </w:rPr>
              <w:t xml:space="preserve">Aktuálny stav: na zasadnutí Rady TTE, ktoré sa uskutočnilo </w:t>
            </w:r>
            <w:r>
              <w:rPr>
                <w:rFonts w:ascii="Times New Roman" w:eastAsia="Times New Roman" w:hAnsi="Times New Roman" w:cs="Times New Roman"/>
                <w:sz w:val="20"/>
              </w:rPr>
              <w:br/>
              <w:t>4. decembra 2023, bolo prijaté všeobecné smerovanie. Aktuálne čakáme na začatie trialógov.</w:t>
            </w:r>
          </w:p>
        </w:tc>
      </w:tr>
      <w:tr w:rsidR="00AC1228" w14:paraId="072526E0" w14:textId="784896BF" w:rsidTr="00A744AC">
        <w:trPr>
          <w:trHeight w:val="5212"/>
        </w:trPr>
        <w:tc>
          <w:tcPr>
            <w:tcW w:w="567" w:type="dxa"/>
            <w:tcBorders>
              <w:top w:val="single" w:sz="4" w:space="0" w:color="000000"/>
              <w:left w:val="single" w:sz="4" w:space="0" w:color="000000"/>
              <w:bottom w:val="single" w:sz="4" w:space="0" w:color="000000"/>
              <w:right w:val="single" w:sz="4" w:space="0" w:color="000000"/>
            </w:tcBorders>
          </w:tcPr>
          <w:p w14:paraId="576D1338" w14:textId="77777777" w:rsidR="00AC1228" w:rsidRDefault="00AC1228">
            <w:r>
              <w:rPr>
                <w:rFonts w:ascii="Times New Roman" w:eastAsia="Times New Roman" w:hAnsi="Times New Roman" w:cs="Times New Roman"/>
                <w:sz w:val="20"/>
              </w:rPr>
              <w:lastRenderedPageBreak/>
              <w:t>13.</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0E87422F" w14:textId="77777777" w:rsidR="00AC1228" w:rsidRDefault="00AC1228" w:rsidP="00725440">
            <w:pPr>
              <w:spacing w:after="105"/>
            </w:pPr>
            <w:r>
              <w:rPr>
                <w:rFonts w:ascii="Times New Roman" w:eastAsia="Times New Roman" w:hAnsi="Times New Roman" w:cs="Times New Roman"/>
                <w:b/>
                <w:sz w:val="20"/>
              </w:rPr>
              <w:t xml:space="preserve">Reforma Colného kódexu Únie: </w:t>
            </w:r>
          </w:p>
          <w:p w14:paraId="7602BBB2" w14:textId="77777777" w:rsidR="00AC1228" w:rsidRDefault="00AC1228">
            <w:pPr>
              <w:numPr>
                <w:ilvl w:val="0"/>
                <w:numId w:val="1"/>
              </w:numPr>
              <w:spacing w:after="113" w:line="252" w:lineRule="auto"/>
              <w:ind w:right="53" w:hanging="358"/>
              <w:jc w:val="both"/>
            </w:pPr>
            <w:r>
              <w:rPr>
                <w:rFonts w:ascii="Times New Roman" w:eastAsia="Times New Roman" w:hAnsi="Times New Roman" w:cs="Times New Roman"/>
                <w:b/>
                <w:sz w:val="20"/>
              </w:rPr>
              <w:t xml:space="preserve">návrh nariadenia Európskeho parlamentu a Rady, ktorým sa ustanovuje Colný kódex Únie a Colný orgán Európskej únie a ktorým sa zrušuje nariadenie (EÚ) č. 952/2013 – COM(2023) 258, </w:t>
            </w:r>
          </w:p>
          <w:p w14:paraId="074DBF1B" w14:textId="77777777" w:rsidR="00AC1228" w:rsidRPr="00725440" w:rsidRDefault="00AC1228">
            <w:pPr>
              <w:numPr>
                <w:ilvl w:val="0"/>
                <w:numId w:val="1"/>
              </w:numPr>
              <w:ind w:right="53" w:hanging="358"/>
              <w:jc w:val="both"/>
            </w:pPr>
            <w:r>
              <w:rPr>
                <w:rFonts w:ascii="Times New Roman" w:eastAsia="Times New Roman" w:hAnsi="Times New Roman" w:cs="Times New Roman"/>
                <w:b/>
                <w:sz w:val="20"/>
              </w:rPr>
              <w:t xml:space="preserve">návrh nariadenia Rady, ktorým sa mení nariadenie (EHS) č. 2658/87, pokiaľ ide o zavedenie zjednodušeného sadzobného zaobchádzania pri predaji tovaru na diaľku, a ktorým sa mení nariadenie (ES) č. 1186/2009, pokiaľ ide o zrušenie prahovej hodnoty pre oslobodenie od cla – COM(2023) 259,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návrh smernice Rady, ktorou sa mení smernica 2006/112/ES, pokiaľ ide o pravidlá DPH týkajúce sa zdaniteľných osôb, ktoré umožňujú predaj dovážaného tovaru na diaľku, a uplatňovanie osobitnej úpravy pre predaj tovaru na diaľku dovážaného z tretích území alebo tretích krajín a osobitné úpravy pre priznanie a platbu DPH pri dovoze – COM(2023) 262. </w:t>
            </w:r>
          </w:p>
          <w:p w14:paraId="61E78576" w14:textId="77777777" w:rsidR="00725440" w:rsidRDefault="00725440" w:rsidP="009653BA">
            <w:pPr>
              <w:ind w:left="2" w:right="53"/>
              <w:jc w:val="both"/>
            </w:pPr>
          </w:p>
        </w:tc>
        <w:tc>
          <w:tcPr>
            <w:tcW w:w="4111" w:type="dxa"/>
            <w:tcBorders>
              <w:top w:val="single" w:sz="4" w:space="0" w:color="000000"/>
              <w:left w:val="single" w:sz="4" w:space="0" w:color="000000"/>
              <w:bottom w:val="single" w:sz="4" w:space="0" w:color="000000"/>
              <w:right w:val="single" w:sz="4" w:space="0" w:color="000000"/>
            </w:tcBorders>
          </w:tcPr>
          <w:p w14:paraId="09F7EBFE" w14:textId="77777777" w:rsidR="00AC1228" w:rsidRDefault="00AC1228">
            <w:pPr>
              <w:ind w:left="2" w:right="54"/>
              <w:jc w:val="both"/>
            </w:pPr>
            <w:r>
              <w:rPr>
                <w:rFonts w:ascii="Times New Roman" w:eastAsia="Times New Roman" w:hAnsi="Times New Roman" w:cs="Times New Roman"/>
                <w:sz w:val="20"/>
              </w:rPr>
              <w:t xml:space="preserve">Navrhovanou reformou sa pre obchodníkov zjednodušia a zefektívnia požiadavky na oznamovanie colných informácií a informácií o DPH, a to napríklad skrátením času potrebného na dokončenie procesov dovozu, poskytnutím jednotného rozhrania EÚ a uľahčením opakovaného použitia údajov. </w:t>
            </w:r>
          </w:p>
        </w:tc>
        <w:tc>
          <w:tcPr>
            <w:tcW w:w="1276" w:type="dxa"/>
            <w:tcBorders>
              <w:top w:val="single" w:sz="4" w:space="0" w:color="000000"/>
              <w:left w:val="single" w:sz="4" w:space="0" w:color="000000"/>
              <w:bottom w:val="single" w:sz="4" w:space="0" w:color="000000"/>
              <w:right w:val="single" w:sz="4" w:space="0" w:color="000000"/>
            </w:tcBorders>
          </w:tcPr>
          <w:p w14:paraId="3FB986AA" w14:textId="77777777" w:rsidR="00AC1228" w:rsidRPr="00725440" w:rsidRDefault="00932802">
            <w:pPr>
              <w:ind w:left="2" w:right="54"/>
              <w:jc w:val="both"/>
              <w:rPr>
                <w:rFonts w:ascii="Times New Roman" w:eastAsia="Times New Roman" w:hAnsi="Times New Roman" w:cs="Times New Roman"/>
                <w:b/>
                <w:bCs/>
                <w:sz w:val="20"/>
              </w:rPr>
            </w:pPr>
            <w:r w:rsidRPr="00725440">
              <w:rPr>
                <w:rFonts w:ascii="Times New Roman" w:eastAsia="Times New Roman" w:hAnsi="Times New Roman" w:cs="Times New Roman"/>
                <w:b/>
                <w:bCs/>
                <w:sz w:val="20"/>
              </w:rPr>
              <w:t>MF SR</w:t>
            </w:r>
          </w:p>
          <w:p w14:paraId="348BDAF4" w14:textId="2429E7DA" w:rsidR="00932802" w:rsidRDefault="00932802">
            <w:pPr>
              <w:ind w:left="2" w:right="54"/>
              <w:jc w:val="both"/>
              <w:rPr>
                <w:rFonts w:ascii="Times New Roman" w:eastAsia="Times New Roman" w:hAnsi="Times New Roman" w:cs="Times New Roman"/>
                <w:sz w:val="20"/>
              </w:rPr>
            </w:pPr>
          </w:p>
        </w:tc>
        <w:tc>
          <w:tcPr>
            <w:tcW w:w="5245" w:type="dxa"/>
            <w:tcBorders>
              <w:top w:val="single" w:sz="4" w:space="0" w:color="000000"/>
              <w:left w:val="single" w:sz="4" w:space="0" w:color="000000"/>
              <w:bottom w:val="single" w:sz="4" w:space="0" w:color="000000"/>
              <w:right w:val="single" w:sz="4" w:space="0" w:color="000000"/>
            </w:tcBorders>
          </w:tcPr>
          <w:p w14:paraId="6863EE47" w14:textId="5C604DFE" w:rsidR="00932802" w:rsidRPr="002E4475" w:rsidRDefault="00BB126A" w:rsidP="00932802">
            <w:pPr>
              <w:ind w:right="57"/>
              <w:rPr>
                <w:rFonts w:ascii="Times New Roman" w:hAnsi="Times New Roman" w:cs="Times New Roman"/>
                <w:b/>
                <w:sz w:val="20"/>
                <w:szCs w:val="20"/>
              </w:rPr>
            </w:pPr>
            <w:r>
              <w:rPr>
                <w:rFonts w:ascii="Times New Roman" w:hAnsi="Times New Roman" w:cs="Times New Roman"/>
                <w:b/>
                <w:sz w:val="20"/>
                <w:u w:val="single"/>
              </w:rPr>
              <w:t>Úroveň priority</w:t>
            </w:r>
            <w:r w:rsidR="00932802" w:rsidRPr="002E4475">
              <w:rPr>
                <w:rFonts w:ascii="Times New Roman" w:hAnsi="Times New Roman" w:cs="Times New Roman"/>
                <w:b/>
                <w:sz w:val="20"/>
                <w:u w:val="single"/>
              </w:rPr>
              <w:t>:</w:t>
            </w:r>
            <w:r w:rsidR="00932802" w:rsidRPr="002E4475">
              <w:rPr>
                <w:rFonts w:ascii="Times New Roman" w:hAnsi="Times New Roman" w:cs="Times New Roman"/>
                <w:sz w:val="20"/>
              </w:rPr>
              <w:t xml:space="preserve"> </w:t>
            </w:r>
            <w:r w:rsidR="00932802" w:rsidRPr="00DE669B">
              <w:rPr>
                <w:rFonts w:ascii="Times New Roman" w:hAnsi="Times New Roman" w:cs="Times New Roman"/>
                <w:color w:val="auto"/>
                <w:sz w:val="20"/>
              </w:rPr>
              <w:t>vysok</w:t>
            </w:r>
            <w:r>
              <w:rPr>
                <w:rFonts w:ascii="Times New Roman" w:hAnsi="Times New Roman" w:cs="Times New Roman"/>
                <w:color w:val="auto"/>
                <w:sz w:val="20"/>
              </w:rPr>
              <w:t>á</w:t>
            </w:r>
            <w:r w:rsidR="00932802" w:rsidRPr="00DE669B">
              <w:rPr>
                <w:rFonts w:ascii="Times New Roman" w:hAnsi="Times New Roman" w:cs="Times New Roman"/>
                <w:color w:val="auto"/>
                <w:sz w:val="20"/>
              </w:rPr>
              <w:t xml:space="preserve"> </w:t>
            </w:r>
          </w:p>
          <w:p w14:paraId="4C719928" w14:textId="2CFDA121" w:rsidR="00932802" w:rsidRPr="002E4475" w:rsidRDefault="00932802" w:rsidP="00725440">
            <w:pPr>
              <w:ind w:right="54"/>
              <w:jc w:val="both"/>
              <w:rPr>
                <w:rFonts w:ascii="Times New Roman" w:eastAsia="Times New Roman" w:hAnsi="Times New Roman" w:cs="Times New Roman"/>
                <w:sz w:val="20"/>
              </w:rPr>
            </w:pPr>
            <w:r w:rsidRPr="002E4475">
              <w:rPr>
                <w:rFonts w:ascii="Times New Roman" w:eastAsia="Times New Roman" w:hAnsi="Times New Roman" w:cs="Times New Roman"/>
                <w:sz w:val="20"/>
              </w:rPr>
              <w:t>S</w:t>
            </w:r>
            <w:r w:rsidR="009B3750">
              <w:rPr>
                <w:rFonts w:ascii="Times New Roman" w:eastAsia="Times New Roman" w:hAnsi="Times New Roman" w:cs="Times New Roman"/>
                <w:sz w:val="20"/>
              </w:rPr>
              <w:t>R</w:t>
            </w:r>
            <w:r w:rsidRPr="002E4475">
              <w:rPr>
                <w:rFonts w:ascii="Times New Roman" w:eastAsia="Times New Roman" w:hAnsi="Times New Roman" w:cs="Times New Roman"/>
                <w:sz w:val="20"/>
              </w:rPr>
              <w:t xml:space="preserve"> návrhy súvisiace s colnou reformou vo všeobecnosti podporuje. V zásade pozitívne hodnotíme navrhovanú výraznú zmenu spôsobu získavania dát a spravovania colných informačných systémov Európskou komisiou, ktorá vyvinie, zavedie a bude udržiavať nové Colné dátové centrum EÚ. Rovnako podporujeme vytvorenie Colného orgánu EÚ, ktorý má od Komisie postupne prevziať väčšinu činností v oblasti vývoja a prevádzky IT systémov. Komisia by si zachovala svoje politické a legislatívne úlohy. Podporujeme nové zjednodušenia colných postupov, ktoré sú v prospech hospodárskych subjektov aj pokiaľ ide o nové pravidlá pre predaj tovaru na diaľku. Pozitívne hodnotíme tiež posilnenie uplatňovania politík EÚ v oblasti ochrany občanov, spotrebiteľov, obchodu a podnikov v oblasti noriem pre výrobky, bezpečnosti, ochrany, zdravia a to aj prostredníctvom centralizácie rizikovej analýzy. Slovenská republika bude pri diskusiách k uvedeným návrhom v rámci schvaľovacieho procesu presadzovať takú formuláciu ustanovení, ktoré prispejú k jednoduchej aplikácii nových právnych predpisov.</w:t>
            </w:r>
          </w:p>
          <w:p w14:paraId="3D0D6CEC" w14:textId="77777777" w:rsidR="00932802" w:rsidRPr="002E4475" w:rsidRDefault="00932802" w:rsidP="00932802">
            <w:pPr>
              <w:ind w:left="2" w:right="54"/>
              <w:jc w:val="both"/>
              <w:rPr>
                <w:rFonts w:ascii="Times New Roman" w:eastAsia="Times New Roman" w:hAnsi="Times New Roman" w:cs="Times New Roman"/>
                <w:sz w:val="20"/>
              </w:rPr>
            </w:pPr>
          </w:p>
          <w:p w14:paraId="13CC1D24" w14:textId="6EAD223C" w:rsidR="00AC1228" w:rsidRPr="009B3750" w:rsidRDefault="00932802" w:rsidP="00725440">
            <w:pPr>
              <w:ind w:left="2" w:right="54"/>
              <w:jc w:val="both"/>
              <w:rPr>
                <w:rFonts w:ascii="Times New Roman" w:eastAsia="Times New Roman" w:hAnsi="Times New Roman" w:cs="Times New Roman"/>
                <w:color w:val="auto"/>
                <w:sz w:val="20"/>
              </w:rPr>
            </w:pPr>
            <w:r w:rsidRPr="002E4475">
              <w:rPr>
                <w:rFonts w:ascii="Times New Roman" w:eastAsia="Times New Roman" w:hAnsi="Times New Roman" w:cs="Times New Roman"/>
                <w:color w:val="auto"/>
                <w:sz w:val="20"/>
              </w:rPr>
              <w:t>Pokiaľ ide o </w:t>
            </w:r>
            <w:r w:rsidRPr="006B7B66">
              <w:rPr>
                <w:rFonts w:ascii="Times New Roman" w:eastAsia="Times New Roman" w:hAnsi="Times New Roman" w:cs="Times New Roman"/>
                <w:bCs/>
                <w:color w:val="auto"/>
                <w:sz w:val="20"/>
              </w:rPr>
              <w:t>legislatívu v oblasti DPH</w:t>
            </w:r>
            <w:r w:rsidRPr="002E4475">
              <w:rPr>
                <w:rFonts w:ascii="Times New Roman" w:eastAsia="Times New Roman" w:hAnsi="Times New Roman" w:cs="Times New Roman"/>
                <w:color w:val="auto"/>
                <w:sz w:val="20"/>
              </w:rPr>
              <w:t xml:space="preserve"> (návrh smernice o DPH), ktorá súvisí so zmenami v colnej oblasti, táto sa zameriava na rozšírenie rozsahu už v súčasnosti využívaného zjednodušenia na výber dane pri zásielkach dovážaných z tretích krajín na územie EÚ. V návrhu reformy colného rámca sa odôvodňuje zrušenie prahovej hodnoty 150 eur (pre oslobodenie od cla), ktorá v súčasnosti obmedzuje využitie zjednodušenia tzv. IOSS (jedno kontaktné miesto na priznanie a platbu dane) a zavádza sa pojem „domnelý dovozca“, za účelom uplatnenia tohto zjednodušenia. Z uvedeného dôvodu je potrebné zmeniť ustanovenia smernice o DPH tak, aby tieto odrážali zmeny v colnej oblasti.</w:t>
            </w:r>
          </w:p>
        </w:tc>
      </w:tr>
      <w:tr w:rsidR="00AC1228" w14:paraId="0B2F32BF" w14:textId="1886BC62" w:rsidTr="00A744AC">
        <w:trPr>
          <w:trHeight w:val="1858"/>
        </w:trPr>
        <w:tc>
          <w:tcPr>
            <w:tcW w:w="567" w:type="dxa"/>
            <w:tcBorders>
              <w:top w:val="single" w:sz="4" w:space="0" w:color="000000"/>
              <w:left w:val="single" w:sz="4" w:space="0" w:color="000000"/>
              <w:bottom w:val="single" w:sz="4" w:space="0" w:color="000000"/>
              <w:right w:val="single" w:sz="4" w:space="0" w:color="000000"/>
            </w:tcBorders>
          </w:tcPr>
          <w:p w14:paraId="37510A4F" w14:textId="77777777" w:rsidR="00AC1228" w:rsidRDefault="00AC1228">
            <w:r>
              <w:rPr>
                <w:rFonts w:ascii="Times New Roman" w:eastAsia="Times New Roman" w:hAnsi="Times New Roman" w:cs="Times New Roman"/>
                <w:sz w:val="20"/>
              </w:rPr>
              <w:lastRenderedPageBreak/>
              <w:t>14.</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3B05559C" w14:textId="77777777" w:rsidR="00AC1228" w:rsidRDefault="00AC1228">
            <w:pPr>
              <w:ind w:left="2" w:right="52"/>
              <w:jc w:val="both"/>
            </w:pPr>
            <w:r>
              <w:rPr>
                <w:rFonts w:ascii="Times New Roman" w:eastAsia="Times New Roman" w:hAnsi="Times New Roman" w:cs="Times New Roman"/>
                <w:b/>
                <w:sz w:val="20"/>
              </w:rPr>
              <w:t xml:space="preserve">Vykonávacie nariadenie Komisie (EÚ) 2023/1451 z 13. júla 2023, ktorým sa mení vykonávacie nariadenie (EÚ) 2020/2002, pokiaľ ide o nahlasovanie chorôb a informácie, ktoré majú členské štáty predkladať na účely schválenia a podávania správ o povinných a voliteľných eradikačných programoch a v žiadostiach o štatút bez výskytu choroby  </w:t>
            </w:r>
          </w:p>
        </w:tc>
        <w:tc>
          <w:tcPr>
            <w:tcW w:w="4111" w:type="dxa"/>
            <w:tcBorders>
              <w:top w:val="single" w:sz="4" w:space="0" w:color="000000"/>
              <w:left w:val="single" w:sz="4" w:space="0" w:color="000000"/>
              <w:bottom w:val="single" w:sz="4" w:space="0" w:color="000000"/>
              <w:right w:val="single" w:sz="4" w:space="0" w:color="000000"/>
            </w:tcBorders>
          </w:tcPr>
          <w:p w14:paraId="56B22480" w14:textId="77777777" w:rsidR="00AC1228" w:rsidRDefault="00AC1228">
            <w:pPr>
              <w:ind w:left="2"/>
              <w:jc w:val="both"/>
            </w:pPr>
            <w:r>
              <w:rPr>
                <w:rFonts w:ascii="Times New Roman" w:eastAsia="Times New Roman" w:hAnsi="Times New Roman" w:cs="Times New Roman"/>
                <w:sz w:val="20"/>
              </w:rPr>
              <w:t xml:space="preserve">Vykonávacie nariadenie týkajúce sa chorôb zvierat zahŕňa odstránenie nepodstatných prvkov podávania správ a objasnenie niektorých kľúčových vymedzení pojmov.  </w:t>
            </w:r>
          </w:p>
        </w:tc>
        <w:tc>
          <w:tcPr>
            <w:tcW w:w="1276" w:type="dxa"/>
            <w:tcBorders>
              <w:top w:val="single" w:sz="4" w:space="0" w:color="000000"/>
              <w:left w:val="single" w:sz="4" w:space="0" w:color="000000"/>
              <w:bottom w:val="single" w:sz="4" w:space="0" w:color="000000"/>
              <w:right w:val="single" w:sz="4" w:space="0" w:color="000000"/>
            </w:tcBorders>
          </w:tcPr>
          <w:p w14:paraId="78303C21" w14:textId="6B806C99" w:rsidR="00AC1228" w:rsidRPr="00725440" w:rsidRDefault="00CE1AAE">
            <w:pPr>
              <w:ind w:left="2"/>
              <w:jc w:val="both"/>
              <w:rPr>
                <w:rFonts w:ascii="Times New Roman" w:eastAsia="Times New Roman" w:hAnsi="Times New Roman" w:cs="Times New Roman"/>
                <w:b/>
                <w:bCs/>
                <w:sz w:val="20"/>
              </w:rPr>
            </w:pPr>
            <w:r w:rsidRPr="00725440">
              <w:rPr>
                <w:rFonts w:ascii="Times New Roman" w:eastAsia="Times New Roman" w:hAnsi="Times New Roman" w:cs="Times New Roman"/>
                <w:b/>
                <w:bCs/>
                <w:sz w:val="20"/>
              </w:rPr>
              <w:t>MP</w:t>
            </w:r>
            <w:r w:rsidR="00E051AF" w:rsidRPr="00725440">
              <w:rPr>
                <w:rFonts w:ascii="Times New Roman" w:eastAsia="Times New Roman" w:hAnsi="Times New Roman" w:cs="Times New Roman"/>
                <w:b/>
                <w:bCs/>
                <w:sz w:val="20"/>
              </w:rPr>
              <w:t>RV</w:t>
            </w:r>
            <w:r w:rsidRPr="00725440">
              <w:rPr>
                <w:rFonts w:ascii="Times New Roman" w:eastAsia="Times New Roman" w:hAnsi="Times New Roman" w:cs="Times New Roman"/>
                <w:b/>
                <w:bCs/>
                <w:sz w:val="20"/>
              </w:rPr>
              <w:t xml:space="preserve"> SR</w:t>
            </w:r>
          </w:p>
        </w:tc>
        <w:tc>
          <w:tcPr>
            <w:tcW w:w="5245" w:type="dxa"/>
            <w:tcBorders>
              <w:top w:val="single" w:sz="4" w:space="0" w:color="000000"/>
              <w:left w:val="single" w:sz="4" w:space="0" w:color="000000"/>
              <w:bottom w:val="single" w:sz="4" w:space="0" w:color="000000"/>
              <w:right w:val="single" w:sz="4" w:space="0" w:color="000000"/>
            </w:tcBorders>
          </w:tcPr>
          <w:p w14:paraId="6A9EBC55" w14:textId="77777777" w:rsidR="00CE1AAE" w:rsidRPr="00342683" w:rsidRDefault="00CE1AAE" w:rsidP="00CE1AAE">
            <w:pPr>
              <w:jc w:val="both"/>
              <w:rPr>
                <w:rFonts w:ascii="Times New Roman" w:hAnsi="Times New Roman" w:cs="Times New Roman"/>
                <w:sz w:val="20"/>
              </w:rPr>
            </w:pPr>
            <w:r w:rsidRPr="00342683">
              <w:rPr>
                <w:rFonts w:ascii="Times New Roman" w:eastAsia="Times New Roman" w:hAnsi="Times New Roman" w:cs="Times New Roman"/>
                <w:b/>
                <w:sz w:val="20"/>
                <w:u w:val="single"/>
              </w:rPr>
              <w:t>Úroveň priority:</w:t>
            </w:r>
            <w:r w:rsidRPr="00342683">
              <w:rPr>
                <w:rFonts w:ascii="Times New Roman" w:eastAsia="Times New Roman" w:hAnsi="Times New Roman" w:cs="Times New Roman"/>
                <w:b/>
                <w:sz w:val="20"/>
              </w:rPr>
              <w:t xml:space="preserve"> stredná</w:t>
            </w:r>
          </w:p>
          <w:p w14:paraId="66AC039C" w14:textId="77777777" w:rsidR="00CE1AAE" w:rsidRPr="00342683" w:rsidRDefault="00CE1AAE" w:rsidP="00CE1AAE">
            <w:pPr>
              <w:jc w:val="both"/>
              <w:rPr>
                <w:rFonts w:ascii="Times New Roman" w:hAnsi="Times New Roman" w:cs="Times New Roman"/>
                <w:sz w:val="20"/>
              </w:rPr>
            </w:pPr>
            <w:r w:rsidRPr="00342683">
              <w:rPr>
                <w:rFonts w:ascii="Times New Roman" w:hAnsi="Times New Roman" w:cs="Times New Roman"/>
                <w:sz w:val="20"/>
              </w:rPr>
              <w:t>Odsúhlasené  všetkými ČŠ ( vrátane SR)  na rokovaní PAFF výboru v mesiaci  máj 2023, publikované v úradnom vestníku EÚ v mesiaci júl 2023</w:t>
            </w:r>
          </w:p>
          <w:p w14:paraId="3332FD58" w14:textId="77777777" w:rsidR="00CE1AAE" w:rsidRPr="00342683" w:rsidRDefault="00CE1AAE" w:rsidP="00CE1AAE">
            <w:pPr>
              <w:jc w:val="both"/>
              <w:rPr>
                <w:rFonts w:ascii="Times New Roman" w:hAnsi="Times New Roman" w:cs="Times New Roman"/>
                <w:sz w:val="20"/>
              </w:rPr>
            </w:pPr>
            <w:r w:rsidRPr="00342683">
              <w:rPr>
                <w:rFonts w:ascii="Times New Roman" w:hAnsi="Times New Roman" w:cs="Times New Roman"/>
                <w:sz w:val="20"/>
              </w:rPr>
              <w:t>Final reporty sa budú zasielať prostredníctvom počítačového informačného systému o chorobách zvierat ( ADIS) do 30.4. daného roku za rok predchádzajúci.</w:t>
            </w:r>
          </w:p>
          <w:p w14:paraId="03F5A7F7" w14:textId="462DF235" w:rsidR="00AC1228" w:rsidRDefault="00CE1AAE" w:rsidP="00CE1AAE">
            <w:pPr>
              <w:ind w:left="2"/>
              <w:jc w:val="both"/>
              <w:rPr>
                <w:rFonts w:ascii="Times New Roman" w:eastAsia="Times New Roman" w:hAnsi="Times New Roman" w:cs="Times New Roman"/>
                <w:sz w:val="20"/>
              </w:rPr>
            </w:pPr>
            <w:r w:rsidRPr="00342683">
              <w:rPr>
                <w:rFonts w:ascii="Times New Roman" w:hAnsi="Times New Roman" w:cs="Times New Roman"/>
                <w:sz w:val="20"/>
              </w:rPr>
              <w:t>Komisia zvážila, že na niektoré choroby nie je potrebné  podávať žiadosti na udelenie štatútu bez ich výskytu. Cieľom je  zníženie administratívnej záťaže členských štátov.</w:t>
            </w:r>
          </w:p>
        </w:tc>
      </w:tr>
      <w:tr w:rsidR="00AC1228" w14:paraId="526CFE0E" w14:textId="0239503A" w:rsidTr="00A744AC">
        <w:trPr>
          <w:trHeight w:val="821"/>
        </w:trPr>
        <w:tc>
          <w:tcPr>
            <w:tcW w:w="567" w:type="dxa"/>
            <w:tcBorders>
              <w:top w:val="single" w:sz="4" w:space="0" w:color="000000"/>
              <w:left w:val="single" w:sz="4" w:space="0" w:color="000000"/>
              <w:bottom w:val="single" w:sz="4" w:space="0" w:color="000000"/>
              <w:right w:val="single" w:sz="4" w:space="0" w:color="000000"/>
            </w:tcBorders>
          </w:tcPr>
          <w:p w14:paraId="2CBA809C" w14:textId="77777777" w:rsidR="00AC1228" w:rsidRDefault="00AC1228">
            <w:r>
              <w:rPr>
                <w:rFonts w:ascii="Times New Roman" w:eastAsia="Times New Roman" w:hAnsi="Times New Roman" w:cs="Times New Roman"/>
                <w:sz w:val="20"/>
              </w:rPr>
              <w:t>15.</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5F45DC9C" w14:textId="77777777" w:rsidR="00AC1228" w:rsidRDefault="00AC1228" w:rsidP="00725440">
            <w:pPr>
              <w:jc w:val="both"/>
              <w:rPr>
                <w:rFonts w:ascii="Times New Roman" w:eastAsia="Times New Roman" w:hAnsi="Times New Roman" w:cs="Times New Roman"/>
                <w:b/>
                <w:color w:val="auto"/>
                <w:sz w:val="20"/>
              </w:rPr>
            </w:pPr>
            <w:r w:rsidRPr="00FE372A">
              <w:rPr>
                <w:rFonts w:ascii="Times New Roman" w:eastAsia="Times New Roman" w:hAnsi="Times New Roman" w:cs="Times New Roman"/>
                <w:b/>
                <w:color w:val="auto"/>
                <w:sz w:val="20"/>
              </w:rPr>
              <w:t xml:space="preserve">Návrh reformy všeobecných farmaceutických právnych predpisov Únie: </w:t>
            </w:r>
          </w:p>
          <w:p w14:paraId="30B47FFA" w14:textId="179E5C36" w:rsidR="00725440" w:rsidRDefault="00725440" w:rsidP="00725440">
            <w:pPr>
              <w:ind w:left="2" w:right="53"/>
              <w:jc w:val="both"/>
              <w:rPr>
                <w:rFonts w:ascii="Times New Roman" w:eastAsia="Times New Roman" w:hAnsi="Times New Roman" w:cs="Times New Roman"/>
                <w:b/>
                <w:color w:val="auto"/>
                <w:sz w:val="20"/>
              </w:rPr>
            </w:pPr>
            <w:r w:rsidRPr="00FE372A">
              <w:rPr>
                <w:rFonts w:ascii="Courier New" w:eastAsia="Courier New" w:hAnsi="Courier New" w:cs="Courier New"/>
                <w:color w:val="auto"/>
                <w:sz w:val="20"/>
              </w:rPr>
              <w:t>o</w:t>
            </w:r>
            <w:r w:rsidRPr="00FE372A">
              <w:rPr>
                <w:rFonts w:ascii="Arial" w:eastAsia="Arial" w:hAnsi="Arial" w:cs="Arial"/>
                <w:color w:val="auto"/>
                <w:sz w:val="20"/>
              </w:rPr>
              <w:t xml:space="preserve"> </w:t>
            </w:r>
            <w:r w:rsidRPr="00FE372A">
              <w:rPr>
                <w:rFonts w:ascii="Times New Roman" w:eastAsia="Times New Roman" w:hAnsi="Times New Roman" w:cs="Times New Roman"/>
                <w:b/>
                <w:color w:val="auto"/>
                <w:sz w:val="20"/>
              </w:rPr>
              <w:t xml:space="preserve">návrh nariadenia Európskeho parlamentu a Rady, ktorým sa stanovujú postupy Únie pri povoľovaní liekov na humánne použitie a vykonávaní dozoru nad nimi a určujú pravidlá platné pre Európsku agentúru pre lieky a ktorým sa mení nariadenie (ES) č. 1394/2007 a nariadenie (EÚ) č. 536/2014 a zrušuje nariadenie (ES) č. 726/2004, nariadenie (ES) č. 141/2000 a nariadenie (ES) č. 1901/2006 – COM(2023) 193, </w:t>
            </w:r>
            <w:r w:rsidRPr="00FE372A">
              <w:rPr>
                <w:rFonts w:ascii="Courier New" w:eastAsia="Courier New" w:hAnsi="Courier New" w:cs="Courier New"/>
                <w:color w:val="auto"/>
                <w:sz w:val="20"/>
              </w:rPr>
              <w:t>o</w:t>
            </w:r>
            <w:r w:rsidRPr="00FE372A">
              <w:rPr>
                <w:rFonts w:ascii="Arial" w:eastAsia="Arial" w:hAnsi="Arial" w:cs="Arial"/>
                <w:color w:val="auto"/>
                <w:sz w:val="20"/>
              </w:rPr>
              <w:t xml:space="preserve"> </w:t>
            </w:r>
            <w:r w:rsidRPr="00FE372A">
              <w:rPr>
                <w:rFonts w:ascii="Times New Roman" w:eastAsia="Times New Roman" w:hAnsi="Times New Roman" w:cs="Times New Roman"/>
                <w:b/>
                <w:color w:val="auto"/>
                <w:sz w:val="20"/>
              </w:rPr>
              <w:t xml:space="preserve">návrh smernice Európskeho parlamentu a Rady o kódexe Únie súvisiacom s liekmi na humánne použitie, ktorou sa zrušuje smernica 2001/83/ES – COM(2023) 192. </w:t>
            </w:r>
          </w:p>
          <w:p w14:paraId="77C31C17" w14:textId="77777777" w:rsidR="00C376DB" w:rsidRDefault="00C376DB" w:rsidP="00725440">
            <w:pPr>
              <w:ind w:left="2" w:right="53"/>
              <w:jc w:val="both"/>
              <w:rPr>
                <w:rFonts w:ascii="Times New Roman" w:eastAsia="Times New Roman" w:hAnsi="Times New Roman" w:cs="Times New Roman"/>
                <w:b/>
                <w:color w:val="auto"/>
                <w:sz w:val="20"/>
              </w:rPr>
            </w:pPr>
          </w:p>
          <w:p w14:paraId="58AB2848" w14:textId="77777777" w:rsidR="00C376DB" w:rsidRDefault="00C376DB" w:rsidP="00725440">
            <w:pPr>
              <w:ind w:left="2" w:right="53"/>
              <w:jc w:val="both"/>
              <w:rPr>
                <w:rFonts w:ascii="Times New Roman" w:eastAsia="Times New Roman" w:hAnsi="Times New Roman" w:cs="Times New Roman"/>
                <w:b/>
                <w:color w:val="auto"/>
                <w:sz w:val="20"/>
              </w:rPr>
            </w:pPr>
          </w:p>
          <w:p w14:paraId="49BA323A" w14:textId="77777777" w:rsidR="00C376DB" w:rsidRDefault="00C376DB" w:rsidP="00725440">
            <w:pPr>
              <w:ind w:left="2" w:right="53"/>
              <w:jc w:val="both"/>
              <w:rPr>
                <w:rFonts w:ascii="Times New Roman" w:eastAsia="Times New Roman" w:hAnsi="Times New Roman" w:cs="Times New Roman"/>
                <w:b/>
                <w:color w:val="auto"/>
                <w:sz w:val="20"/>
              </w:rPr>
            </w:pPr>
          </w:p>
          <w:p w14:paraId="4F5A60A2" w14:textId="77777777" w:rsidR="00C376DB" w:rsidRDefault="00C376DB" w:rsidP="00725440">
            <w:pPr>
              <w:ind w:left="2" w:right="53"/>
              <w:jc w:val="both"/>
              <w:rPr>
                <w:rFonts w:ascii="Times New Roman" w:eastAsia="Times New Roman" w:hAnsi="Times New Roman" w:cs="Times New Roman"/>
                <w:b/>
                <w:color w:val="auto"/>
                <w:sz w:val="20"/>
              </w:rPr>
            </w:pPr>
          </w:p>
          <w:p w14:paraId="1F538DD5" w14:textId="77777777" w:rsidR="00C376DB" w:rsidRPr="00FE372A" w:rsidRDefault="00C376DB" w:rsidP="00725440">
            <w:pPr>
              <w:ind w:left="2" w:right="53"/>
              <w:jc w:val="both"/>
              <w:rPr>
                <w:rFonts w:ascii="Times New Roman" w:eastAsia="Times New Roman" w:hAnsi="Times New Roman" w:cs="Times New Roman"/>
                <w:b/>
                <w:color w:val="auto"/>
                <w:sz w:val="20"/>
              </w:rPr>
            </w:pPr>
          </w:p>
          <w:p w14:paraId="5DE338FC" w14:textId="77777777" w:rsidR="00725440" w:rsidRPr="00FE372A" w:rsidRDefault="00725440" w:rsidP="00725440">
            <w:pPr>
              <w:ind w:left="2" w:right="53"/>
              <w:jc w:val="both"/>
              <w:rPr>
                <w:color w:val="auto"/>
              </w:rPr>
            </w:pPr>
          </w:p>
          <w:p w14:paraId="09E4B57F" w14:textId="77777777" w:rsidR="00725440" w:rsidRPr="00FE372A" w:rsidRDefault="00725440" w:rsidP="00725440">
            <w:pPr>
              <w:jc w:val="both"/>
              <w:rPr>
                <w:color w:val="auto"/>
              </w:rPr>
            </w:pPr>
          </w:p>
        </w:tc>
        <w:tc>
          <w:tcPr>
            <w:tcW w:w="4111" w:type="dxa"/>
            <w:tcBorders>
              <w:top w:val="single" w:sz="4" w:space="0" w:color="000000"/>
              <w:left w:val="single" w:sz="4" w:space="0" w:color="000000"/>
              <w:bottom w:val="single" w:sz="4" w:space="0" w:color="000000"/>
              <w:right w:val="single" w:sz="4" w:space="0" w:color="000000"/>
            </w:tcBorders>
            <w:vAlign w:val="bottom"/>
          </w:tcPr>
          <w:p w14:paraId="40326123" w14:textId="77777777" w:rsidR="00AC1228" w:rsidRDefault="00AC1228" w:rsidP="00725440">
            <w:pPr>
              <w:ind w:right="52"/>
              <w:jc w:val="both"/>
              <w:rPr>
                <w:rFonts w:ascii="Times New Roman" w:eastAsia="Times New Roman" w:hAnsi="Times New Roman" w:cs="Times New Roman"/>
                <w:color w:val="auto"/>
                <w:sz w:val="20"/>
              </w:rPr>
            </w:pPr>
            <w:r w:rsidRPr="00FE372A">
              <w:rPr>
                <w:rFonts w:ascii="Times New Roman" w:eastAsia="Times New Roman" w:hAnsi="Times New Roman" w:cs="Times New Roman"/>
                <w:color w:val="auto"/>
                <w:sz w:val="20"/>
              </w:rPr>
              <w:lastRenderedPageBreak/>
              <w:t xml:space="preserve">Revidovaný rámec zahŕňa odstránenie určitých požiadaviek na podávanie správ, ako je požiadavka pre vývojárov liekov na zriedkavé choroby každoročne predkladať Európskej agentúre pre lieky správu o stave vývoja liekov na zriedkavé choroby alebo pre deti; požiadavka, aby členské štáty podávali správy o vnútroštátnych opatreniach na </w:t>
            </w:r>
            <w:r w:rsidR="00725440" w:rsidRPr="00FE372A">
              <w:rPr>
                <w:rFonts w:ascii="Times New Roman" w:eastAsia="Times New Roman" w:hAnsi="Times New Roman" w:cs="Times New Roman"/>
                <w:color w:val="auto"/>
                <w:sz w:val="20"/>
              </w:rPr>
              <w:t>podporu výskumu, vývoja a dostupnosti liekov na zriedkavé choroby alebo pre deti; požiadavka na poskytovanie informácií pre zoznam liečebných potrieb; požiadavka, aby členské štáty podávali správy o prípadoch, keď upustili od určitých výrobných požiadaviek; požiadavka, aby členské štáty podávali správy o zmenách vykonaných v zozname povolených liekov viazaných na lekársky predpis. Zabezpečuje aj zníženie frekvencie podávania správ o auditoch systému farmakovigilancie.</w:t>
            </w:r>
          </w:p>
          <w:p w14:paraId="170B8A4C" w14:textId="77777777" w:rsidR="00725440" w:rsidRDefault="00725440" w:rsidP="00725440">
            <w:pPr>
              <w:ind w:right="52"/>
              <w:jc w:val="both"/>
              <w:rPr>
                <w:rFonts w:eastAsia="Times New Roman"/>
                <w:color w:val="auto"/>
              </w:rPr>
            </w:pPr>
          </w:p>
          <w:p w14:paraId="1AF1FE3C" w14:textId="77777777" w:rsidR="00725440" w:rsidRDefault="00725440" w:rsidP="00725440">
            <w:pPr>
              <w:ind w:right="52"/>
              <w:jc w:val="both"/>
              <w:rPr>
                <w:rFonts w:eastAsia="Times New Roman"/>
                <w:color w:val="auto"/>
              </w:rPr>
            </w:pPr>
          </w:p>
          <w:p w14:paraId="7CDC0910" w14:textId="77777777" w:rsidR="00725440" w:rsidRDefault="00725440" w:rsidP="00725440">
            <w:pPr>
              <w:ind w:right="52"/>
              <w:jc w:val="both"/>
              <w:rPr>
                <w:rFonts w:eastAsia="Times New Roman"/>
                <w:color w:val="auto"/>
              </w:rPr>
            </w:pPr>
          </w:p>
          <w:p w14:paraId="6BEF41A9" w14:textId="77777777" w:rsidR="00725440" w:rsidRDefault="00725440" w:rsidP="00725440">
            <w:pPr>
              <w:ind w:right="52"/>
              <w:jc w:val="both"/>
              <w:rPr>
                <w:rFonts w:eastAsia="Times New Roman"/>
                <w:color w:val="auto"/>
              </w:rPr>
            </w:pPr>
          </w:p>
          <w:p w14:paraId="09AEC9F5" w14:textId="77777777" w:rsidR="00725440" w:rsidRDefault="00725440" w:rsidP="00725440">
            <w:pPr>
              <w:ind w:right="52"/>
              <w:jc w:val="both"/>
              <w:rPr>
                <w:rFonts w:eastAsia="Times New Roman"/>
                <w:color w:val="auto"/>
              </w:rPr>
            </w:pPr>
          </w:p>
          <w:p w14:paraId="6B0B4EE6" w14:textId="77777777" w:rsidR="00725440" w:rsidRDefault="00725440" w:rsidP="00725440">
            <w:pPr>
              <w:ind w:right="52"/>
              <w:jc w:val="both"/>
              <w:rPr>
                <w:rFonts w:eastAsia="Times New Roman"/>
                <w:color w:val="auto"/>
              </w:rPr>
            </w:pPr>
          </w:p>
          <w:p w14:paraId="1CC7C5D1" w14:textId="77777777" w:rsidR="00725440" w:rsidRDefault="00725440" w:rsidP="00725440">
            <w:pPr>
              <w:ind w:right="52"/>
              <w:jc w:val="both"/>
              <w:rPr>
                <w:rFonts w:eastAsia="Times New Roman"/>
                <w:color w:val="auto"/>
              </w:rPr>
            </w:pPr>
          </w:p>
          <w:p w14:paraId="26136DEE" w14:textId="58823299" w:rsidR="00725440" w:rsidRPr="00FE372A" w:rsidRDefault="00725440" w:rsidP="00725440">
            <w:pPr>
              <w:ind w:right="52"/>
              <w:jc w:val="both"/>
              <w:rPr>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93A2957" w14:textId="71465B72" w:rsidR="00AC1228" w:rsidRPr="00725440" w:rsidRDefault="0047102F">
            <w:pPr>
              <w:ind w:left="2" w:right="52"/>
              <w:jc w:val="both"/>
              <w:rPr>
                <w:rFonts w:ascii="Times New Roman" w:eastAsia="Times New Roman" w:hAnsi="Times New Roman" w:cs="Times New Roman"/>
                <w:b/>
                <w:bCs/>
                <w:color w:val="auto"/>
                <w:sz w:val="20"/>
              </w:rPr>
            </w:pPr>
            <w:r w:rsidRPr="00725440">
              <w:rPr>
                <w:rFonts w:ascii="Times New Roman" w:eastAsia="Times New Roman" w:hAnsi="Times New Roman" w:cs="Times New Roman"/>
                <w:b/>
                <w:bCs/>
                <w:color w:val="auto"/>
                <w:sz w:val="20"/>
              </w:rPr>
              <w:lastRenderedPageBreak/>
              <w:t xml:space="preserve">MZ SR </w:t>
            </w:r>
          </w:p>
        </w:tc>
        <w:tc>
          <w:tcPr>
            <w:tcW w:w="5245" w:type="dxa"/>
            <w:tcBorders>
              <w:top w:val="single" w:sz="4" w:space="0" w:color="000000"/>
              <w:left w:val="single" w:sz="4" w:space="0" w:color="000000"/>
              <w:bottom w:val="single" w:sz="4" w:space="0" w:color="000000"/>
              <w:right w:val="single" w:sz="4" w:space="0" w:color="000000"/>
            </w:tcBorders>
          </w:tcPr>
          <w:p w14:paraId="356D4FFD" w14:textId="77777777" w:rsidR="00FE372A" w:rsidRPr="00FE372A" w:rsidRDefault="00FE372A" w:rsidP="00FE372A">
            <w:pPr>
              <w:ind w:left="2" w:right="52"/>
              <w:jc w:val="both"/>
              <w:rPr>
                <w:rFonts w:ascii="Times New Roman" w:eastAsia="Times New Roman" w:hAnsi="Times New Roman" w:cs="Times New Roman"/>
                <w:b/>
                <w:color w:val="auto"/>
                <w:sz w:val="20"/>
              </w:rPr>
            </w:pPr>
            <w:r w:rsidRPr="00FE372A">
              <w:rPr>
                <w:rFonts w:ascii="Times New Roman" w:eastAsia="Times New Roman" w:hAnsi="Times New Roman" w:cs="Times New Roman"/>
                <w:b/>
                <w:color w:val="auto"/>
                <w:sz w:val="20"/>
                <w:u w:val="single"/>
              </w:rPr>
              <w:t>Úroveň priority:</w:t>
            </w:r>
            <w:r w:rsidRPr="00FE372A">
              <w:rPr>
                <w:rFonts w:ascii="Times New Roman" w:eastAsia="Times New Roman" w:hAnsi="Times New Roman" w:cs="Times New Roman"/>
                <w:b/>
                <w:color w:val="auto"/>
                <w:sz w:val="20"/>
              </w:rPr>
              <w:t xml:space="preserve"> stredná</w:t>
            </w:r>
          </w:p>
          <w:p w14:paraId="6BC77BF6" w14:textId="3DA26C56" w:rsidR="00AC1228" w:rsidRPr="00FE372A" w:rsidRDefault="00FE372A" w:rsidP="00FE372A">
            <w:pPr>
              <w:ind w:left="2" w:right="52"/>
              <w:jc w:val="both"/>
              <w:rPr>
                <w:rFonts w:ascii="Times New Roman" w:eastAsia="Times New Roman" w:hAnsi="Times New Roman" w:cs="Times New Roman"/>
                <w:color w:val="auto"/>
                <w:sz w:val="20"/>
              </w:rPr>
            </w:pPr>
            <w:r w:rsidRPr="00FE372A">
              <w:rPr>
                <w:rFonts w:ascii="Times New Roman" w:eastAsia="Times New Roman" w:hAnsi="Times New Roman" w:cs="Times New Roman"/>
                <w:color w:val="auto"/>
                <w:sz w:val="20"/>
              </w:rPr>
              <w:t>SR víta navrhované revízie upravujúce požiadavky na podávanie správ, s ohľadom na fakt, že znižujú administratívne zaťaženie.</w:t>
            </w:r>
          </w:p>
        </w:tc>
      </w:tr>
      <w:tr w:rsidR="00AC1228" w14:paraId="6ACAFB45" w14:textId="55D1B89A" w:rsidTr="00A744AC">
        <w:trPr>
          <w:trHeight w:val="520"/>
        </w:trPr>
        <w:tc>
          <w:tcPr>
            <w:tcW w:w="567" w:type="dxa"/>
            <w:tcBorders>
              <w:top w:val="single" w:sz="4" w:space="0" w:color="000000"/>
              <w:left w:val="single" w:sz="4" w:space="0" w:color="000000"/>
              <w:bottom w:val="single" w:sz="4" w:space="0" w:color="000000"/>
              <w:right w:val="nil"/>
            </w:tcBorders>
            <w:shd w:val="clear" w:color="auto" w:fill="0E4194"/>
          </w:tcPr>
          <w:p w14:paraId="2ED528F9" w14:textId="77777777" w:rsidR="00AC1228" w:rsidRDefault="00AC1228"/>
        </w:tc>
        <w:tc>
          <w:tcPr>
            <w:tcW w:w="7506" w:type="dxa"/>
            <w:gridSpan w:val="2"/>
            <w:tcBorders>
              <w:top w:val="single" w:sz="4" w:space="0" w:color="000000"/>
              <w:left w:val="nil"/>
              <w:bottom w:val="single" w:sz="4" w:space="0" w:color="000000"/>
              <w:right w:val="single" w:sz="4" w:space="0" w:color="000000"/>
            </w:tcBorders>
            <w:shd w:val="clear" w:color="auto" w:fill="0E4194"/>
            <w:vAlign w:val="center"/>
          </w:tcPr>
          <w:p w14:paraId="4291B49E" w14:textId="77777777" w:rsidR="00AC1228" w:rsidRDefault="00AC1228">
            <w:pPr>
              <w:ind w:left="199"/>
            </w:pPr>
            <w:r>
              <w:rPr>
                <w:rFonts w:ascii="Times New Roman" w:eastAsia="Times New Roman" w:hAnsi="Times New Roman" w:cs="Times New Roman"/>
                <w:b/>
                <w:color w:val="FFFFFF"/>
                <w:sz w:val="20"/>
              </w:rPr>
              <w:t>Oddiel B – Dodatočné návrhy a iniciatívy v záujme racionalizácie požiadaviek na podávanie správ, ktoré Komisia prijala spolu s pracovným programom a neskôr</w:t>
            </w:r>
            <w:r>
              <w:rPr>
                <w:rFonts w:ascii="Times New Roman" w:eastAsia="Times New Roman" w:hAnsi="Times New Roman" w:cs="Times New Roman"/>
                <w:b/>
                <w:color w:val="FFFFFF"/>
                <w:sz w:val="28"/>
                <w:u w:val="single" w:color="FFFFFF"/>
                <w:vertAlign w:val="superscript"/>
              </w:rPr>
              <w:footnoteReference w:id="2"/>
            </w:r>
            <w:r>
              <w:rPr>
                <w:rFonts w:ascii="Times New Roman" w:eastAsia="Times New Roman" w:hAnsi="Times New Roman" w:cs="Times New Roman"/>
                <w:b/>
                <w:color w:val="FFFFFF"/>
                <w:sz w:val="20"/>
              </w:rPr>
              <w:t xml:space="preserve"> </w:t>
            </w:r>
          </w:p>
        </w:tc>
        <w:tc>
          <w:tcPr>
            <w:tcW w:w="1276" w:type="dxa"/>
            <w:tcBorders>
              <w:top w:val="single" w:sz="4" w:space="0" w:color="000000"/>
              <w:left w:val="nil"/>
              <w:bottom w:val="single" w:sz="4" w:space="0" w:color="000000"/>
              <w:right w:val="single" w:sz="4" w:space="0" w:color="000000"/>
            </w:tcBorders>
            <w:shd w:val="clear" w:color="auto" w:fill="0E4194"/>
          </w:tcPr>
          <w:p w14:paraId="090755CD" w14:textId="616F603E" w:rsidR="00AC1228" w:rsidRDefault="006C78D2" w:rsidP="006C78D2">
            <w:pPr>
              <w:ind w:left="199"/>
              <w:jc w:val="center"/>
              <w:rPr>
                <w:rFonts w:ascii="Times New Roman" w:eastAsia="Times New Roman" w:hAnsi="Times New Roman" w:cs="Times New Roman"/>
                <w:b/>
                <w:color w:val="FFFFFF"/>
                <w:sz w:val="20"/>
              </w:rPr>
            </w:pPr>
            <w:r>
              <w:rPr>
                <w:rFonts w:ascii="Times New Roman" w:eastAsia="Times New Roman" w:hAnsi="Times New Roman" w:cs="Times New Roman"/>
                <w:b/>
                <w:color w:val="FFFFFF"/>
                <w:sz w:val="20"/>
              </w:rPr>
              <w:t>Gestor</w:t>
            </w:r>
          </w:p>
        </w:tc>
        <w:tc>
          <w:tcPr>
            <w:tcW w:w="5245" w:type="dxa"/>
            <w:tcBorders>
              <w:top w:val="single" w:sz="4" w:space="0" w:color="000000"/>
              <w:left w:val="nil"/>
              <w:bottom w:val="single" w:sz="4" w:space="0" w:color="000000"/>
              <w:right w:val="single" w:sz="4" w:space="0" w:color="000000"/>
            </w:tcBorders>
            <w:shd w:val="clear" w:color="auto" w:fill="0E4194"/>
          </w:tcPr>
          <w:p w14:paraId="69A3BF7D" w14:textId="2878DC9D" w:rsidR="00AC1228" w:rsidRDefault="006C78D2" w:rsidP="006C78D2">
            <w:pPr>
              <w:ind w:left="199"/>
              <w:jc w:val="center"/>
              <w:rPr>
                <w:rFonts w:ascii="Times New Roman" w:eastAsia="Times New Roman" w:hAnsi="Times New Roman" w:cs="Times New Roman"/>
                <w:b/>
                <w:color w:val="FFFFFF"/>
                <w:sz w:val="20"/>
              </w:rPr>
            </w:pPr>
            <w:r>
              <w:rPr>
                <w:rFonts w:ascii="Times New Roman" w:eastAsia="Times New Roman" w:hAnsi="Times New Roman" w:cs="Times New Roman"/>
                <w:b/>
                <w:color w:val="FFFFFF"/>
                <w:sz w:val="20"/>
              </w:rPr>
              <w:t>Pozícia SR</w:t>
            </w:r>
          </w:p>
        </w:tc>
      </w:tr>
      <w:tr w:rsidR="00E55562" w14:paraId="6D9C2E91" w14:textId="49F60C8E" w:rsidTr="00A744AC">
        <w:trPr>
          <w:trHeight w:val="2682"/>
        </w:trPr>
        <w:tc>
          <w:tcPr>
            <w:tcW w:w="567" w:type="dxa"/>
            <w:tcBorders>
              <w:top w:val="single" w:sz="4" w:space="0" w:color="000000"/>
              <w:left w:val="single" w:sz="4" w:space="0" w:color="000000"/>
              <w:bottom w:val="single" w:sz="4" w:space="0" w:color="000000"/>
              <w:right w:val="single" w:sz="4" w:space="0" w:color="000000"/>
            </w:tcBorders>
          </w:tcPr>
          <w:p w14:paraId="08167929" w14:textId="77777777" w:rsidR="00E55562" w:rsidRDefault="00E55562" w:rsidP="00E55562">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6132CD5E" w14:textId="77777777" w:rsidR="00E55562" w:rsidRDefault="00E55562" w:rsidP="00E55562">
            <w:pPr>
              <w:spacing w:after="124"/>
              <w:ind w:left="2"/>
            </w:pPr>
            <w:r>
              <w:rPr>
                <w:rFonts w:ascii="Times New Roman" w:eastAsia="Times New Roman" w:hAnsi="Times New Roman" w:cs="Times New Roman"/>
                <w:b/>
                <w:sz w:val="20"/>
              </w:rPr>
              <w:t xml:space="preserve">Návrh nariadenia, ktorým sa mení: </w:t>
            </w:r>
          </w:p>
          <w:p w14:paraId="74FD872E" w14:textId="77777777" w:rsidR="00E55562" w:rsidRDefault="00E55562" w:rsidP="00E55562">
            <w:pPr>
              <w:numPr>
                <w:ilvl w:val="0"/>
                <w:numId w:val="2"/>
              </w:numPr>
              <w:spacing w:after="121" w:line="257" w:lineRule="auto"/>
              <w:ind w:left="285" w:right="54" w:hanging="283"/>
              <w:jc w:val="both"/>
            </w:pPr>
            <w:r>
              <w:rPr>
                <w:rFonts w:ascii="Times New Roman" w:eastAsia="Times New Roman" w:hAnsi="Times New Roman" w:cs="Times New Roman"/>
                <w:b/>
                <w:sz w:val="20"/>
              </w:rPr>
              <w:t xml:space="preserve">nariadenie (EÚ) č. 1379/2013 o spoločnej organizácii trhov s produktmi rybolovu a akvakultúry, </w:t>
            </w:r>
          </w:p>
          <w:p w14:paraId="3D37EF77" w14:textId="77777777" w:rsidR="00E55562" w:rsidRDefault="00E55562" w:rsidP="00E55562">
            <w:pPr>
              <w:numPr>
                <w:ilvl w:val="0"/>
                <w:numId w:val="2"/>
              </w:numPr>
              <w:spacing w:after="125" w:line="261" w:lineRule="auto"/>
              <w:ind w:left="285" w:right="54" w:hanging="283"/>
              <w:jc w:val="both"/>
            </w:pPr>
            <w:r>
              <w:rPr>
                <w:rFonts w:ascii="Times New Roman" w:eastAsia="Times New Roman" w:hAnsi="Times New Roman" w:cs="Times New Roman"/>
                <w:b/>
                <w:sz w:val="20"/>
              </w:rPr>
              <w:t xml:space="preserve">nariadenie č. 167/2013 o schvaľovaní poľnohospodárskych a lesných vozidiel a o dohľade nad trhom s týmito vozidlami, </w:t>
            </w:r>
          </w:p>
          <w:p w14:paraId="431E75D8" w14:textId="77777777" w:rsidR="00E55562" w:rsidRPr="00725440" w:rsidRDefault="00E55562" w:rsidP="00E55562">
            <w:pPr>
              <w:numPr>
                <w:ilvl w:val="0"/>
                <w:numId w:val="2"/>
              </w:numPr>
              <w:ind w:left="285" w:right="54" w:hanging="283"/>
              <w:jc w:val="both"/>
            </w:pPr>
            <w:r>
              <w:rPr>
                <w:rFonts w:ascii="Times New Roman" w:eastAsia="Times New Roman" w:hAnsi="Times New Roman" w:cs="Times New Roman"/>
                <w:b/>
                <w:sz w:val="20"/>
              </w:rPr>
              <w:t xml:space="preserve">nariadenie č. 168/2013 o schvaľovaní a dohľade nad trhom dvoj- alebo trojkolesových vozidiel a štvorkoliek. </w:t>
            </w:r>
          </w:p>
          <w:p w14:paraId="20A0A9CA" w14:textId="77777777" w:rsidR="00725440" w:rsidRPr="00725440" w:rsidRDefault="00725440" w:rsidP="00C376DB">
            <w:pPr>
              <w:ind w:left="285" w:right="54"/>
              <w:jc w:val="both"/>
            </w:pPr>
          </w:p>
          <w:p w14:paraId="28E7B6FB" w14:textId="77777777" w:rsidR="00725440" w:rsidRDefault="00725440" w:rsidP="00725440">
            <w:pPr>
              <w:ind w:left="285" w:right="54"/>
              <w:jc w:val="both"/>
              <w:rPr>
                <w:rFonts w:ascii="Times New Roman" w:eastAsia="Times New Roman" w:hAnsi="Times New Roman" w:cs="Times New Roman"/>
                <w:b/>
                <w:sz w:val="20"/>
              </w:rPr>
            </w:pPr>
          </w:p>
          <w:p w14:paraId="6F14A0FF" w14:textId="77777777" w:rsidR="00725440" w:rsidRDefault="00725440" w:rsidP="00725440">
            <w:pPr>
              <w:ind w:left="285" w:right="54"/>
              <w:jc w:val="both"/>
              <w:rPr>
                <w:rFonts w:ascii="Times New Roman" w:eastAsia="Times New Roman" w:hAnsi="Times New Roman" w:cs="Times New Roman"/>
                <w:b/>
                <w:sz w:val="20"/>
              </w:rPr>
            </w:pPr>
          </w:p>
          <w:p w14:paraId="65A7C419" w14:textId="77777777" w:rsidR="00725440" w:rsidRDefault="00725440" w:rsidP="00725440">
            <w:pPr>
              <w:ind w:left="285" w:right="54"/>
              <w:jc w:val="both"/>
              <w:rPr>
                <w:rFonts w:ascii="Times New Roman" w:eastAsia="Times New Roman" w:hAnsi="Times New Roman" w:cs="Times New Roman"/>
                <w:b/>
                <w:sz w:val="20"/>
              </w:rPr>
            </w:pPr>
          </w:p>
          <w:p w14:paraId="52284965" w14:textId="77777777" w:rsidR="00725440" w:rsidRDefault="00725440" w:rsidP="00725440">
            <w:pPr>
              <w:ind w:left="285" w:right="54"/>
              <w:jc w:val="both"/>
              <w:rPr>
                <w:rFonts w:ascii="Times New Roman" w:eastAsia="Times New Roman" w:hAnsi="Times New Roman" w:cs="Times New Roman"/>
                <w:b/>
                <w:sz w:val="20"/>
              </w:rPr>
            </w:pPr>
          </w:p>
          <w:p w14:paraId="50B8E168" w14:textId="77777777" w:rsidR="00725440" w:rsidRDefault="00725440" w:rsidP="00725440">
            <w:pPr>
              <w:ind w:left="285" w:right="54"/>
              <w:jc w:val="both"/>
              <w:rPr>
                <w:rFonts w:ascii="Times New Roman" w:eastAsia="Times New Roman" w:hAnsi="Times New Roman" w:cs="Times New Roman"/>
                <w:b/>
                <w:sz w:val="20"/>
              </w:rPr>
            </w:pPr>
          </w:p>
          <w:p w14:paraId="6D6C0815" w14:textId="77777777" w:rsidR="00725440" w:rsidRDefault="00725440" w:rsidP="00725440">
            <w:pPr>
              <w:ind w:left="285" w:right="54"/>
              <w:jc w:val="both"/>
              <w:rPr>
                <w:rFonts w:ascii="Times New Roman" w:eastAsia="Times New Roman" w:hAnsi="Times New Roman" w:cs="Times New Roman"/>
                <w:b/>
                <w:sz w:val="20"/>
              </w:rPr>
            </w:pPr>
          </w:p>
          <w:p w14:paraId="78E0BA85" w14:textId="77777777" w:rsidR="00725440" w:rsidRDefault="00725440" w:rsidP="00725440">
            <w:pPr>
              <w:ind w:left="285" w:right="54"/>
              <w:jc w:val="both"/>
              <w:rPr>
                <w:rFonts w:ascii="Times New Roman" w:eastAsia="Times New Roman" w:hAnsi="Times New Roman" w:cs="Times New Roman"/>
                <w:b/>
                <w:sz w:val="20"/>
              </w:rPr>
            </w:pPr>
          </w:p>
          <w:p w14:paraId="7029ABC1" w14:textId="77777777" w:rsidR="00725440" w:rsidRDefault="00725440" w:rsidP="00725440">
            <w:pPr>
              <w:ind w:left="285" w:right="54"/>
              <w:jc w:val="both"/>
              <w:rPr>
                <w:rFonts w:ascii="Times New Roman" w:eastAsia="Times New Roman" w:hAnsi="Times New Roman" w:cs="Times New Roman"/>
                <w:b/>
                <w:sz w:val="20"/>
              </w:rPr>
            </w:pPr>
          </w:p>
          <w:p w14:paraId="19F623E6" w14:textId="77777777" w:rsidR="00725440" w:rsidRDefault="00725440" w:rsidP="00725440">
            <w:pPr>
              <w:ind w:left="285" w:right="54"/>
              <w:jc w:val="both"/>
              <w:rPr>
                <w:rFonts w:ascii="Times New Roman" w:eastAsia="Times New Roman" w:hAnsi="Times New Roman" w:cs="Times New Roman"/>
                <w:b/>
                <w:sz w:val="20"/>
              </w:rPr>
            </w:pPr>
          </w:p>
          <w:p w14:paraId="34ADA76E" w14:textId="77777777" w:rsidR="00725440" w:rsidRDefault="00725440" w:rsidP="00725440">
            <w:pPr>
              <w:ind w:left="285" w:right="54"/>
              <w:jc w:val="both"/>
              <w:rPr>
                <w:rFonts w:ascii="Times New Roman" w:eastAsia="Times New Roman" w:hAnsi="Times New Roman" w:cs="Times New Roman"/>
                <w:b/>
                <w:sz w:val="20"/>
              </w:rPr>
            </w:pPr>
          </w:p>
          <w:p w14:paraId="77B2FA0C" w14:textId="77777777" w:rsidR="00725440" w:rsidRDefault="00725440" w:rsidP="00725440">
            <w:pPr>
              <w:ind w:left="285" w:right="54"/>
              <w:jc w:val="both"/>
              <w:rPr>
                <w:rFonts w:ascii="Times New Roman" w:eastAsia="Times New Roman" w:hAnsi="Times New Roman" w:cs="Times New Roman"/>
                <w:b/>
                <w:sz w:val="20"/>
              </w:rPr>
            </w:pPr>
          </w:p>
          <w:p w14:paraId="470ADED0" w14:textId="77777777" w:rsidR="00725440" w:rsidRDefault="00725440" w:rsidP="00725440">
            <w:pPr>
              <w:ind w:left="285" w:right="54"/>
              <w:jc w:val="both"/>
              <w:rPr>
                <w:rFonts w:ascii="Times New Roman" w:eastAsia="Times New Roman" w:hAnsi="Times New Roman" w:cs="Times New Roman"/>
                <w:b/>
                <w:sz w:val="20"/>
              </w:rPr>
            </w:pPr>
          </w:p>
          <w:p w14:paraId="73ECED13" w14:textId="77777777" w:rsidR="00725440" w:rsidRDefault="00725440" w:rsidP="00725440">
            <w:pPr>
              <w:ind w:left="285" w:right="54"/>
              <w:jc w:val="both"/>
              <w:rPr>
                <w:rFonts w:ascii="Times New Roman" w:eastAsia="Times New Roman" w:hAnsi="Times New Roman" w:cs="Times New Roman"/>
                <w:b/>
                <w:sz w:val="20"/>
              </w:rPr>
            </w:pPr>
          </w:p>
          <w:p w14:paraId="0E2A1A6C" w14:textId="77777777" w:rsidR="00725440" w:rsidRDefault="00725440" w:rsidP="00725440">
            <w:pPr>
              <w:ind w:left="285" w:right="54"/>
              <w:jc w:val="both"/>
              <w:rPr>
                <w:rFonts w:ascii="Times New Roman" w:eastAsia="Times New Roman" w:hAnsi="Times New Roman" w:cs="Times New Roman"/>
                <w:b/>
                <w:sz w:val="20"/>
              </w:rPr>
            </w:pPr>
          </w:p>
          <w:p w14:paraId="593EB29B" w14:textId="77777777" w:rsidR="00725440" w:rsidRDefault="00725440" w:rsidP="00725440">
            <w:pPr>
              <w:ind w:left="285" w:right="54"/>
              <w:jc w:val="both"/>
              <w:rPr>
                <w:rFonts w:ascii="Times New Roman" w:eastAsia="Times New Roman" w:hAnsi="Times New Roman" w:cs="Times New Roman"/>
                <w:b/>
                <w:sz w:val="20"/>
              </w:rPr>
            </w:pPr>
          </w:p>
          <w:p w14:paraId="7DDD5FEF" w14:textId="77777777" w:rsidR="00725440" w:rsidRDefault="00725440" w:rsidP="00725440">
            <w:pPr>
              <w:ind w:left="285" w:right="54"/>
              <w:jc w:val="both"/>
              <w:rPr>
                <w:rFonts w:ascii="Times New Roman" w:eastAsia="Times New Roman" w:hAnsi="Times New Roman" w:cs="Times New Roman"/>
                <w:b/>
                <w:sz w:val="20"/>
              </w:rPr>
            </w:pPr>
          </w:p>
          <w:p w14:paraId="25EA7688" w14:textId="77777777" w:rsidR="00725440" w:rsidRDefault="00725440" w:rsidP="00725440">
            <w:pPr>
              <w:ind w:right="54"/>
              <w:jc w:val="both"/>
            </w:pPr>
          </w:p>
        </w:tc>
        <w:tc>
          <w:tcPr>
            <w:tcW w:w="4111" w:type="dxa"/>
            <w:tcBorders>
              <w:top w:val="single" w:sz="4" w:space="0" w:color="000000"/>
              <w:left w:val="single" w:sz="4" w:space="0" w:color="000000"/>
              <w:bottom w:val="single" w:sz="4" w:space="0" w:color="000000"/>
              <w:right w:val="single" w:sz="4" w:space="0" w:color="000000"/>
            </w:tcBorders>
          </w:tcPr>
          <w:p w14:paraId="2ED21221" w14:textId="77777777" w:rsidR="00E55562" w:rsidRDefault="00E55562" w:rsidP="00E55562">
            <w:pPr>
              <w:spacing w:after="150"/>
              <w:ind w:left="2"/>
            </w:pPr>
            <w:r>
              <w:rPr>
                <w:rFonts w:ascii="Times New Roman" w:eastAsia="Times New Roman" w:hAnsi="Times New Roman" w:cs="Times New Roman"/>
                <w:sz w:val="20"/>
              </w:rPr>
              <w:lastRenderedPageBreak/>
              <w:t xml:space="preserve">Návrh obsahuje opatrenia, ktorými sa racionalizujú povinnosti podávania správ prostredníctvom: </w:t>
            </w:r>
          </w:p>
          <w:p w14:paraId="4C0E43D8" w14:textId="77777777" w:rsidR="00E55562" w:rsidRDefault="00E55562" w:rsidP="00E55562">
            <w:pPr>
              <w:numPr>
                <w:ilvl w:val="0"/>
                <w:numId w:val="3"/>
              </w:numPr>
              <w:spacing w:after="162"/>
              <w:ind w:right="26" w:hanging="228"/>
              <w:jc w:val="both"/>
            </w:pPr>
            <w:r>
              <w:rPr>
                <w:rFonts w:ascii="Times New Roman" w:eastAsia="Times New Roman" w:hAnsi="Times New Roman" w:cs="Times New Roman"/>
                <w:sz w:val="20"/>
              </w:rPr>
              <w:t xml:space="preserve">odstránenia niektorých existujúcich požiadaviek na podávanie správ, ktoré už nie sú potrebné z dôvodu prekrývania sa s inými legislatívnymi opatreniami, o obchodných normách pre produkty rybolovu, </w:t>
            </w:r>
          </w:p>
          <w:p w14:paraId="5A4D96B9" w14:textId="77777777" w:rsidR="00E55562" w:rsidRDefault="00E55562" w:rsidP="00E55562">
            <w:pPr>
              <w:numPr>
                <w:ilvl w:val="0"/>
                <w:numId w:val="3"/>
              </w:numPr>
              <w:ind w:right="26" w:hanging="228"/>
              <w:jc w:val="both"/>
            </w:pPr>
            <w:r>
              <w:rPr>
                <w:rFonts w:ascii="Times New Roman" w:eastAsia="Times New Roman" w:hAnsi="Times New Roman" w:cs="Times New Roman"/>
                <w:sz w:val="20"/>
              </w:rPr>
              <w:t xml:space="preserve">odstránenia podávania správ o uplatňovaní postupov typového schvaľovania a schvaľovania jednotlivých vozidiel pre poľnohospodárske a lesné vozidlá a štvorkolky. Na základe štúdie Komisie z roku 2022, v ktorej sa dospelo k záveru, že postupy typového schvaľovania a individuálneho schvaľovania sú uspokojivé, už podávanie správ nie je potrebné. </w:t>
            </w:r>
          </w:p>
        </w:tc>
        <w:tc>
          <w:tcPr>
            <w:tcW w:w="1276" w:type="dxa"/>
            <w:tcBorders>
              <w:top w:val="single" w:sz="4" w:space="0" w:color="000000"/>
              <w:left w:val="single" w:sz="4" w:space="0" w:color="000000"/>
              <w:bottom w:val="single" w:sz="4" w:space="0" w:color="000000"/>
              <w:right w:val="single" w:sz="4" w:space="0" w:color="000000"/>
            </w:tcBorders>
          </w:tcPr>
          <w:p w14:paraId="12594373" w14:textId="77777777" w:rsidR="00E55562" w:rsidRPr="00725440" w:rsidRDefault="00E55562" w:rsidP="00E55562">
            <w:pPr>
              <w:spacing w:after="150"/>
              <w:ind w:left="2"/>
              <w:rPr>
                <w:rFonts w:ascii="Times New Roman" w:eastAsia="Times New Roman" w:hAnsi="Times New Roman" w:cs="Times New Roman"/>
                <w:b/>
                <w:bCs/>
                <w:sz w:val="20"/>
              </w:rPr>
            </w:pPr>
            <w:r w:rsidRPr="00725440">
              <w:rPr>
                <w:rFonts w:ascii="Times New Roman" w:eastAsia="Times New Roman" w:hAnsi="Times New Roman" w:cs="Times New Roman"/>
                <w:b/>
                <w:bCs/>
                <w:sz w:val="20"/>
              </w:rPr>
              <w:t>MD SR</w:t>
            </w:r>
          </w:p>
          <w:p w14:paraId="54E93424" w14:textId="3C35E0F8" w:rsidR="00CE1AAE" w:rsidRDefault="006B7B66" w:rsidP="00E55562">
            <w:pPr>
              <w:spacing w:after="150"/>
              <w:ind w:left="2"/>
              <w:rPr>
                <w:rFonts w:ascii="Times New Roman" w:eastAsia="Times New Roman" w:hAnsi="Times New Roman" w:cs="Times New Roman"/>
                <w:sz w:val="20"/>
              </w:rPr>
            </w:pPr>
            <w:r>
              <w:rPr>
                <w:rFonts w:ascii="Times New Roman" w:eastAsia="Times New Roman" w:hAnsi="Times New Roman" w:cs="Times New Roman"/>
                <w:b/>
                <w:bCs/>
                <w:sz w:val="20"/>
              </w:rPr>
              <w:t>s</w:t>
            </w:r>
            <w:r w:rsidR="00CE1AAE" w:rsidRPr="00725440">
              <w:rPr>
                <w:rFonts w:ascii="Times New Roman" w:eastAsia="Times New Roman" w:hAnsi="Times New Roman" w:cs="Times New Roman"/>
                <w:b/>
                <w:bCs/>
                <w:sz w:val="20"/>
              </w:rPr>
              <w:t>polugestor MPR</w:t>
            </w:r>
            <w:r w:rsidR="00E051AF" w:rsidRPr="00725440">
              <w:rPr>
                <w:rFonts w:ascii="Times New Roman" w:eastAsia="Times New Roman" w:hAnsi="Times New Roman" w:cs="Times New Roman"/>
                <w:b/>
                <w:bCs/>
                <w:sz w:val="20"/>
              </w:rPr>
              <w:t>V</w:t>
            </w:r>
            <w:r w:rsidR="00CE1AAE" w:rsidRPr="00725440">
              <w:rPr>
                <w:rFonts w:ascii="Times New Roman" w:eastAsia="Times New Roman" w:hAnsi="Times New Roman" w:cs="Times New Roman"/>
                <w:b/>
                <w:bCs/>
                <w:sz w:val="20"/>
              </w:rPr>
              <w:t xml:space="preserve"> SR</w:t>
            </w:r>
          </w:p>
        </w:tc>
        <w:tc>
          <w:tcPr>
            <w:tcW w:w="5245" w:type="dxa"/>
            <w:tcBorders>
              <w:top w:val="single" w:sz="4" w:space="0" w:color="000000"/>
              <w:left w:val="single" w:sz="4" w:space="0" w:color="000000"/>
              <w:bottom w:val="single" w:sz="4" w:space="0" w:color="000000"/>
              <w:right w:val="single" w:sz="4" w:space="0" w:color="000000"/>
            </w:tcBorders>
          </w:tcPr>
          <w:p w14:paraId="7456C5A4" w14:textId="77777777" w:rsidR="00E55562" w:rsidRPr="00774ECE" w:rsidRDefault="00E55562" w:rsidP="00E55562">
            <w:pPr>
              <w:spacing w:line="276" w:lineRule="auto"/>
              <w:ind w:left="2"/>
              <w:jc w:val="both"/>
              <w:rPr>
                <w:rFonts w:ascii="Times New Roman" w:eastAsiaTheme="minorHAnsi" w:hAnsi="Times New Roman" w:cs="Times New Roman"/>
                <w:b/>
                <w:bCs/>
                <w:color w:val="auto"/>
                <w:sz w:val="20"/>
                <w:szCs w:val="20"/>
                <w:u w:val="single"/>
              </w:rPr>
            </w:pPr>
            <w:r w:rsidRPr="00774ECE">
              <w:rPr>
                <w:rFonts w:ascii="Times New Roman" w:hAnsi="Times New Roman" w:cs="Times New Roman"/>
                <w:b/>
                <w:bCs/>
                <w:sz w:val="20"/>
                <w:szCs w:val="20"/>
                <w:u w:val="single"/>
              </w:rPr>
              <w:t>Úroveň priority: nízka</w:t>
            </w:r>
          </w:p>
          <w:p w14:paraId="3FE9145F" w14:textId="77777777" w:rsidR="00E55562" w:rsidRPr="00A1765D" w:rsidRDefault="00E55562" w:rsidP="00E55562">
            <w:pPr>
              <w:ind w:left="2"/>
              <w:jc w:val="both"/>
              <w:rPr>
                <w:rFonts w:ascii="Times New Roman" w:eastAsia="Times New Roman" w:hAnsi="Times New Roman" w:cs="Times New Roman"/>
                <w:sz w:val="20"/>
                <w:szCs w:val="20"/>
              </w:rPr>
            </w:pPr>
            <w:r w:rsidRPr="00A1765D">
              <w:rPr>
                <w:rFonts w:ascii="Times New Roman" w:eastAsia="Times New Roman" w:hAnsi="Times New Roman" w:cs="Times New Roman"/>
                <w:sz w:val="20"/>
                <w:szCs w:val="20"/>
              </w:rPr>
              <w:t>S</w:t>
            </w:r>
            <w:r>
              <w:rPr>
                <w:rFonts w:ascii="Times New Roman" w:eastAsia="Times New Roman" w:hAnsi="Times New Roman" w:cs="Times New Roman"/>
                <w:sz w:val="20"/>
                <w:szCs w:val="20"/>
              </w:rPr>
              <w:t>R</w:t>
            </w:r>
            <w:r w:rsidRPr="00A1765D">
              <w:rPr>
                <w:rFonts w:ascii="Times New Roman" w:eastAsia="Times New Roman" w:hAnsi="Times New Roman" w:cs="Times New Roman"/>
                <w:sz w:val="20"/>
                <w:szCs w:val="20"/>
              </w:rPr>
              <w:t xml:space="preserve"> podporuje predložený návrh, kt</w:t>
            </w:r>
            <w:r>
              <w:rPr>
                <w:rFonts w:ascii="Times New Roman" w:eastAsia="Times New Roman" w:hAnsi="Times New Roman" w:cs="Times New Roman"/>
                <w:sz w:val="20"/>
                <w:szCs w:val="20"/>
              </w:rPr>
              <w:t xml:space="preserve">orého </w:t>
            </w:r>
            <w:r w:rsidRPr="00A1765D">
              <w:rPr>
                <w:rFonts w:ascii="Times New Roman" w:eastAsia="Times New Roman" w:hAnsi="Times New Roman" w:cs="Times New Roman"/>
                <w:sz w:val="20"/>
                <w:szCs w:val="20"/>
              </w:rPr>
              <w:t>cieľom je zefektívniť nevyhnutné požiadavky na oznamovanie a zabezpečiť, že sa zabráni ich prekrývaniu, odstráni sa zbytočná záťaž a v čo najväčšej miere sa využijú digitálne a interoperabilné riešenia. Pretrvávajúca potreba zefektívnenia administratívneho zaťaženia vyplývajúca z programu regulačnej vhodnosti a efektívnosti, kt</w:t>
            </w:r>
            <w:r>
              <w:rPr>
                <w:rFonts w:ascii="Times New Roman" w:eastAsia="Times New Roman" w:hAnsi="Times New Roman" w:cs="Times New Roman"/>
                <w:sz w:val="20"/>
                <w:szCs w:val="20"/>
              </w:rPr>
              <w:t>orých</w:t>
            </w:r>
            <w:r w:rsidRPr="00A1765D">
              <w:rPr>
                <w:rFonts w:ascii="Times New Roman" w:eastAsia="Times New Roman" w:hAnsi="Times New Roman" w:cs="Times New Roman"/>
                <w:sz w:val="20"/>
                <w:szCs w:val="20"/>
              </w:rPr>
              <w:t xml:space="preserve"> cieľom je zabezpečiť, aby právne predpisy </w:t>
            </w:r>
            <w:r>
              <w:rPr>
                <w:rFonts w:ascii="Times New Roman" w:eastAsia="Times New Roman" w:hAnsi="Times New Roman" w:cs="Times New Roman"/>
                <w:sz w:val="20"/>
                <w:szCs w:val="20"/>
              </w:rPr>
              <w:t>E</w:t>
            </w:r>
            <w:r w:rsidRPr="00A1765D">
              <w:rPr>
                <w:rFonts w:ascii="Times New Roman" w:eastAsia="Times New Roman" w:hAnsi="Times New Roman" w:cs="Times New Roman"/>
                <w:sz w:val="20"/>
                <w:szCs w:val="20"/>
              </w:rPr>
              <w:t xml:space="preserve">K spĺňali svoj účel, zameriavali sa na potreby zainteresovaných strán a minimalizovali záťaž pri dosahovaní ich cieľov. Predloženým návrhom sa uvedené požiadavky na oznamovanie racionalizujú, čím sa stane dosahovanie cieľov právneho predpisu pre verejné orgány efektívnejšie a menej zaťažujúce. </w:t>
            </w:r>
          </w:p>
          <w:p w14:paraId="6BBF5AA6" w14:textId="77777777" w:rsidR="00E55562" w:rsidRPr="00A1765D" w:rsidRDefault="00E55562" w:rsidP="00E55562">
            <w:pPr>
              <w:ind w:left="2"/>
              <w:jc w:val="both"/>
              <w:rPr>
                <w:rFonts w:ascii="Times New Roman" w:eastAsia="Times New Roman" w:hAnsi="Times New Roman" w:cs="Times New Roman"/>
                <w:sz w:val="20"/>
                <w:szCs w:val="20"/>
              </w:rPr>
            </w:pPr>
            <w:r w:rsidRPr="00A1765D">
              <w:rPr>
                <w:rFonts w:ascii="Times New Roman" w:eastAsia="Times New Roman" w:hAnsi="Times New Roman" w:cs="Times New Roman"/>
                <w:sz w:val="20"/>
                <w:szCs w:val="20"/>
              </w:rPr>
              <w:t xml:space="preserve">Prijatím predloženého návrhu dôjde v oblasti schvaľovania poľnohospodárskych a lesných vozidiel a dvoj- alebo trojkolesových vozidiel a štvorkoliek a dohľadu nad trhom s týmito vozidlami k odstráneniu potreby </w:t>
            </w:r>
            <w:r>
              <w:rPr>
                <w:rFonts w:ascii="Times New Roman" w:eastAsia="Times New Roman" w:hAnsi="Times New Roman" w:cs="Times New Roman"/>
                <w:sz w:val="20"/>
                <w:szCs w:val="20"/>
              </w:rPr>
              <w:t>ČŠ</w:t>
            </w:r>
            <w:r w:rsidRPr="00A1765D">
              <w:rPr>
                <w:rFonts w:ascii="Times New Roman" w:eastAsia="Times New Roman" w:hAnsi="Times New Roman" w:cs="Times New Roman"/>
                <w:sz w:val="20"/>
                <w:szCs w:val="20"/>
              </w:rPr>
              <w:t xml:space="preserve"> oznamovať údaje, kt</w:t>
            </w:r>
            <w:r>
              <w:rPr>
                <w:rFonts w:ascii="Times New Roman" w:eastAsia="Times New Roman" w:hAnsi="Times New Roman" w:cs="Times New Roman"/>
                <w:sz w:val="20"/>
                <w:szCs w:val="20"/>
              </w:rPr>
              <w:t xml:space="preserve">oré </w:t>
            </w:r>
            <w:r w:rsidRPr="00A1765D">
              <w:rPr>
                <w:rFonts w:ascii="Times New Roman" w:eastAsia="Times New Roman" w:hAnsi="Times New Roman" w:cs="Times New Roman"/>
                <w:sz w:val="20"/>
                <w:szCs w:val="20"/>
              </w:rPr>
              <w:t xml:space="preserve">už boli </w:t>
            </w:r>
            <w:r>
              <w:rPr>
                <w:rFonts w:ascii="Times New Roman" w:eastAsia="Times New Roman" w:hAnsi="Times New Roman" w:cs="Times New Roman"/>
                <w:sz w:val="20"/>
                <w:szCs w:val="20"/>
              </w:rPr>
              <w:t>E</w:t>
            </w:r>
            <w:r w:rsidRPr="00A1765D">
              <w:rPr>
                <w:rFonts w:ascii="Times New Roman" w:eastAsia="Times New Roman" w:hAnsi="Times New Roman" w:cs="Times New Roman"/>
                <w:sz w:val="20"/>
                <w:szCs w:val="20"/>
              </w:rPr>
              <w:t>K sprístupnené prostredníctvom samostatnej štúdie. Uvedené bude mať okrem pozitívneho vplyvu na administratívne zaťaženie verejných orgánov aj zníženie</w:t>
            </w:r>
            <w:r>
              <w:rPr>
                <w:rFonts w:ascii="Times New Roman" w:eastAsia="Times New Roman" w:hAnsi="Times New Roman" w:cs="Times New Roman"/>
                <w:sz w:val="20"/>
                <w:szCs w:val="20"/>
              </w:rPr>
              <w:t>, resp. odstránenie nákladov, ktoré</w:t>
            </w:r>
            <w:r w:rsidRPr="00A1765D">
              <w:rPr>
                <w:rFonts w:ascii="Times New Roman" w:eastAsia="Times New Roman" w:hAnsi="Times New Roman" w:cs="Times New Roman"/>
                <w:sz w:val="20"/>
                <w:szCs w:val="20"/>
              </w:rPr>
              <w:t xml:space="preserve"> v súvislosti s oznamovacou povinnosťou pre verejné orgány vznikali. </w:t>
            </w:r>
          </w:p>
          <w:p w14:paraId="7F4C7DDF" w14:textId="27057FDA" w:rsidR="00E55562" w:rsidRDefault="00E55562" w:rsidP="00725440">
            <w:pPr>
              <w:spacing w:after="150"/>
              <w:ind w:left="2"/>
              <w:jc w:val="both"/>
              <w:rPr>
                <w:rFonts w:ascii="Times New Roman" w:eastAsia="Times New Roman" w:hAnsi="Times New Roman" w:cs="Times New Roman"/>
                <w:sz w:val="20"/>
              </w:rPr>
            </w:pPr>
            <w:r w:rsidRPr="00722678">
              <w:rPr>
                <w:rFonts w:ascii="Times New Roman" w:eastAsia="Times New Roman" w:hAnsi="Times New Roman" w:cs="Times New Roman"/>
                <w:bCs/>
                <w:sz w:val="20"/>
                <w:szCs w:val="20"/>
              </w:rPr>
              <w:t>SR nepodporuje predložený návrh v tej časti, v ktorej EK nebude musieť predložiť</w:t>
            </w:r>
            <w:r>
              <w:rPr>
                <w:rFonts w:ascii="Times New Roman" w:eastAsia="Times New Roman" w:hAnsi="Times New Roman" w:cs="Times New Roman"/>
                <w:bCs/>
                <w:sz w:val="20"/>
                <w:szCs w:val="20"/>
              </w:rPr>
              <w:t xml:space="preserve"> návrhy právnych predpisov, ktoré </w:t>
            </w:r>
            <w:r w:rsidRPr="00722678">
              <w:rPr>
                <w:rFonts w:ascii="Times New Roman" w:eastAsia="Times New Roman" w:hAnsi="Times New Roman" w:cs="Times New Roman"/>
                <w:bCs/>
                <w:sz w:val="20"/>
                <w:szCs w:val="20"/>
              </w:rPr>
              <w:t>do týchto nariadení zahrnú jednotlivé schvaľovanie vozidiel.</w:t>
            </w:r>
            <w:r w:rsidRPr="00A176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r w:rsidRPr="00A1765D">
              <w:rPr>
                <w:rFonts w:ascii="Times New Roman" w:eastAsia="Times New Roman" w:hAnsi="Times New Roman" w:cs="Times New Roman"/>
                <w:sz w:val="20"/>
                <w:szCs w:val="20"/>
              </w:rPr>
              <w:t xml:space="preserve">SR zastáva názor, že aj jednotlivé schvaľovanie vozidiel v oblasti schvaľovania poľnohospodárskych a lesných vozidiel </w:t>
            </w:r>
            <w:r w:rsidRPr="00A1765D">
              <w:rPr>
                <w:rFonts w:ascii="Times New Roman" w:eastAsia="Times New Roman" w:hAnsi="Times New Roman" w:cs="Times New Roman"/>
                <w:sz w:val="20"/>
                <w:szCs w:val="20"/>
              </w:rPr>
              <w:lastRenderedPageBreak/>
              <w:t>a dvoj- alebo trojkolesových vozidiel a štvorkoliek by sa malo harmonizovať, podobne ako je to pri vozidlách v</w:t>
            </w:r>
            <w:r>
              <w:rPr>
                <w:rFonts w:ascii="Times New Roman" w:eastAsia="Times New Roman" w:hAnsi="Times New Roman" w:cs="Times New Roman"/>
                <w:sz w:val="20"/>
                <w:szCs w:val="20"/>
              </w:rPr>
              <w:t> </w:t>
            </w:r>
            <w:r w:rsidRPr="00A1765D">
              <w:rPr>
                <w:rFonts w:ascii="Times New Roman" w:eastAsia="Times New Roman" w:hAnsi="Times New Roman" w:cs="Times New Roman"/>
                <w:sz w:val="20"/>
                <w:szCs w:val="20"/>
              </w:rPr>
              <w:t>čl</w:t>
            </w:r>
            <w:r>
              <w:rPr>
                <w:rFonts w:ascii="Times New Roman" w:eastAsia="Times New Roman" w:hAnsi="Times New Roman" w:cs="Times New Roman"/>
                <w:sz w:val="20"/>
                <w:szCs w:val="20"/>
              </w:rPr>
              <w:t>.</w:t>
            </w:r>
            <w:r w:rsidRPr="00A1765D">
              <w:rPr>
                <w:rFonts w:ascii="Times New Roman" w:eastAsia="Times New Roman" w:hAnsi="Times New Roman" w:cs="Times New Roman"/>
                <w:sz w:val="20"/>
                <w:szCs w:val="20"/>
              </w:rPr>
              <w:t xml:space="preserve"> 44 a 45 nariadenia EP a Rady (EÚ) 2018/858 a v návrhu nariadenia EP a Rady pre necestné stroje schválené v rámci všeobecného prístup Rady.</w:t>
            </w:r>
          </w:p>
        </w:tc>
      </w:tr>
      <w:tr w:rsidR="00E55562" w14:paraId="2EA8843E" w14:textId="3485CF7F" w:rsidTr="00A744AC">
        <w:trPr>
          <w:trHeight w:val="2221"/>
        </w:trPr>
        <w:tc>
          <w:tcPr>
            <w:tcW w:w="567" w:type="dxa"/>
            <w:tcBorders>
              <w:top w:val="single" w:sz="4" w:space="0" w:color="000000"/>
              <w:left w:val="single" w:sz="4" w:space="0" w:color="000000"/>
              <w:bottom w:val="single" w:sz="4" w:space="0" w:color="000000"/>
              <w:right w:val="single" w:sz="4" w:space="0" w:color="000000"/>
            </w:tcBorders>
          </w:tcPr>
          <w:p w14:paraId="1BB35814" w14:textId="77777777" w:rsidR="00E55562" w:rsidRDefault="00E55562" w:rsidP="00E55562">
            <w:r>
              <w:rPr>
                <w:rFonts w:ascii="Times New Roman" w:eastAsia="Times New Roman" w:hAnsi="Times New Roman" w:cs="Times New Roman"/>
                <w:sz w:val="20"/>
              </w:rPr>
              <w:lastRenderedPageBreak/>
              <w:t>2.</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4A46C437" w14:textId="77777777" w:rsidR="00E55562" w:rsidRDefault="00E55562" w:rsidP="00E55562">
            <w:pPr>
              <w:spacing w:after="105"/>
              <w:ind w:left="2"/>
            </w:pPr>
            <w:r>
              <w:rPr>
                <w:rFonts w:ascii="Times New Roman" w:eastAsia="Times New Roman" w:hAnsi="Times New Roman" w:cs="Times New Roman"/>
                <w:b/>
                <w:sz w:val="20"/>
              </w:rPr>
              <w:t xml:space="preserve">Návrh nariadenia, ktorým sa mení: </w:t>
            </w:r>
          </w:p>
          <w:p w14:paraId="17E260BA" w14:textId="77777777" w:rsidR="00E55562" w:rsidRDefault="00E55562" w:rsidP="00E55562">
            <w:pPr>
              <w:numPr>
                <w:ilvl w:val="0"/>
                <w:numId w:val="4"/>
              </w:numPr>
              <w:spacing w:after="67" w:line="300" w:lineRule="auto"/>
              <w:ind w:left="285" w:hanging="283"/>
            </w:pPr>
            <w:r>
              <w:rPr>
                <w:rFonts w:ascii="Times New Roman" w:eastAsia="Times New Roman" w:hAnsi="Times New Roman" w:cs="Times New Roman"/>
                <w:b/>
                <w:sz w:val="20"/>
              </w:rPr>
              <w:t xml:space="preserve">nariadenie č. 80/2009 o kódexe správania pri používaní počítačových rezervačných systémov, </w:t>
            </w:r>
          </w:p>
          <w:p w14:paraId="62A584E1" w14:textId="77777777" w:rsidR="00E55562" w:rsidRDefault="00E55562" w:rsidP="00E55562">
            <w:pPr>
              <w:numPr>
                <w:ilvl w:val="0"/>
                <w:numId w:val="4"/>
              </w:numPr>
              <w:spacing w:after="119" w:line="257" w:lineRule="auto"/>
              <w:ind w:left="285" w:hanging="283"/>
            </w:pPr>
            <w:r>
              <w:rPr>
                <w:rFonts w:ascii="Times New Roman" w:eastAsia="Times New Roman" w:hAnsi="Times New Roman" w:cs="Times New Roman"/>
                <w:b/>
                <w:sz w:val="20"/>
              </w:rPr>
              <w:t xml:space="preserve">nariadenie </w:t>
            </w:r>
            <w:r>
              <w:rPr>
                <w:rFonts w:ascii="Times New Roman" w:eastAsia="Times New Roman" w:hAnsi="Times New Roman" w:cs="Times New Roman"/>
                <w:b/>
                <w:sz w:val="20"/>
              </w:rPr>
              <w:tab/>
              <w:t xml:space="preserve">č. 165/2014 </w:t>
            </w:r>
            <w:r>
              <w:rPr>
                <w:rFonts w:ascii="Times New Roman" w:eastAsia="Times New Roman" w:hAnsi="Times New Roman" w:cs="Times New Roman"/>
                <w:b/>
                <w:sz w:val="20"/>
              </w:rPr>
              <w:tab/>
              <w:t xml:space="preserve">o tachografoch </w:t>
            </w:r>
            <w:r>
              <w:rPr>
                <w:rFonts w:ascii="Times New Roman" w:eastAsia="Times New Roman" w:hAnsi="Times New Roman" w:cs="Times New Roman"/>
                <w:b/>
                <w:sz w:val="20"/>
              </w:rPr>
              <w:tab/>
              <w:t xml:space="preserve">v cestnej doprave, </w:t>
            </w:r>
          </w:p>
          <w:p w14:paraId="5DB40303" w14:textId="77777777" w:rsidR="00725440" w:rsidRPr="00725440" w:rsidRDefault="00E55562" w:rsidP="00E55562">
            <w:pPr>
              <w:numPr>
                <w:ilvl w:val="0"/>
                <w:numId w:val="4"/>
              </w:numPr>
              <w:ind w:left="285" w:hanging="283"/>
            </w:pPr>
            <w:r>
              <w:rPr>
                <w:rFonts w:ascii="Times New Roman" w:eastAsia="Times New Roman" w:hAnsi="Times New Roman" w:cs="Times New Roman"/>
                <w:b/>
                <w:sz w:val="20"/>
              </w:rPr>
              <w:t>nariadenie č. 996/2010 o vyšetrovaní a prevencii nehôd a incidentov v civilnom letectve.</w:t>
            </w:r>
          </w:p>
          <w:p w14:paraId="1D369A82" w14:textId="77777777" w:rsidR="00725440" w:rsidRDefault="00725440" w:rsidP="00725440">
            <w:pPr>
              <w:rPr>
                <w:rFonts w:ascii="Times New Roman" w:eastAsia="Times New Roman" w:hAnsi="Times New Roman" w:cs="Times New Roman"/>
                <w:b/>
                <w:sz w:val="20"/>
              </w:rPr>
            </w:pPr>
          </w:p>
          <w:p w14:paraId="62E143B0" w14:textId="77777777" w:rsidR="00725440" w:rsidRDefault="00725440" w:rsidP="00725440">
            <w:pPr>
              <w:rPr>
                <w:rFonts w:ascii="Times New Roman" w:eastAsia="Times New Roman" w:hAnsi="Times New Roman" w:cs="Times New Roman"/>
                <w:b/>
                <w:sz w:val="20"/>
              </w:rPr>
            </w:pPr>
          </w:p>
          <w:p w14:paraId="3E2E5AAD" w14:textId="77777777" w:rsidR="00725440" w:rsidRDefault="00725440" w:rsidP="00725440">
            <w:pPr>
              <w:rPr>
                <w:rFonts w:ascii="Times New Roman" w:eastAsia="Times New Roman" w:hAnsi="Times New Roman" w:cs="Times New Roman"/>
                <w:b/>
                <w:sz w:val="20"/>
              </w:rPr>
            </w:pPr>
          </w:p>
          <w:p w14:paraId="6708312E" w14:textId="77777777" w:rsidR="00725440" w:rsidRDefault="00725440" w:rsidP="00725440">
            <w:pPr>
              <w:rPr>
                <w:rFonts w:ascii="Times New Roman" w:eastAsia="Times New Roman" w:hAnsi="Times New Roman" w:cs="Times New Roman"/>
                <w:b/>
                <w:sz w:val="20"/>
              </w:rPr>
            </w:pPr>
          </w:p>
          <w:p w14:paraId="650E38FD" w14:textId="77777777" w:rsidR="00725440" w:rsidRDefault="00725440" w:rsidP="00725440">
            <w:pPr>
              <w:rPr>
                <w:rFonts w:ascii="Times New Roman" w:eastAsia="Times New Roman" w:hAnsi="Times New Roman" w:cs="Times New Roman"/>
                <w:b/>
                <w:sz w:val="20"/>
              </w:rPr>
            </w:pPr>
          </w:p>
          <w:p w14:paraId="2935F693" w14:textId="77777777" w:rsidR="00725440" w:rsidRDefault="00725440" w:rsidP="00725440">
            <w:pPr>
              <w:rPr>
                <w:rFonts w:ascii="Times New Roman" w:eastAsia="Times New Roman" w:hAnsi="Times New Roman" w:cs="Times New Roman"/>
                <w:b/>
                <w:sz w:val="20"/>
              </w:rPr>
            </w:pPr>
          </w:p>
          <w:p w14:paraId="02E78641" w14:textId="6DAD3778" w:rsidR="00E55562" w:rsidRDefault="00E55562" w:rsidP="00725440">
            <w:r>
              <w:rPr>
                <w:rFonts w:ascii="Times New Roman" w:eastAsia="Times New Roman" w:hAnsi="Times New Roman" w:cs="Times New Roman"/>
                <w:b/>
                <w:sz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7162F47" w14:textId="77777777" w:rsidR="00E55562" w:rsidRDefault="00E55562" w:rsidP="00E55562">
            <w:pPr>
              <w:spacing w:after="151"/>
              <w:ind w:left="2"/>
            </w:pPr>
            <w:r>
              <w:rPr>
                <w:rFonts w:ascii="Times New Roman" w:eastAsia="Times New Roman" w:hAnsi="Times New Roman" w:cs="Times New Roman"/>
                <w:sz w:val="20"/>
              </w:rPr>
              <w:t xml:space="preserve">Návrh obsahuje opatrenia, ktorými sa racionalizujú povinnosti podávania správ prostredníctvom: </w:t>
            </w:r>
          </w:p>
          <w:p w14:paraId="79206B18" w14:textId="77777777" w:rsidR="00E55562" w:rsidRDefault="00E55562" w:rsidP="00E55562">
            <w:pPr>
              <w:numPr>
                <w:ilvl w:val="0"/>
                <w:numId w:val="5"/>
              </w:numPr>
              <w:spacing w:after="136" w:line="273" w:lineRule="auto"/>
              <w:ind w:hanging="228"/>
              <w:jc w:val="both"/>
            </w:pPr>
            <w:r>
              <w:rPr>
                <w:rFonts w:ascii="Times New Roman" w:eastAsia="Times New Roman" w:hAnsi="Times New Roman" w:cs="Times New Roman"/>
                <w:sz w:val="20"/>
              </w:rPr>
              <w:t xml:space="preserve">odstránenia povinnosti predkladať auditované správy systémových dodávateľov počítačových rezervačných systémov a povinnosti dodávateľov informovať Komisiu o totožnosti audítora, </w:t>
            </w:r>
          </w:p>
          <w:p w14:paraId="6BB9604F" w14:textId="77777777" w:rsidR="00E55562" w:rsidRDefault="00E55562" w:rsidP="00E55562">
            <w:pPr>
              <w:numPr>
                <w:ilvl w:val="0"/>
                <w:numId w:val="5"/>
              </w:numPr>
              <w:spacing w:after="132" w:line="272" w:lineRule="auto"/>
              <w:ind w:hanging="228"/>
              <w:jc w:val="both"/>
            </w:pPr>
            <w:r>
              <w:rPr>
                <w:rFonts w:ascii="Times New Roman" w:eastAsia="Times New Roman" w:hAnsi="Times New Roman" w:cs="Times New Roman"/>
                <w:sz w:val="20"/>
              </w:rPr>
              <w:t xml:space="preserve">nahradenia výročnej správy o montážnych firmách a dielňach montujúcich tachografy zverejnením na webovom sídle s príslušnými aktualizáciami, </w:t>
            </w:r>
          </w:p>
          <w:p w14:paraId="41B09748" w14:textId="182F0763" w:rsidR="00E55562" w:rsidRDefault="00E55562" w:rsidP="00E55562">
            <w:pPr>
              <w:numPr>
                <w:ilvl w:val="0"/>
                <w:numId w:val="5"/>
              </w:numPr>
              <w:ind w:hanging="228"/>
              <w:jc w:val="both"/>
            </w:pPr>
            <w:r>
              <w:rPr>
                <w:rFonts w:ascii="Times New Roman" w:eastAsia="Times New Roman" w:hAnsi="Times New Roman" w:cs="Times New Roman"/>
                <w:sz w:val="20"/>
              </w:rPr>
              <w:t>odstránenia povinnosti zverejňovať výročné správy o vyšetrovaniach nehôd v civilnom letectve, ktoré sa stali nadbytočnými vzhľadom na výročný prehľad bezpečnosti, ktorý uverejňuje Agentúra Európskej únie pre bezpečnosť letectva.</w:t>
            </w:r>
          </w:p>
        </w:tc>
        <w:tc>
          <w:tcPr>
            <w:tcW w:w="1276" w:type="dxa"/>
            <w:tcBorders>
              <w:top w:val="single" w:sz="4" w:space="0" w:color="000000"/>
              <w:left w:val="single" w:sz="4" w:space="0" w:color="000000"/>
              <w:bottom w:val="single" w:sz="4" w:space="0" w:color="000000"/>
              <w:right w:val="single" w:sz="4" w:space="0" w:color="000000"/>
            </w:tcBorders>
          </w:tcPr>
          <w:p w14:paraId="4AD84825" w14:textId="1914127F" w:rsidR="00E55562" w:rsidRPr="00725440" w:rsidRDefault="00E55562" w:rsidP="00E55562">
            <w:pPr>
              <w:spacing w:after="151"/>
              <w:ind w:left="2"/>
              <w:rPr>
                <w:rFonts w:ascii="Times New Roman" w:eastAsia="Times New Roman" w:hAnsi="Times New Roman" w:cs="Times New Roman"/>
                <w:b/>
                <w:bCs/>
                <w:sz w:val="20"/>
              </w:rPr>
            </w:pPr>
            <w:r w:rsidRPr="00725440">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39F3CE94" w14:textId="77777777" w:rsidR="00E55562" w:rsidRPr="0060343E" w:rsidRDefault="00E55562" w:rsidP="00E55562">
            <w:pPr>
              <w:spacing w:line="276" w:lineRule="auto"/>
              <w:ind w:left="2"/>
              <w:jc w:val="both"/>
              <w:rPr>
                <w:rFonts w:ascii="Times New Roman" w:eastAsia="Times New Roman" w:hAnsi="Times New Roman" w:cs="Times New Roman"/>
                <w:b/>
                <w:sz w:val="20"/>
                <w:u w:val="single"/>
              </w:rPr>
            </w:pPr>
            <w:r w:rsidRPr="0060343E">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nízka</w:t>
            </w:r>
          </w:p>
          <w:p w14:paraId="5948E04D" w14:textId="77777777" w:rsidR="00E55562" w:rsidRDefault="00E55562" w:rsidP="00E55562">
            <w:pPr>
              <w:spacing w:after="151"/>
              <w:ind w:left="2"/>
              <w:jc w:val="both"/>
              <w:rPr>
                <w:rFonts w:ascii="Times New Roman" w:eastAsia="Times New Roman" w:hAnsi="Times New Roman" w:cs="Times New Roman"/>
                <w:sz w:val="20"/>
              </w:rPr>
            </w:pPr>
            <w:r>
              <w:rPr>
                <w:rFonts w:ascii="Times New Roman" w:eastAsia="Times New Roman" w:hAnsi="Times New Roman" w:cs="Times New Roman"/>
                <w:sz w:val="20"/>
              </w:rPr>
              <w:t>C</w:t>
            </w:r>
            <w:r w:rsidRPr="0037730D">
              <w:rPr>
                <w:rFonts w:ascii="Times New Roman" w:eastAsia="Times New Roman" w:hAnsi="Times New Roman" w:cs="Times New Roman"/>
                <w:sz w:val="20"/>
              </w:rPr>
              <w:t xml:space="preserve">ieľom </w:t>
            </w:r>
            <w:r>
              <w:rPr>
                <w:rFonts w:ascii="Times New Roman" w:eastAsia="Times New Roman" w:hAnsi="Times New Roman" w:cs="Times New Roman"/>
                <w:sz w:val="20"/>
              </w:rPr>
              <w:t xml:space="preserve">novely nariadenia (ES) č. 80/2009 </w:t>
            </w:r>
            <w:r w:rsidRPr="0037730D">
              <w:rPr>
                <w:rFonts w:ascii="Times New Roman" w:eastAsia="Times New Roman" w:hAnsi="Times New Roman" w:cs="Times New Roman"/>
                <w:sz w:val="20"/>
              </w:rPr>
              <w:t>je zníž</w:t>
            </w:r>
            <w:r>
              <w:rPr>
                <w:rFonts w:ascii="Times New Roman" w:eastAsia="Times New Roman" w:hAnsi="Times New Roman" w:cs="Times New Roman"/>
                <w:sz w:val="20"/>
              </w:rPr>
              <w:t>enie</w:t>
            </w:r>
            <w:r w:rsidRPr="0037730D">
              <w:rPr>
                <w:rFonts w:ascii="Times New Roman" w:eastAsia="Times New Roman" w:hAnsi="Times New Roman" w:cs="Times New Roman"/>
                <w:sz w:val="20"/>
              </w:rPr>
              <w:t xml:space="preserve"> záťaž</w:t>
            </w:r>
            <w:r>
              <w:rPr>
                <w:rFonts w:ascii="Times New Roman" w:eastAsia="Times New Roman" w:hAnsi="Times New Roman" w:cs="Times New Roman"/>
                <w:sz w:val="20"/>
              </w:rPr>
              <w:t>e</w:t>
            </w:r>
            <w:r w:rsidRPr="0037730D">
              <w:rPr>
                <w:rFonts w:ascii="Times New Roman" w:eastAsia="Times New Roman" w:hAnsi="Times New Roman" w:cs="Times New Roman"/>
                <w:sz w:val="20"/>
              </w:rPr>
              <w:t xml:space="preserve"> pre </w:t>
            </w:r>
            <w:r>
              <w:rPr>
                <w:rFonts w:ascii="Times New Roman" w:eastAsia="Times New Roman" w:hAnsi="Times New Roman" w:cs="Times New Roman"/>
                <w:sz w:val="20"/>
              </w:rPr>
              <w:t>dodávateľov počítačových rezervačných systémov</w:t>
            </w:r>
            <w:r w:rsidRPr="0037730D">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37730D">
              <w:rPr>
                <w:rFonts w:ascii="Times New Roman" w:eastAsia="Times New Roman" w:hAnsi="Times New Roman" w:cs="Times New Roman"/>
                <w:sz w:val="20"/>
              </w:rPr>
              <w:t>SR</w:t>
            </w:r>
            <w:r>
              <w:rPr>
                <w:rFonts w:ascii="Times New Roman" w:eastAsia="Times New Roman" w:hAnsi="Times New Roman" w:cs="Times New Roman"/>
                <w:sz w:val="20"/>
              </w:rPr>
              <w:t xml:space="preserve"> návrh</w:t>
            </w:r>
            <w:r w:rsidRPr="00186245">
              <w:rPr>
                <w:rFonts w:ascii="Times New Roman" w:eastAsia="Times New Roman" w:hAnsi="Times New Roman" w:cs="Times New Roman"/>
                <w:b/>
                <w:sz w:val="20"/>
              </w:rPr>
              <w:t xml:space="preserve"> </w:t>
            </w:r>
            <w:r w:rsidRPr="00CC4EBF">
              <w:rPr>
                <w:rFonts w:ascii="Times New Roman" w:eastAsia="Times New Roman" w:hAnsi="Times New Roman" w:cs="Times New Roman"/>
                <w:bCs/>
                <w:sz w:val="20"/>
              </w:rPr>
              <w:t>podporuje.</w:t>
            </w:r>
          </w:p>
          <w:p w14:paraId="5BD1D053" w14:textId="77777777" w:rsidR="00E55562" w:rsidRDefault="00E55562" w:rsidP="00E55562">
            <w:pPr>
              <w:spacing w:after="151"/>
              <w:ind w:left="2"/>
              <w:jc w:val="both"/>
              <w:rPr>
                <w:rFonts w:ascii="Times New Roman" w:eastAsia="Times New Roman" w:hAnsi="Times New Roman" w:cs="Times New Roman"/>
                <w:sz w:val="20"/>
              </w:rPr>
            </w:pPr>
            <w:r>
              <w:rPr>
                <w:rFonts w:ascii="Times New Roman" w:eastAsia="Times New Roman" w:hAnsi="Times New Roman" w:cs="Times New Roman"/>
                <w:sz w:val="20"/>
              </w:rPr>
              <w:t xml:space="preserve">Cieľom novely nariadenia (EÚ) č. 165/2014 v platnom znení je </w:t>
            </w:r>
            <w:r w:rsidRPr="00841D35">
              <w:rPr>
                <w:rFonts w:ascii="Times New Roman" w:eastAsia="Times New Roman" w:hAnsi="Times New Roman" w:cs="Times New Roman"/>
                <w:sz w:val="20"/>
              </w:rPr>
              <w:t>nahradeni</w:t>
            </w:r>
            <w:r>
              <w:rPr>
                <w:rFonts w:ascii="Times New Roman" w:eastAsia="Times New Roman" w:hAnsi="Times New Roman" w:cs="Times New Roman"/>
                <w:sz w:val="20"/>
              </w:rPr>
              <w:t>e</w:t>
            </w:r>
            <w:r w:rsidRPr="00841D35">
              <w:rPr>
                <w:rFonts w:ascii="Times New Roman" w:eastAsia="Times New Roman" w:hAnsi="Times New Roman" w:cs="Times New Roman"/>
                <w:sz w:val="20"/>
              </w:rPr>
              <w:t xml:space="preserve"> výročnej správy o montážnych firmách a dielňach montujúcich tachografy zverejnením na webovom sídle s príslušnými aktualizáciami</w:t>
            </w:r>
            <w:r>
              <w:rPr>
                <w:rFonts w:ascii="Times New Roman" w:eastAsia="Times New Roman" w:hAnsi="Times New Roman" w:cs="Times New Roman"/>
                <w:sz w:val="20"/>
              </w:rPr>
              <w:t xml:space="preserve">. </w:t>
            </w:r>
            <w:r w:rsidRPr="0037730D">
              <w:rPr>
                <w:rFonts w:ascii="Times New Roman" w:eastAsia="Times New Roman" w:hAnsi="Times New Roman" w:cs="Times New Roman"/>
                <w:sz w:val="20"/>
              </w:rPr>
              <w:t>SR</w:t>
            </w:r>
            <w:r>
              <w:rPr>
                <w:rFonts w:ascii="Times New Roman" w:eastAsia="Times New Roman" w:hAnsi="Times New Roman" w:cs="Times New Roman"/>
                <w:sz w:val="20"/>
              </w:rPr>
              <w:t xml:space="preserve"> návrh</w:t>
            </w:r>
            <w:r w:rsidRPr="00186245">
              <w:rPr>
                <w:rFonts w:ascii="Times New Roman" w:eastAsia="Times New Roman" w:hAnsi="Times New Roman" w:cs="Times New Roman"/>
                <w:b/>
                <w:sz w:val="20"/>
              </w:rPr>
              <w:t xml:space="preserve"> </w:t>
            </w:r>
            <w:r w:rsidRPr="00CC4EBF">
              <w:rPr>
                <w:rFonts w:ascii="Times New Roman" w:eastAsia="Times New Roman" w:hAnsi="Times New Roman" w:cs="Times New Roman"/>
                <w:bCs/>
                <w:sz w:val="20"/>
              </w:rPr>
              <w:t>podporuje</w:t>
            </w:r>
            <w:r w:rsidRPr="0037730D">
              <w:rPr>
                <w:rFonts w:ascii="Times New Roman" w:eastAsia="Times New Roman" w:hAnsi="Times New Roman" w:cs="Times New Roman"/>
                <w:sz w:val="20"/>
              </w:rPr>
              <w:t>.</w:t>
            </w:r>
          </w:p>
          <w:p w14:paraId="1B31DEA4" w14:textId="77777777" w:rsidR="00E55562" w:rsidRDefault="00E55562" w:rsidP="00E55562">
            <w:pPr>
              <w:spacing w:after="151"/>
              <w:ind w:left="2"/>
              <w:jc w:val="both"/>
              <w:rPr>
                <w:rFonts w:ascii="Times New Roman" w:eastAsia="Times New Roman" w:hAnsi="Times New Roman" w:cs="Times New Roman"/>
                <w:sz w:val="20"/>
              </w:rPr>
            </w:pPr>
            <w:r>
              <w:rPr>
                <w:rFonts w:ascii="Times New Roman" w:eastAsia="Times New Roman" w:hAnsi="Times New Roman" w:cs="Times New Roman"/>
                <w:sz w:val="20"/>
              </w:rPr>
              <w:t xml:space="preserve">Cieľom novely nariadenia (EÚ) č. 996/2010 v platnom znení je vypustenie povinnosti príslušného orgánu bezpečnostného vyšetrovania zverejňovať príslušné výročné správy. </w:t>
            </w:r>
            <w:r w:rsidRPr="0037730D">
              <w:rPr>
                <w:rFonts w:ascii="Times New Roman" w:eastAsia="Times New Roman" w:hAnsi="Times New Roman" w:cs="Times New Roman"/>
                <w:sz w:val="20"/>
              </w:rPr>
              <w:t>SR</w:t>
            </w:r>
            <w:r>
              <w:rPr>
                <w:rFonts w:ascii="Times New Roman" w:eastAsia="Times New Roman" w:hAnsi="Times New Roman" w:cs="Times New Roman"/>
                <w:sz w:val="20"/>
              </w:rPr>
              <w:t xml:space="preserve"> návrh</w:t>
            </w:r>
            <w:r w:rsidRPr="00186245">
              <w:rPr>
                <w:rFonts w:ascii="Times New Roman" w:eastAsia="Times New Roman" w:hAnsi="Times New Roman" w:cs="Times New Roman"/>
                <w:b/>
                <w:sz w:val="20"/>
              </w:rPr>
              <w:t xml:space="preserve"> </w:t>
            </w:r>
            <w:r w:rsidRPr="00CC4EBF">
              <w:rPr>
                <w:rFonts w:ascii="Times New Roman" w:eastAsia="Times New Roman" w:hAnsi="Times New Roman" w:cs="Times New Roman"/>
                <w:bCs/>
                <w:sz w:val="20"/>
              </w:rPr>
              <w:t>podporuje</w:t>
            </w:r>
            <w:r w:rsidRPr="0037730D">
              <w:rPr>
                <w:rFonts w:ascii="Times New Roman" w:eastAsia="Times New Roman" w:hAnsi="Times New Roman" w:cs="Times New Roman"/>
                <w:sz w:val="20"/>
              </w:rPr>
              <w:t>.</w:t>
            </w:r>
          </w:p>
          <w:p w14:paraId="0C75FBCE" w14:textId="77777777" w:rsidR="00E55562" w:rsidRDefault="00E55562" w:rsidP="00E55562">
            <w:pPr>
              <w:spacing w:after="151"/>
              <w:ind w:left="2"/>
              <w:rPr>
                <w:rFonts w:ascii="Times New Roman" w:eastAsia="Times New Roman" w:hAnsi="Times New Roman" w:cs="Times New Roman"/>
                <w:sz w:val="20"/>
              </w:rPr>
            </w:pPr>
          </w:p>
        </w:tc>
      </w:tr>
    </w:tbl>
    <w:p w14:paraId="11E60542" w14:textId="50CDEE25" w:rsidR="003F635A" w:rsidRDefault="000509BE">
      <w:pPr>
        <w:spacing w:after="0"/>
        <w:rPr>
          <w:rFonts w:ascii="Times New Roman" w:eastAsia="Times New Roman" w:hAnsi="Times New Roman" w:cs="Times New Roman"/>
          <w:sz w:val="24"/>
        </w:rPr>
      </w:pPr>
      <w:r>
        <w:rPr>
          <w:noProof/>
          <w:lang w:eastAsia="sk-SK"/>
        </w:rPr>
        <mc:AlternateContent>
          <mc:Choice Requires="wpg">
            <w:drawing>
              <wp:inline distT="0" distB="0" distL="0" distR="0" wp14:anchorId="7CA01839" wp14:editId="24CE4A8E">
                <wp:extent cx="1829054" cy="7620"/>
                <wp:effectExtent l="0" t="0" r="0" b="0"/>
                <wp:docPr id="98073" name="Group 9807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902" name="Shape 11290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8073" style="width:144.02pt;height:0.599976pt;mso-position-horizontal-relative:char;mso-position-vertical-relative:line" coordsize="18290,76">
                <v:shape id="Shape 11290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0735DEA8" w14:textId="38AB8502" w:rsidR="00651030" w:rsidRDefault="00651030">
      <w:pPr>
        <w:spacing w:after="0"/>
        <w:rPr>
          <w:rFonts w:ascii="Times New Roman" w:eastAsia="Times New Roman" w:hAnsi="Times New Roman" w:cs="Times New Roman"/>
          <w:sz w:val="24"/>
        </w:rPr>
      </w:pPr>
    </w:p>
    <w:p w14:paraId="271A7D7D" w14:textId="3E4CDD22" w:rsidR="00651030" w:rsidRDefault="00651030">
      <w:pPr>
        <w:spacing w:after="0"/>
        <w:rPr>
          <w:rFonts w:ascii="Times New Roman" w:eastAsia="Times New Roman" w:hAnsi="Times New Roman" w:cs="Times New Roman"/>
          <w:sz w:val="24"/>
        </w:rPr>
      </w:pPr>
    </w:p>
    <w:p w14:paraId="25CC2816" w14:textId="242A9974" w:rsidR="00651030" w:rsidRDefault="00651030">
      <w:pPr>
        <w:spacing w:after="0"/>
        <w:rPr>
          <w:rFonts w:ascii="Times New Roman" w:eastAsia="Times New Roman" w:hAnsi="Times New Roman" w:cs="Times New Roman"/>
          <w:sz w:val="24"/>
        </w:rPr>
      </w:pPr>
    </w:p>
    <w:p w14:paraId="114DB93B" w14:textId="77777777" w:rsidR="00651030" w:rsidRDefault="00651030">
      <w:pPr>
        <w:spacing w:after="0"/>
      </w:pPr>
    </w:p>
    <w:p w14:paraId="40647A6F" w14:textId="77777777" w:rsidR="003F635A" w:rsidRDefault="003F635A">
      <w:pPr>
        <w:spacing w:after="0"/>
        <w:ind w:left="-1133" w:right="15706"/>
      </w:pPr>
    </w:p>
    <w:tbl>
      <w:tblPr>
        <w:tblStyle w:val="TableGrid"/>
        <w:tblW w:w="14594" w:type="dxa"/>
        <w:tblInd w:w="2" w:type="dxa"/>
        <w:tblCellMar>
          <w:top w:w="14" w:type="dxa"/>
          <w:left w:w="106" w:type="dxa"/>
          <w:bottom w:w="5" w:type="dxa"/>
          <w:right w:w="51" w:type="dxa"/>
        </w:tblCellMar>
        <w:tblLook w:val="04A0" w:firstRow="1" w:lastRow="0" w:firstColumn="1" w:lastColumn="0" w:noHBand="0" w:noVBand="1"/>
      </w:tblPr>
      <w:tblGrid>
        <w:gridCol w:w="567"/>
        <w:gridCol w:w="3395"/>
        <w:gridCol w:w="4111"/>
        <w:gridCol w:w="1276"/>
        <w:gridCol w:w="5245"/>
      </w:tblGrid>
      <w:tr w:rsidR="006C78D2" w14:paraId="779E29F5" w14:textId="3EDBA95A" w:rsidTr="00A744AC">
        <w:trPr>
          <w:trHeight w:val="478"/>
        </w:trPr>
        <w:tc>
          <w:tcPr>
            <w:tcW w:w="56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9B9DCC6" w14:textId="77777777" w:rsidR="006C78D2" w:rsidRDefault="006C78D2">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A5779B7" w14:textId="77777777" w:rsidR="006C78D2" w:rsidRDefault="006C78D2">
            <w:pPr>
              <w:ind w:right="54"/>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8E51688" w14:textId="77777777" w:rsidR="006C78D2" w:rsidRDefault="006C78D2">
            <w:pPr>
              <w:ind w:right="51"/>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9CCFF"/>
          </w:tcPr>
          <w:p w14:paraId="6CFC1499" w14:textId="744890A6" w:rsidR="006C78D2" w:rsidRDefault="006C78D2">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0BFCC893" w14:textId="5A1A86FC" w:rsidR="006C78D2" w:rsidRDefault="006C78D2">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137E85" w14:paraId="3CE34E99" w14:textId="7BA771EF" w:rsidTr="00A744AC">
        <w:trPr>
          <w:trHeight w:val="708"/>
        </w:trPr>
        <w:tc>
          <w:tcPr>
            <w:tcW w:w="567" w:type="dxa"/>
            <w:tcBorders>
              <w:top w:val="single" w:sz="4" w:space="0" w:color="000000"/>
              <w:left w:val="single" w:sz="4" w:space="0" w:color="000000"/>
              <w:bottom w:val="single" w:sz="4" w:space="0" w:color="000000"/>
              <w:right w:val="single" w:sz="4" w:space="0" w:color="000000"/>
            </w:tcBorders>
          </w:tcPr>
          <w:p w14:paraId="09CE87D3" w14:textId="77777777" w:rsidR="00137E85" w:rsidRDefault="00137E85" w:rsidP="00137E85">
            <w:r>
              <w:rPr>
                <w:rFonts w:ascii="Times New Roman" w:eastAsia="Times New Roman" w:hAnsi="Times New Roman" w:cs="Times New Roman"/>
                <w:sz w:val="20"/>
              </w:rPr>
              <w:t>3.</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3032682D" w14:textId="77777777" w:rsidR="00137E85" w:rsidRDefault="00137E85" w:rsidP="00137E85">
            <w:pPr>
              <w:ind w:left="2"/>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Návrh nariadenia, ktorým sa zrušuje nariadenie č. 524/2013 o riešení spotrebiteľských sporov online </w:t>
            </w:r>
          </w:p>
          <w:p w14:paraId="7EB3B367" w14:textId="77777777" w:rsidR="00725440" w:rsidRDefault="00725440" w:rsidP="00137E85">
            <w:pPr>
              <w:ind w:left="2"/>
              <w:jc w:val="both"/>
            </w:pPr>
          </w:p>
          <w:p w14:paraId="5D742310" w14:textId="77777777" w:rsidR="00725440" w:rsidRDefault="00725440" w:rsidP="00137E85">
            <w:pPr>
              <w:ind w:left="2"/>
              <w:jc w:val="both"/>
            </w:pPr>
          </w:p>
          <w:p w14:paraId="7040BD1E" w14:textId="77777777" w:rsidR="00725440" w:rsidRDefault="00725440" w:rsidP="00137E85">
            <w:pPr>
              <w:ind w:left="2"/>
              <w:jc w:val="both"/>
            </w:pPr>
          </w:p>
          <w:p w14:paraId="7ADF9C66" w14:textId="77777777" w:rsidR="00725440" w:rsidRDefault="00725440" w:rsidP="00137E85">
            <w:pPr>
              <w:ind w:left="2"/>
              <w:jc w:val="both"/>
            </w:pPr>
          </w:p>
          <w:p w14:paraId="1969C850" w14:textId="77777777" w:rsidR="00725440" w:rsidRDefault="00725440" w:rsidP="00137E85">
            <w:pPr>
              <w:ind w:left="2"/>
              <w:jc w:val="both"/>
            </w:pPr>
          </w:p>
          <w:p w14:paraId="533D5EA0" w14:textId="77777777" w:rsidR="00725440" w:rsidRDefault="00725440" w:rsidP="00137E85">
            <w:pPr>
              <w:ind w:left="2"/>
              <w:jc w:val="both"/>
            </w:pPr>
          </w:p>
        </w:tc>
        <w:tc>
          <w:tcPr>
            <w:tcW w:w="4111" w:type="dxa"/>
            <w:tcBorders>
              <w:top w:val="single" w:sz="4" w:space="0" w:color="000000"/>
              <w:left w:val="single" w:sz="4" w:space="0" w:color="000000"/>
              <w:bottom w:val="single" w:sz="4" w:space="0" w:color="000000"/>
              <w:right w:val="single" w:sz="4" w:space="0" w:color="000000"/>
            </w:tcBorders>
            <w:vAlign w:val="center"/>
          </w:tcPr>
          <w:p w14:paraId="666D4413" w14:textId="77777777" w:rsidR="00137E85" w:rsidRDefault="00137E85" w:rsidP="00137E85">
            <w:pPr>
              <w:ind w:left="2"/>
              <w:rPr>
                <w:rFonts w:ascii="Times New Roman" w:eastAsia="Times New Roman" w:hAnsi="Times New Roman" w:cs="Times New Roman"/>
                <w:sz w:val="16"/>
              </w:rPr>
            </w:pPr>
            <w:r>
              <w:rPr>
                <w:rFonts w:ascii="Times New Roman" w:eastAsia="Times New Roman" w:hAnsi="Times New Roman" w:cs="Times New Roman"/>
                <w:sz w:val="20"/>
              </w:rPr>
              <w:t>Zrušením nariadenia o riešení spotrebiteľských sporov online sa odstránia súvisiace požiadavky na podávanie správ, ktoré už nie sú potrebné.</w:t>
            </w:r>
            <w:r>
              <w:rPr>
                <w:rFonts w:ascii="Times New Roman" w:eastAsia="Times New Roman" w:hAnsi="Times New Roman" w:cs="Times New Roman"/>
                <w:sz w:val="16"/>
              </w:rPr>
              <w:t xml:space="preserve"> </w:t>
            </w:r>
          </w:p>
          <w:p w14:paraId="17641768" w14:textId="77777777" w:rsidR="00725440" w:rsidRDefault="00725440" w:rsidP="00137E85">
            <w:pPr>
              <w:ind w:left="2"/>
              <w:rPr>
                <w:sz w:val="16"/>
              </w:rPr>
            </w:pPr>
          </w:p>
          <w:p w14:paraId="1245CF58" w14:textId="77777777" w:rsidR="00725440" w:rsidRDefault="00725440" w:rsidP="00137E85">
            <w:pPr>
              <w:ind w:left="2"/>
              <w:rPr>
                <w:sz w:val="16"/>
              </w:rPr>
            </w:pPr>
          </w:p>
          <w:p w14:paraId="1D3BF7B6" w14:textId="77777777" w:rsidR="00725440" w:rsidRDefault="00725440" w:rsidP="00137E85">
            <w:pPr>
              <w:ind w:left="2"/>
              <w:rPr>
                <w:sz w:val="16"/>
              </w:rPr>
            </w:pPr>
          </w:p>
          <w:p w14:paraId="6CAF9EA0" w14:textId="77777777" w:rsidR="00725440" w:rsidRDefault="00725440" w:rsidP="00137E85">
            <w:pPr>
              <w:ind w:left="2"/>
              <w:rPr>
                <w:sz w:val="16"/>
              </w:rPr>
            </w:pPr>
          </w:p>
          <w:p w14:paraId="5352D217" w14:textId="77777777" w:rsidR="00725440" w:rsidRDefault="00725440" w:rsidP="00137E85">
            <w:pPr>
              <w:ind w:left="2"/>
              <w:rPr>
                <w:sz w:val="16"/>
              </w:rPr>
            </w:pPr>
          </w:p>
          <w:p w14:paraId="1C4457B9" w14:textId="77777777" w:rsidR="00725440" w:rsidRDefault="00725440" w:rsidP="00137E85">
            <w:pPr>
              <w:ind w:left="2"/>
              <w:rPr>
                <w:sz w:val="16"/>
              </w:rPr>
            </w:pPr>
          </w:p>
          <w:p w14:paraId="0B50CD41" w14:textId="77777777" w:rsidR="00725440" w:rsidRDefault="00725440" w:rsidP="00137E85">
            <w:pPr>
              <w:ind w:left="2"/>
              <w:rPr>
                <w:sz w:val="16"/>
              </w:rPr>
            </w:pPr>
          </w:p>
          <w:p w14:paraId="74640A12" w14:textId="77777777" w:rsidR="00725440" w:rsidRDefault="00725440" w:rsidP="00137E85">
            <w:pPr>
              <w:ind w:left="2"/>
            </w:pPr>
          </w:p>
        </w:tc>
        <w:tc>
          <w:tcPr>
            <w:tcW w:w="1276" w:type="dxa"/>
            <w:tcBorders>
              <w:top w:val="single" w:sz="4" w:space="0" w:color="000000"/>
              <w:left w:val="single" w:sz="4" w:space="0" w:color="000000"/>
              <w:bottom w:val="single" w:sz="4" w:space="0" w:color="000000"/>
              <w:right w:val="single" w:sz="4" w:space="0" w:color="000000"/>
            </w:tcBorders>
          </w:tcPr>
          <w:p w14:paraId="645AE63F" w14:textId="145FEE4A" w:rsidR="00137E85" w:rsidRPr="00725440" w:rsidRDefault="00137E85" w:rsidP="00137E85">
            <w:pPr>
              <w:ind w:left="2"/>
              <w:rPr>
                <w:rFonts w:ascii="Times New Roman" w:eastAsia="Times New Roman" w:hAnsi="Times New Roman" w:cs="Times New Roman"/>
                <w:b/>
                <w:bCs/>
                <w:sz w:val="20"/>
              </w:rPr>
            </w:pPr>
            <w:r w:rsidRPr="00725440">
              <w:rPr>
                <w:rFonts w:ascii="Times New Roman" w:eastAsia="Times New Roman" w:hAnsi="Times New Roman" w:cs="Times New Roman"/>
                <w:b/>
                <w:bCs/>
                <w:sz w:val="20"/>
              </w:rPr>
              <w:t>MH SR</w:t>
            </w:r>
          </w:p>
        </w:tc>
        <w:tc>
          <w:tcPr>
            <w:tcW w:w="5245" w:type="dxa"/>
            <w:tcBorders>
              <w:top w:val="single" w:sz="4" w:space="0" w:color="000000"/>
              <w:left w:val="single" w:sz="4" w:space="0" w:color="000000"/>
              <w:bottom w:val="single" w:sz="4" w:space="0" w:color="000000"/>
              <w:right w:val="single" w:sz="4" w:space="0" w:color="000000"/>
            </w:tcBorders>
          </w:tcPr>
          <w:p w14:paraId="68362D59" w14:textId="77777777" w:rsidR="00137E85" w:rsidRPr="00725440" w:rsidRDefault="00137E85" w:rsidP="00137E85">
            <w:pPr>
              <w:ind w:left="2"/>
              <w:rPr>
                <w:rFonts w:ascii="Times New Roman" w:eastAsia="Times New Roman" w:hAnsi="Times New Roman" w:cs="Times New Roman"/>
                <w:sz w:val="20"/>
                <w:u w:val="single"/>
              </w:rPr>
            </w:pPr>
            <w:r w:rsidRPr="00AC1228">
              <w:rPr>
                <w:rFonts w:ascii="Times New Roman" w:eastAsia="Times New Roman" w:hAnsi="Times New Roman" w:cs="Times New Roman"/>
                <w:b/>
                <w:sz w:val="20"/>
                <w:u w:val="single"/>
              </w:rPr>
              <w:t>Úroveň priority</w:t>
            </w:r>
            <w:r w:rsidRPr="00725440">
              <w:rPr>
                <w:rFonts w:ascii="Times New Roman" w:eastAsia="Times New Roman" w:hAnsi="Times New Roman" w:cs="Times New Roman"/>
                <w:b/>
                <w:sz w:val="20"/>
                <w:u w:val="single"/>
              </w:rPr>
              <w:t>: nízka</w:t>
            </w:r>
          </w:p>
          <w:p w14:paraId="0176A739" w14:textId="77777777" w:rsidR="00137E85" w:rsidRDefault="00137E85" w:rsidP="00137E85">
            <w:pPr>
              <w:ind w:left="2"/>
              <w:rPr>
                <w:rFonts w:ascii="Times New Roman" w:eastAsia="Times New Roman" w:hAnsi="Times New Roman" w:cs="Times New Roman"/>
                <w:sz w:val="20"/>
              </w:rPr>
            </w:pPr>
            <w:r w:rsidRPr="00240227">
              <w:rPr>
                <w:rFonts w:ascii="Times New Roman" w:eastAsia="Times New Roman" w:hAnsi="Times New Roman" w:cs="Times New Roman"/>
                <w:sz w:val="20"/>
              </w:rPr>
              <w:t>SR podporuje návrh EK na zrušenie nariadenia (EÚ) č. 524/2013 a ukončenie činnosti platformy riešenia sporov online. Platforma sa ukázala ako veľmi málo využívaný nástroj na riešenie sporov medzi obchodníkmi a spotrebiteľmi (iba cca 200 prípadov ročne v celej EÚ), nie je nákladovo efektívna a doterajšie snahy o jej modernizáciu a propagáciu neviedli k jej častejšiemu využívaniu.</w:t>
            </w:r>
          </w:p>
          <w:p w14:paraId="61CAE96A" w14:textId="3FF9DACC" w:rsidR="00137E85" w:rsidRDefault="00137E85" w:rsidP="00137E85">
            <w:pPr>
              <w:ind w:left="2"/>
              <w:rPr>
                <w:rFonts w:ascii="Times New Roman" w:eastAsia="Times New Roman" w:hAnsi="Times New Roman" w:cs="Times New Roman"/>
                <w:sz w:val="20"/>
              </w:rPr>
            </w:pPr>
            <w:r>
              <w:rPr>
                <w:rFonts w:ascii="Times New Roman" w:eastAsia="Times New Roman" w:hAnsi="Times New Roman" w:cs="Times New Roman"/>
                <w:sz w:val="20"/>
              </w:rPr>
              <w:t>Aktuálny stav – prebiehajú rokovania v pracovnej skupine Rady EÚ.</w:t>
            </w:r>
          </w:p>
        </w:tc>
      </w:tr>
      <w:tr w:rsidR="00137E85" w14:paraId="3CCEFF53" w14:textId="406970A2" w:rsidTr="00A744AC">
        <w:trPr>
          <w:trHeight w:val="1828"/>
        </w:trPr>
        <w:tc>
          <w:tcPr>
            <w:tcW w:w="567" w:type="dxa"/>
            <w:tcBorders>
              <w:top w:val="single" w:sz="4" w:space="0" w:color="000000"/>
              <w:left w:val="single" w:sz="4" w:space="0" w:color="000000"/>
              <w:bottom w:val="single" w:sz="4" w:space="0" w:color="000000"/>
              <w:right w:val="single" w:sz="4" w:space="0" w:color="000000"/>
            </w:tcBorders>
          </w:tcPr>
          <w:p w14:paraId="774B195F" w14:textId="77777777" w:rsidR="00137E85" w:rsidRDefault="00137E85" w:rsidP="00137E85">
            <w:r>
              <w:rPr>
                <w:rFonts w:ascii="Times New Roman" w:eastAsia="Times New Roman" w:hAnsi="Times New Roman" w:cs="Times New Roman"/>
                <w:sz w:val="20"/>
              </w:rPr>
              <w:t>4.</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171950E5" w14:textId="77777777" w:rsidR="00137E85" w:rsidRDefault="00137E85" w:rsidP="00137E85">
            <w:pPr>
              <w:spacing w:after="86" w:line="321" w:lineRule="auto"/>
              <w:ind w:left="2" w:right="53"/>
              <w:jc w:val="both"/>
            </w:pPr>
            <w:r>
              <w:rPr>
                <w:rFonts w:ascii="Times New Roman" w:eastAsia="Times New Roman" w:hAnsi="Times New Roman" w:cs="Times New Roman"/>
                <w:b/>
                <w:sz w:val="20"/>
              </w:rPr>
              <w:t xml:space="preserve">Návrh nariadenia, ktorým sa mení: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nariadenie č. 1093/2010, ktorým sa zriaďuje Európsky orgán pre bankovníctvo,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nariadenie č. 1094/2010, ktorým sa zriaďuje Európsky orgán pre poisťovníctvo a dôchodkové poistenie zamestnancov,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nariadenie č. 1095/2010, ktorým sa zriaďuje Európsky orgán pre cenné papiere a trhy,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nariadenie č. 1092/2010, ktorým sa zriaďuje Európsky výbor pre systémové riziká, </w:t>
            </w:r>
          </w:p>
          <w:p w14:paraId="41410C93" w14:textId="17C2AD8B" w:rsidR="00725440" w:rsidRPr="00725440" w:rsidRDefault="00137E85" w:rsidP="00725440">
            <w:pPr>
              <w:ind w:left="285" w:hanging="283"/>
              <w:rPr>
                <w:rFonts w:ascii="Times New Roman" w:eastAsia="Times New Roman" w:hAnsi="Times New Roman" w:cs="Times New Roman"/>
                <w:b/>
                <w:sz w:val="20"/>
              </w:rPr>
            </w:pP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nariadenie 2021/523, ktorým sa zriaďuje Program InvestEU.  </w:t>
            </w:r>
          </w:p>
        </w:tc>
        <w:tc>
          <w:tcPr>
            <w:tcW w:w="4111" w:type="dxa"/>
            <w:tcBorders>
              <w:top w:val="single" w:sz="4" w:space="0" w:color="000000"/>
              <w:left w:val="single" w:sz="4" w:space="0" w:color="000000"/>
              <w:bottom w:val="single" w:sz="4" w:space="0" w:color="000000"/>
              <w:right w:val="single" w:sz="4" w:space="0" w:color="000000"/>
            </w:tcBorders>
          </w:tcPr>
          <w:p w14:paraId="778C43C2" w14:textId="77777777" w:rsidR="00137E85" w:rsidRDefault="00137E85" w:rsidP="00137E85">
            <w:pPr>
              <w:spacing w:after="149"/>
              <w:ind w:left="2"/>
            </w:pPr>
            <w:r>
              <w:rPr>
                <w:rFonts w:ascii="Times New Roman" w:eastAsia="Times New Roman" w:hAnsi="Times New Roman" w:cs="Times New Roman"/>
                <w:sz w:val="20"/>
              </w:rPr>
              <w:t xml:space="preserve">Návrhom sa zjednodušujú požiadavky na podávanie správ prostredníctvom: </w:t>
            </w:r>
          </w:p>
          <w:p w14:paraId="5B1059F1" w14:textId="77777777" w:rsidR="00137E85" w:rsidRDefault="00137E85" w:rsidP="00137E85">
            <w:pPr>
              <w:numPr>
                <w:ilvl w:val="0"/>
                <w:numId w:val="6"/>
              </w:numPr>
              <w:spacing w:after="147" w:line="266" w:lineRule="auto"/>
              <w:ind w:right="52" w:hanging="228"/>
              <w:jc w:val="both"/>
            </w:pPr>
            <w:r>
              <w:rPr>
                <w:rFonts w:ascii="Times New Roman" w:eastAsia="Times New Roman" w:hAnsi="Times New Roman" w:cs="Times New Roman"/>
                <w:sz w:val="20"/>
              </w:rPr>
              <w:t xml:space="preserve">uľahčenia výmeny údajov medzi európskymi orgánmi dohľadu a inými orgánmi finančného sektora a obmedzenia nových požiadaviek na podávanie správ. Podporí sa tým efektívnejší zber údajov a zamedzenie dvojitému podávaniu správ s priamym prínosom pre európske a vnútroštátne orgány a nepriamym prínosom pre subjekty finančného sektora, ktoré musia poskytovať informácie, </w:t>
            </w:r>
          </w:p>
          <w:p w14:paraId="1D57651E" w14:textId="77777777" w:rsidR="00137E85" w:rsidRDefault="00137E85" w:rsidP="00137E85">
            <w:pPr>
              <w:numPr>
                <w:ilvl w:val="0"/>
                <w:numId w:val="6"/>
              </w:numPr>
              <w:ind w:right="52" w:hanging="228"/>
              <w:jc w:val="both"/>
            </w:pPr>
            <w:r>
              <w:rPr>
                <w:rFonts w:ascii="Times New Roman" w:eastAsia="Times New Roman" w:hAnsi="Times New Roman" w:cs="Times New Roman"/>
                <w:sz w:val="20"/>
              </w:rPr>
              <w:t xml:space="preserve">zníženia frekvencie podávania správ pre implementujúcich partnerov InvestEU z každých šiestich mesiacov na jedenkrát ročne, pokiaľ ide o väčšinu prvkov požiadaviek na podávanie správ. Tým sa zníži administratívna záťaž implementujúcich partnerov, a teda nepriamo aj podnikov a MSP. </w:t>
            </w:r>
          </w:p>
        </w:tc>
        <w:tc>
          <w:tcPr>
            <w:tcW w:w="1276" w:type="dxa"/>
            <w:tcBorders>
              <w:top w:val="single" w:sz="4" w:space="0" w:color="000000"/>
              <w:left w:val="single" w:sz="4" w:space="0" w:color="000000"/>
              <w:bottom w:val="single" w:sz="4" w:space="0" w:color="000000"/>
              <w:right w:val="single" w:sz="4" w:space="0" w:color="000000"/>
            </w:tcBorders>
          </w:tcPr>
          <w:p w14:paraId="4455B321" w14:textId="5E930A6D" w:rsidR="00137E85" w:rsidRPr="00725440" w:rsidRDefault="00137E85" w:rsidP="00137E85">
            <w:pPr>
              <w:spacing w:after="149"/>
              <w:ind w:left="2"/>
              <w:rPr>
                <w:rFonts w:ascii="Times New Roman" w:eastAsia="Times New Roman" w:hAnsi="Times New Roman" w:cs="Times New Roman"/>
                <w:b/>
                <w:bCs/>
                <w:sz w:val="20"/>
              </w:rPr>
            </w:pPr>
            <w:r w:rsidRPr="00725440">
              <w:rPr>
                <w:rFonts w:ascii="Times New Roman" w:eastAsia="Times New Roman" w:hAnsi="Times New Roman" w:cs="Times New Roman"/>
                <w:b/>
                <w:bCs/>
                <w:sz w:val="20"/>
              </w:rPr>
              <w:t>MF SR</w:t>
            </w:r>
          </w:p>
        </w:tc>
        <w:tc>
          <w:tcPr>
            <w:tcW w:w="5245" w:type="dxa"/>
            <w:tcBorders>
              <w:top w:val="single" w:sz="4" w:space="0" w:color="000000"/>
              <w:left w:val="single" w:sz="4" w:space="0" w:color="000000"/>
              <w:bottom w:val="single" w:sz="4" w:space="0" w:color="000000"/>
              <w:right w:val="single" w:sz="4" w:space="0" w:color="000000"/>
            </w:tcBorders>
          </w:tcPr>
          <w:p w14:paraId="7567E8D7" w14:textId="77777777" w:rsidR="00C376DB" w:rsidRDefault="00BB126A" w:rsidP="00C376DB">
            <w:pPr>
              <w:spacing w:after="149"/>
              <w:ind w:left="2"/>
              <w:rPr>
                <w:rFonts w:ascii="Times New Roman" w:hAnsi="Times New Roman" w:cs="Times New Roman"/>
                <w:b/>
                <w:bCs/>
                <w:sz w:val="20"/>
                <w:u w:val="single"/>
              </w:rPr>
            </w:pPr>
            <w:r>
              <w:rPr>
                <w:rFonts w:ascii="Times New Roman" w:hAnsi="Times New Roman" w:cs="Times New Roman"/>
                <w:b/>
                <w:sz w:val="20"/>
                <w:u w:val="single"/>
              </w:rPr>
              <w:t>Úroveň priority</w:t>
            </w:r>
            <w:r w:rsidRPr="00725440">
              <w:rPr>
                <w:rFonts w:ascii="Times New Roman" w:hAnsi="Times New Roman" w:cs="Times New Roman"/>
                <w:b/>
                <w:sz w:val="20"/>
                <w:u w:val="single"/>
              </w:rPr>
              <w:t>:</w:t>
            </w:r>
            <w:r w:rsidRPr="00725440">
              <w:rPr>
                <w:rFonts w:ascii="Times New Roman" w:hAnsi="Times New Roman" w:cs="Times New Roman"/>
                <w:sz w:val="20"/>
                <w:u w:val="single"/>
              </w:rPr>
              <w:t xml:space="preserve"> </w:t>
            </w:r>
            <w:r w:rsidRPr="00725440">
              <w:rPr>
                <w:rFonts w:ascii="Times New Roman" w:hAnsi="Times New Roman" w:cs="Times New Roman"/>
                <w:b/>
                <w:bCs/>
                <w:sz w:val="20"/>
                <w:u w:val="single"/>
              </w:rPr>
              <w:t>nízka</w:t>
            </w:r>
          </w:p>
          <w:p w14:paraId="2812CAA0" w14:textId="155B94CB" w:rsidR="00137E85" w:rsidRPr="00C376DB" w:rsidRDefault="00137E85" w:rsidP="00C376DB">
            <w:pPr>
              <w:spacing w:after="149"/>
              <w:ind w:left="2"/>
              <w:rPr>
                <w:rFonts w:ascii="Times New Roman" w:hAnsi="Times New Roman" w:cs="Times New Roman"/>
                <w:b/>
                <w:bCs/>
                <w:sz w:val="20"/>
                <w:u w:val="single"/>
              </w:rPr>
            </w:pPr>
            <w:r w:rsidRPr="00D74E98">
              <w:rPr>
                <w:rFonts w:ascii="Times New Roman" w:hAnsi="Times New Roman" w:cs="Times New Roman"/>
                <w:sz w:val="20"/>
              </w:rPr>
              <w:t xml:space="preserve">SR vo všeobecnosti podporuje </w:t>
            </w:r>
            <w:r>
              <w:rPr>
                <w:rFonts w:ascii="Times New Roman" w:hAnsi="Times New Roman" w:cs="Times New Roman"/>
                <w:sz w:val="20"/>
              </w:rPr>
              <w:t xml:space="preserve">hlavné </w:t>
            </w:r>
            <w:r w:rsidRPr="00D74E98">
              <w:rPr>
                <w:rFonts w:ascii="Times New Roman" w:hAnsi="Times New Roman" w:cs="Times New Roman"/>
                <w:sz w:val="20"/>
              </w:rPr>
              <w:t>ciele návrhu nariadenia, medzi ktoré</w:t>
            </w:r>
            <w:r w:rsidRPr="00D74E98">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patria </w:t>
            </w:r>
            <w:r w:rsidRPr="00434C7B">
              <w:rPr>
                <w:rFonts w:ascii="Times New Roman" w:eastAsia="Times New Roman" w:hAnsi="Times New Roman" w:cs="Times New Roman"/>
                <w:sz w:val="20"/>
              </w:rPr>
              <w:t>uľahčenia výmeny údajov medzi európskymi orgánmi dohľadu a inými orgánmi finančného sektora a obmedzenia nových požiadaviek na podávanie správ</w:t>
            </w:r>
          </w:p>
        </w:tc>
      </w:tr>
      <w:tr w:rsidR="00137E85" w14:paraId="47171C73" w14:textId="73F41272" w:rsidTr="00A744AC">
        <w:trPr>
          <w:trHeight w:val="1402"/>
        </w:trPr>
        <w:tc>
          <w:tcPr>
            <w:tcW w:w="567" w:type="dxa"/>
            <w:tcBorders>
              <w:top w:val="single" w:sz="4" w:space="0" w:color="000000"/>
              <w:left w:val="single" w:sz="4" w:space="0" w:color="000000"/>
              <w:bottom w:val="single" w:sz="4" w:space="0" w:color="000000"/>
              <w:right w:val="single" w:sz="4" w:space="0" w:color="000000"/>
            </w:tcBorders>
          </w:tcPr>
          <w:p w14:paraId="6C25DB4E" w14:textId="77777777" w:rsidR="00137E85" w:rsidRDefault="00137E85" w:rsidP="00137E85">
            <w:r>
              <w:rPr>
                <w:rFonts w:ascii="Times New Roman" w:eastAsia="Times New Roman" w:hAnsi="Times New Roman" w:cs="Times New Roman"/>
                <w:sz w:val="20"/>
              </w:rPr>
              <w:lastRenderedPageBreak/>
              <w:t>5.</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035B3C78" w14:textId="77777777" w:rsidR="00137E85" w:rsidRDefault="00137E85" w:rsidP="00137E85">
            <w:pPr>
              <w:ind w:left="2" w:right="54"/>
              <w:jc w:val="both"/>
            </w:pPr>
            <w:r>
              <w:rPr>
                <w:rFonts w:ascii="Times New Roman" w:eastAsia="Times New Roman" w:hAnsi="Times New Roman" w:cs="Times New Roman"/>
                <w:b/>
                <w:sz w:val="20"/>
              </w:rPr>
              <w:t xml:space="preserve">Návrh nariadenia, ktorým sa mení nariadenie (EÚ) 2016/1011 o indexoch používaných ako referenčné hodnoty vo finančných nástrojoch a finančných zmluvách alebo na meranie výkonnosti investičných fondov </w:t>
            </w:r>
          </w:p>
        </w:tc>
        <w:tc>
          <w:tcPr>
            <w:tcW w:w="4111" w:type="dxa"/>
            <w:tcBorders>
              <w:top w:val="single" w:sz="4" w:space="0" w:color="000000"/>
              <w:left w:val="single" w:sz="4" w:space="0" w:color="000000"/>
              <w:bottom w:val="single" w:sz="4" w:space="0" w:color="000000"/>
              <w:right w:val="single" w:sz="4" w:space="0" w:color="000000"/>
            </w:tcBorders>
          </w:tcPr>
          <w:p w14:paraId="5E2B8841" w14:textId="77777777" w:rsidR="00137E85" w:rsidRDefault="00137E85" w:rsidP="00137E85">
            <w:pPr>
              <w:ind w:left="2" w:right="54"/>
              <w:jc w:val="both"/>
            </w:pPr>
            <w:r>
              <w:rPr>
                <w:rFonts w:ascii="Times New Roman" w:eastAsia="Times New Roman" w:hAnsi="Times New Roman" w:cs="Times New Roman"/>
                <w:sz w:val="20"/>
              </w:rPr>
              <w:t xml:space="preserve">Návrhom sa obmedzuje rozsah nariadenia o referenčných hodnotách tým, že sa zameriava na významné referenčné hodnoty. Tým sa poskytne okamžitá úľava od organizačných požiadaviek a požiadaviek na podávanie správ pre príslušných správcov referenčných hodnôt, ktoré už nepatria do rozsahu pôsobnosti. </w:t>
            </w:r>
          </w:p>
        </w:tc>
        <w:tc>
          <w:tcPr>
            <w:tcW w:w="1276" w:type="dxa"/>
            <w:tcBorders>
              <w:top w:val="single" w:sz="4" w:space="0" w:color="000000"/>
              <w:left w:val="single" w:sz="4" w:space="0" w:color="000000"/>
              <w:bottom w:val="single" w:sz="4" w:space="0" w:color="000000"/>
              <w:right w:val="single" w:sz="4" w:space="0" w:color="000000"/>
            </w:tcBorders>
          </w:tcPr>
          <w:p w14:paraId="0C0559E9" w14:textId="321EBCEB" w:rsidR="00137E85" w:rsidRPr="00725440" w:rsidRDefault="00137E85" w:rsidP="00137E85">
            <w:pPr>
              <w:ind w:left="2" w:right="54"/>
              <w:jc w:val="both"/>
              <w:rPr>
                <w:rFonts w:ascii="Times New Roman" w:eastAsia="Times New Roman" w:hAnsi="Times New Roman" w:cs="Times New Roman"/>
                <w:b/>
                <w:bCs/>
                <w:sz w:val="20"/>
              </w:rPr>
            </w:pPr>
            <w:r w:rsidRPr="00725440">
              <w:rPr>
                <w:rFonts w:ascii="Times New Roman" w:eastAsia="Times New Roman" w:hAnsi="Times New Roman" w:cs="Times New Roman"/>
                <w:b/>
                <w:bCs/>
                <w:sz w:val="20"/>
              </w:rPr>
              <w:t>MF SR</w:t>
            </w:r>
          </w:p>
        </w:tc>
        <w:tc>
          <w:tcPr>
            <w:tcW w:w="5245" w:type="dxa"/>
            <w:tcBorders>
              <w:top w:val="single" w:sz="4" w:space="0" w:color="000000"/>
              <w:left w:val="single" w:sz="4" w:space="0" w:color="000000"/>
              <w:bottom w:val="single" w:sz="4" w:space="0" w:color="000000"/>
              <w:right w:val="single" w:sz="4" w:space="0" w:color="000000"/>
            </w:tcBorders>
          </w:tcPr>
          <w:p w14:paraId="5538B2F8" w14:textId="77777777" w:rsidR="00BB126A" w:rsidRPr="00725440" w:rsidRDefault="00BB126A" w:rsidP="00137E85">
            <w:pPr>
              <w:ind w:left="2" w:right="54"/>
              <w:jc w:val="both"/>
              <w:rPr>
                <w:rFonts w:ascii="Times New Roman" w:hAnsi="Times New Roman" w:cs="Times New Roman"/>
                <w:b/>
                <w:sz w:val="20"/>
                <w:u w:val="single"/>
              </w:rPr>
            </w:pPr>
            <w:r>
              <w:rPr>
                <w:rFonts w:ascii="Times New Roman" w:hAnsi="Times New Roman" w:cs="Times New Roman"/>
                <w:b/>
                <w:sz w:val="20"/>
                <w:u w:val="single"/>
              </w:rPr>
              <w:t>Úroveň priority</w:t>
            </w:r>
            <w:r w:rsidRPr="00725440">
              <w:rPr>
                <w:rFonts w:ascii="Times New Roman" w:hAnsi="Times New Roman" w:cs="Times New Roman"/>
                <w:b/>
                <w:sz w:val="20"/>
                <w:u w:val="single"/>
              </w:rPr>
              <w:t>: stredná</w:t>
            </w:r>
          </w:p>
          <w:p w14:paraId="757493B3" w14:textId="45EAA13E" w:rsidR="00137E85" w:rsidRDefault="00137E85" w:rsidP="00137E85">
            <w:pPr>
              <w:ind w:left="2" w:right="54"/>
              <w:jc w:val="both"/>
              <w:rPr>
                <w:rFonts w:ascii="Times New Roman" w:eastAsia="Times New Roman" w:hAnsi="Times New Roman" w:cs="Times New Roman"/>
                <w:sz w:val="20"/>
              </w:rPr>
            </w:pPr>
            <w:r w:rsidRPr="00D74E98">
              <w:rPr>
                <w:rFonts w:ascii="Times New Roman" w:hAnsi="Times New Roman" w:cs="Times New Roman"/>
                <w:sz w:val="20"/>
              </w:rPr>
              <w:t xml:space="preserve">SR vo všeobecnosti podporuje </w:t>
            </w:r>
            <w:r>
              <w:rPr>
                <w:rFonts w:ascii="Times New Roman" w:hAnsi="Times New Roman" w:cs="Times New Roman"/>
                <w:sz w:val="20"/>
              </w:rPr>
              <w:t xml:space="preserve">hlavné </w:t>
            </w:r>
            <w:r w:rsidRPr="00D74E98">
              <w:rPr>
                <w:rFonts w:ascii="Times New Roman" w:hAnsi="Times New Roman" w:cs="Times New Roman"/>
                <w:sz w:val="20"/>
              </w:rPr>
              <w:t>ciele návrhu nariadenia, medzi ktoré</w:t>
            </w:r>
            <w:r w:rsidRPr="00D74E98">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patria </w:t>
            </w:r>
            <w:r w:rsidRPr="00D74E98">
              <w:rPr>
                <w:rFonts w:ascii="Times New Roman" w:eastAsia="Times New Roman" w:hAnsi="Times New Roman" w:cs="Times New Roman"/>
                <w:sz w:val="20"/>
              </w:rPr>
              <w:t>zníženie administratívnej a regulačnej záťaže používateľov referenčných hodnôt EÚ, ako aj správcov referenčných hodnôt EÚ.</w:t>
            </w:r>
          </w:p>
        </w:tc>
      </w:tr>
      <w:tr w:rsidR="00137E85" w14:paraId="29151A08" w14:textId="145336A3" w:rsidTr="00A744AC">
        <w:trPr>
          <w:trHeight w:val="1803"/>
        </w:trPr>
        <w:tc>
          <w:tcPr>
            <w:tcW w:w="567" w:type="dxa"/>
            <w:tcBorders>
              <w:top w:val="single" w:sz="4" w:space="0" w:color="000000"/>
              <w:left w:val="single" w:sz="4" w:space="0" w:color="000000"/>
              <w:bottom w:val="single" w:sz="4" w:space="0" w:color="000000"/>
              <w:right w:val="single" w:sz="4" w:space="0" w:color="000000"/>
            </w:tcBorders>
          </w:tcPr>
          <w:p w14:paraId="5CAB44C3" w14:textId="77777777" w:rsidR="00137E85" w:rsidRDefault="00137E85" w:rsidP="00137E85">
            <w:r>
              <w:rPr>
                <w:rFonts w:ascii="Times New Roman" w:eastAsia="Times New Roman" w:hAnsi="Times New Roman" w:cs="Times New Roman"/>
                <w:sz w:val="20"/>
              </w:rPr>
              <w:t>6.</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3179D6A4" w14:textId="77777777" w:rsidR="00137E85" w:rsidRDefault="00137E85" w:rsidP="00137E85">
            <w:pPr>
              <w:tabs>
                <w:tab w:val="center" w:pos="267"/>
                <w:tab w:val="center" w:pos="1210"/>
                <w:tab w:val="center" w:pos="2198"/>
                <w:tab w:val="center" w:pos="2807"/>
                <w:tab w:val="center" w:pos="3312"/>
                <w:tab w:val="center" w:pos="4173"/>
              </w:tabs>
              <w:spacing w:after="20"/>
            </w:pPr>
            <w:r>
              <w:tab/>
            </w:r>
            <w:r>
              <w:rPr>
                <w:rFonts w:ascii="Times New Roman" w:eastAsia="Times New Roman" w:hAnsi="Times New Roman" w:cs="Times New Roman"/>
                <w:b/>
                <w:sz w:val="20"/>
              </w:rPr>
              <w:t xml:space="preserve">Návrh </w:t>
            </w:r>
            <w:r>
              <w:rPr>
                <w:rFonts w:ascii="Times New Roman" w:eastAsia="Times New Roman" w:hAnsi="Times New Roman" w:cs="Times New Roman"/>
                <w:b/>
                <w:sz w:val="20"/>
              </w:rPr>
              <w:tab/>
              <w:t xml:space="preserve">nariadenia, </w:t>
            </w:r>
            <w:r>
              <w:rPr>
                <w:rFonts w:ascii="Times New Roman" w:eastAsia="Times New Roman" w:hAnsi="Times New Roman" w:cs="Times New Roman"/>
                <w:b/>
                <w:sz w:val="20"/>
              </w:rPr>
              <w:tab/>
              <w:t xml:space="preserve">ktorým </w:t>
            </w:r>
            <w:r>
              <w:rPr>
                <w:rFonts w:ascii="Times New Roman" w:eastAsia="Times New Roman" w:hAnsi="Times New Roman" w:cs="Times New Roman"/>
                <w:b/>
                <w:sz w:val="20"/>
              </w:rPr>
              <w:tab/>
              <w:t xml:space="preserve">sa </w:t>
            </w:r>
            <w:r>
              <w:rPr>
                <w:rFonts w:ascii="Times New Roman" w:eastAsia="Times New Roman" w:hAnsi="Times New Roman" w:cs="Times New Roman"/>
                <w:b/>
                <w:sz w:val="20"/>
              </w:rPr>
              <w:tab/>
              <w:t xml:space="preserve">mení </w:t>
            </w:r>
            <w:r>
              <w:rPr>
                <w:rFonts w:ascii="Times New Roman" w:eastAsia="Times New Roman" w:hAnsi="Times New Roman" w:cs="Times New Roman"/>
                <w:b/>
                <w:sz w:val="20"/>
              </w:rPr>
              <w:tab/>
              <w:t xml:space="preserve">nariadenie </w:t>
            </w:r>
          </w:p>
          <w:p w14:paraId="2A2C1757" w14:textId="77777777" w:rsidR="00137E85" w:rsidRDefault="00137E85" w:rsidP="00137E85">
            <w:pPr>
              <w:ind w:left="2"/>
            </w:pPr>
            <w:r>
              <w:rPr>
                <w:rFonts w:ascii="Times New Roman" w:eastAsia="Times New Roman" w:hAnsi="Times New Roman" w:cs="Times New Roman"/>
                <w:b/>
                <w:sz w:val="20"/>
              </w:rPr>
              <w:t xml:space="preserve">2016/2031 o ochranných opatreniach proti škodcom rastlín </w:t>
            </w:r>
          </w:p>
        </w:tc>
        <w:tc>
          <w:tcPr>
            <w:tcW w:w="4111" w:type="dxa"/>
            <w:tcBorders>
              <w:top w:val="single" w:sz="4" w:space="0" w:color="000000"/>
              <w:left w:val="single" w:sz="4" w:space="0" w:color="000000"/>
              <w:bottom w:val="single" w:sz="4" w:space="0" w:color="000000"/>
              <w:right w:val="single" w:sz="4" w:space="0" w:color="000000"/>
            </w:tcBorders>
            <w:vAlign w:val="center"/>
          </w:tcPr>
          <w:p w14:paraId="78881C33" w14:textId="77777777" w:rsidR="00137E85" w:rsidRDefault="00137E85" w:rsidP="00137E85">
            <w:pPr>
              <w:spacing w:after="157"/>
              <w:ind w:left="2"/>
            </w:pPr>
            <w:r>
              <w:rPr>
                <w:rFonts w:ascii="Times New Roman" w:eastAsia="Times New Roman" w:hAnsi="Times New Roman" w:cs="Times New Roman"/>
                <w:sz w:val="20"/>
              </w:rPr>
              <w:t xml:space="preserve">Navrhovanými zmenami sa zníži záťaž, pokiaľ ide o povinnosti podávania správ, a to prostredníctvom: </w:t>
            </w:r>
          </w:p>
          <w:p w14:paraId="18AEC831" w14:textId="77777777" w:rsidR="00137E85" w:rsidRDefault="00137E85" w:rsidP="00137E85">
            <w:pPr>
              <w:numPr>
                <w:ilvl w:val="0"/>
                <w:numId w:val="7"/>
              </w:numPr>
              <w:spacing w:after="116"/>
              <w:ind w:hanging="228"/>
            </w:pPr>
            <w:r>
              <w:rPr>
                <w:rFonts w:ascii="Times New Roman" w:eastAsia="Times New Roman" w:hAnsi="Times New Roman" w:cs="Times New Roman"/>
                <w:sz w:val="20"/>
              </w:rPr>
              <w:t xml:space="preserve">digitalizácie podávania správ vnútroštátnymi orgánmi o výsledkoch viacročného prieskumu škodcov, </w:t>
            </w:r>
          </w:p>
          <w:p w14:paraId="0442B66D" w14:textId="77777777" w:rsidR="00137E85" w:rsidRDefault="00137E85" w:rsidP="00137E85">
            <w:pPr>
              <w:numPr>
                <w:ilvl w:val="0"/>
                <w:numId w:val="7"/>
              </w:numPr>
              <w:spacing w:after="118"/>
              <w:ind w:hanging="228"/>
            </w:pPr>
            <w:r>
              <w:rPr>
                <w:rFonts w:ascii="Times New Roman" w:eastAsia="Times New Roman" w:hAnsi="Times New Roman" w:cs="Times New Roman"/>
                <w:sz w:val="20"/>
              </w:rPr>
              <w:t xml:space="preserve">zníženia frekvencie podávania správ vnútroštátnymi orgánmi v súvislosti s viacročnými prieskumnými programami, </w:t>
            </w:r>
          </w:p>
          <w:p w14:paraId="2A4F0F81" w14:textId="77777777" w:rsidR="00C376DB" w:rsidRPr="00C376DB" w:rsidRDefault="00137E85" w:rsidP="00C376DB">
            <w:pPr>
              <w:numPr>
                <w:ilvl w:val="0"/>
                <w:numId w:val="7"/>
              </w:numPr>
              <w:ind w:hanging="228"/>
            </w:pPr>
            <w:r>
              <w:rPr>
                <w:rFonts w:ascii="Times New Roman" w:eastAsia="Times New Roman" w:hAnsi="Times New Roman" w:cs="Times New Roman"/>
                <w:sz w:val="20"/>
              </w:rPr>
              <w:t>odstránenia podávania správ, ktoré už v prípade vnútroštátnych opatrení prijatých proti určitým škodcom nie je potrebné.</w:t>
            </w:r>
          </w:p>
          <w:p w14:paraId="019641CD" w14:textId="77777777" w:rsidR="00C376DB" w:rsidRDefault="00C376DB" w:rsidP="00C376DB">
            <w:pPr>
              <w:rPr>
                <w:rFonts w:eastAsia="Times New Roman"/>
              </w:rPr>
            </w:pPr>
          </w:p>
          <w:p w14:paraId="0E5D3709" w14:textId="3BB28135" w:rsidR="00C376DB" w:rsidRDefault="00C376DB" w:rsidP="00C376DB"/>
        </w:tc>
        <w:tc>
          <w:tcPr>
            <w:tcW w:w="1276" w:type="dxa"/>
            <w:tcBorders>
              <w:top w:val="single" w:sz="4" w:space="0" w:color="000000"/>
              <w:left w:val="single" w:sz="4" w:space="0" w:color="000000"/>
              <w:bottom w:val="single" w:sz="4" w:space="0" w:color="000000"/>
              <w:right w:val="single" w:sz="4" w:space="0" w:color="000000"/>
            </w:tcBorders>
          </w:tcPr>
          <w:p w14:paraId="565AE233" w14:textId="120518A0" w:rsidR="00137E85" w:rsidRPr="00C376DB" w:rsidRDefault="00137E85" w:rsidP="00137E85">
            <w:pPr>
              <w:spacing w:after="157"/>
              <w:ind w:left="2"/>
              <w:rPr>
                <w:rFonts w:ascii="Times New Roman" w:eastAsia="Times New Roman" w:hAnsi="Times New Roman" w:cs="Times New Roman"/>
                <w:b/>
                <w:bCs/>
                <w:sz w:val="20"/>
              </w:rPr>
            </w:pPr>
            <w:r w:rsidRPr="00C376DB">
              <w:rPr>
                <w:rFonts w:ascii="Times New Roman" w:eastAsia="Times New Roman" w:hAnsi="Times New Roman" w:cs="Times New Roman"/>
                <w:b/>
                <w:bCs/>
                <w:sz w:val="20"/>
              </w:rPr>
              <w:t>MPRV SR</w:t>
            </w:r>
          </w:p>
        </w:tc>
        <w:tc>
          <w:tcPr>
            <w:tcW w:w="5245" w:type="dxa"/>
            <w:tcBorders>
              <w:top w:val="single" w:sz="4" w:space="0" w:color="000000"/>
              <w:left w:val="single" w:sz="4" w:space="0" w:color="000000"/>
              <w:bottom w:val="single" w:sz="4" w:space="0" w:color="000000"/>
              <w:right w:val="single" w:sz="4" w:space="0" w:color="000000"/>
            </w:tcBorders>
          </w:tcPr>
          <w:p w14:paraId="3630DC3D" w14:textId="77777777" w:rsidR="00137E85" w:rsidRDefault="00137E85" w:rsidP="00137E85">
            <w:pPr>
              <w:jc w:val="both"/>
              <w:rPr>
                <w:rFonts w:ascii="Times New Roman" w:eastAsia="Times New Roman" w:hAnsi="Times New Roman" w:cs="Times New Roman"/>
                <w:b/>
                <w:sz w:val="20"/>
              </w:rPr>
            </w:pPr>
            <w:r>
              <w:rPr>
                <w:rFonts w:ascii="Times New Roman" w:eastAsia="Times New Roman" w:hAnsi="Times New Roman" w:cs="Times New Roman"/>
                <w:b/>
                <w:sz w:val="20"/>
                <w:u w:val="single"/>
              </w:rPr>
              <w:t>Úroveň priority:</w:t>
            </w:r>
            <w:r>
              <w:rPr>
                <w:rFonts w:ascii="Times New Roman" w:eastAsia="Times New Roman" w:hAnsi="Times New Roman" w:cs="Times New Roman"/>
                <w:b/>
                <w:sz w:val="20"/>
              </w:rPr>
              <w:t xml:space="preserve"> nízka</w:t>
            </w:r>
          </w:p>
          <w:p w14:paraId="0B7DD52C" w14:textId="77777777" w:rsidR="00137E85" w:rsidRPr="00F62111" w:rsidRDefault="00137E85" w:rsidP="00137E85">
            <w:pPr>
              <w:spacing w:after="157"/>
              <w:ind w:left="2"/>
              <w:rPr>
                <w:rFonts w:ascii="Times New Roman" w:eastAsia="Times New Roman" w:hAnsi="Times New Roman" w:cs="Times New Roman"/>
                <w:sz w:val="20"/>
              </w:rPr>
            </w:pPr>
            <w:r>
              <w:rPr>
                <w:rFonts w:ascii="Times New Roman" w:eastAsia="Times New Roman" w:hAnsi="Times New Roman" w:cs="Times New Roman"/>
                <w:sz w:val="20"/>
              </w:rPr>
              <w:t>Návrh</w:t>
            </w:r>
            <w:r w:rsidRPr="00F62111">
              <w:rPr>
                <w:rFonts w:ascii="Times New Roman" w:eastAsia="Times New Roman" w:hAnsi="Times New Roman" w:cs="Times New Roman"/>
                <w:sz w:val="20"/>
              </w:rPr>
              <w:t xml:space="preserve"> nariadenia sa začal prerokovávať už na novembrovom zasadnutí hlavných rastlinolekárov a diskusia bude pokračovať aj na decembrovom zasadnutí</w:t>
            </w:r>
            <w:r>
              <w:rPr>
                <w:rFonts w:ascii="Times New Roman" w:eastAsia="Times New Roman" w:hAnsi="Times New Roman" w:cs="Times New Roman"/>
                <w:sz w:val="20"/>
              </w:rPr>
              <w:t>.</w:t>
            </w:r>
          </w:p>
          <w:p w14:paraId="7567B79F" w14:textId="77777777" w:rsidR="00137E85" w:rsidRPr="00F62111" w:rsidRDefault="00137E85" w:rsidP="00137E85">
            <w:pPr>
              <w:spacing w:after="157"/>
              <w:ind w:left="2"/>
              <w:rPr>
                <w:rFonts w:ascii="Times New Roman" w:eastAsia="Times New Roman" w:hAnsi="Times New Roman" w:cs="Times New Roman"/>
                <w:sz w:val="20"/>
              </w:rPr>
            </w:pPr>
            <w:r w:rsidRPr="00F62111">
              <w:rPr>
                <w:rFonts w:ascii="Times New Roman" w:eastAsia="Times New Roman" w:hAnsi="Times New Roman" w:cs="Times New Roman"/>
                <w:sz w:val="20"/>
              </w:rPr>
              <w:t>K návrhu nariadenia nemáme pripomienky, navrhovanými zmenami sa zníži záťaž národných organizácii ochrany rastlín (na Slovensku  ÚKSÚP), pokiaľ ide o povinnosti podávania správ, a to prostredníctvom:</w:t>
            </w:r>
          </w:p>
          <w:p w14:paraId="26FC4945" w14:textId="77777777" w:rsidR="00137E85" w:rsidRPr="00F62111" w:rsidRDefault="00137E85" w:rsidP="00137E85">
            <w:pPr>
              <w:spacing w:after="157"/>
              <w:ind w:left="2"/>
              <w:rPr>
                <w:rFonts w:ascii="Times New Roman" w:eastAsia="Times New Roman" w:hAnsi="Times New Roman" w:cs="Times New Roman"/>
                <w:sz w:val="20"/>
              </w:rPr>
            </w:pPr>
            <w:r w:rsidRPr="00F62111">
              <w:rPr>
                <w:rFonts w:ascii="Times New Roman" w:eastAsia="Times New Roman" w:hAnsi="Times New Roman" w:cs="Times New Roman"/>
                <w:sz w:val="20"/>
              </w:rPr>
              <w:t>• digitalizácie podávania správ vnútroštátnymi orgánmi o výsledkoch viacročného prieskumu škodcov,</w:t>
            </w:r>
          </w:p>
          <w:p w14:paraId="3793B54F" w14:textId="77777777" w:rsidR="00137E85" w:rsidRPr="00F62111" w:rsidRDefault="00137E85" w:rsidP="00137E85">
            <w:pPr>
              <w:spacing w:after="157"/>
              <w:ind w:left="2"/>
              <w:rPr>
                <w:rFonts w:ascii="Times New Roman" w:eastAsia="Times New Roman" w:hAnsi="Times New Roman" w:cs="Times New Roman"/>
                <w:sz w:val="20"/>
              </w:rPr>
            </w:pPr>
            <w:r w:rsidRPr="00F62111">
              <w:rPr>
                <w:rFonts w:ascii="Times New Roman" w:eastAsia="Times New Roman" w:hAnsi="Times New Roman" w:cs="Times New Roman"/>
                <w:sz w:val="20"/>
              </w:rPr>
              <w:t>• zníženia frekvencie podávania správ vnútroštátnymi orgánmi v súvislosti s viacročnými prieskumnými programami,</w:t>
            </w:r>
          </w:p>
          <w:p w14:paraId="5763C163" w14:textId="77777777" w:rsidR="00137E85" w:rsidRDefault="00137E85" w:rsidP="00137E85">
            <w:pPr>
              <w:spacing w:after="157"/>
              <w:ind w:left="2"/>
              <w:rPr>
                <w:rFonts w:ascii="Times New Roman" w:eastAsia="Times New Roman" w:hAnsi="Times New Roman" w:cs="Times New Roman"/>
                <w:sz w:val="20"/>
              </w:rPr>
            </w:pPr>
          </w:p>
        </w:tc>
      </w:tr>
      <w:tr w:rsidR="00133580" w14:paraId="0DBFD238" w14:textId="28FED952" w:rsidTr="00A744AC">
        <w:trPr>
          <w:trHeight w:val="1750"/>
        </w:trPr>
        <w:tc>
          <w:tcPr>
            <w:tcW w:w="567" w:type="dxa"/>
            <w:tcBorders>
              <w:top w:val="single" w:sz="4" w:space="0" w:color="000000"/>
              <w:left w:val="single" w:sz="4" w:space="0" w:color="000000"/>
              <w:bottom w:val="single" w:sz="4" w:space="0" w:color="000000"/>
              <w:right w:val="single" w:sz="4" w:space="0" w:color="000000"/>
            </w:tcBorders>
          </w:tcPr>
          <w:p w14:paraId="29945C81" w14:textId="77777777" w:rsidR="00133580" w:rsidRDefault="00133580" w:rsidP="00133580">
            <w:r>
              <w:rPr>
                <w:rFonts w:ascii="Times New Roman" w:eastAsia="Times New Roman" w:hAnsi="Times New Roman" w:cs="Times New Roman"/>
                <w:sz w:val="20"/>
              </w:rPr>
              <w:t>7.</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bottom"/>
          </w:tcPr>
          <w:p w14:paraId="3BAD9229" w14:textId="77777777" w:rsidR="00133580" w:rsidRDefault="00133580" w:rsidP="00133F99">
            <w:pPr>
              <w:spacing w:after="128"/>
            </w:pPr>
            <w:r>
              <w:rPr>
                <w:rFonts w:ascii="Times New Roman" w:eastAsia="Times New Roman" w:hAnsi="Times New Roman" w:cs="Times New Roman"/>
                <w:b/>
                <w:sz w:val="20"/>
              </w:rPr>
              <w:t xml:space="preserve">Návrh smernice, ktorou sa mení </w:t>
            </w:r>
          </w:p>
          <w:p w14:paraId="0CCD0BCF" w14:textId="77777777" w:rsidR="00133580" w:rsidRDefault="00133580" w:rsidP="00133580">
            <w:pPr>
              <w:numPr>
                <w:ilvl w:val="0"/>
                <w:numId w:val="8"/>
              </w:numPr>
              <w:spacing w:after="64" w:line="300" w:lineRule="auto"/>
              <w:ind w:left="285" w:right="27" w:hanging="283"/>
              <w:jc w:val="both"/>
            </w:pPr>
            <w:r>
              <w:rPr>
                <w:rFonts w:ascii="Times New Roman" w:eastAsia="Times New Roman" w:hAnsi="Times New Roman" w:cs="Times New Roman"/>
                <w:b/>
                <w:sz w:val="20"/>
              </w:rPr>
              <w:t xml:space="preserve">smernica 2011/24/EÚ o uplatňovaní práv pacientov pri cezhraničnej zdravotnej starostlivosti, </w:t>
            </w:r>
          </w:p>
          <w:p w14:paraId="6B260DB4" w14:textId="21D23334" w:rsidR="007401C9" w:rsidRPr="007401C9" w:rsidRDefault="00133580" w:rsidP="007401C9">
            <w:pPr>
              <w:numPr>
                <w:ilvl w:val="0"/>
                <w:numId w:val="8"/>
              </w:numPr>
              <w:ind w:left="285" w:right="27" w:hanging="283"/>
              <w:jc w:val="both"/>
            </w:pPr>
            <w:r>
              <w:rPr>
                <w:rFonts w:ascii="Times New Roman" w:eastAsia="Times New Roman" w:hAnsi="Times New Roman" w:cs="Times New Roman"/>
                <w:b/>
                <w:sz w:val="20"/>
              </w:rPr>
              <w:t>smernica 1999/2/ES o aproximácii právnych predpisov členských štátov týkajúcich sa potravín a prídavných látok do potravín upravovaných</w:t>
            </w:r>
            <w:r w:rsidR="007401C9">
              <w:rPr>
                <w:rFonts w:ascii="Times New Roman" w:eastAsia="Times New Roman" w:hAnsi="Times New Roman" w:cs="Times New Roman"/>
                <w:b/>
                <w:sz w:val="20"/>
              </w:rPr>
              <w:t xml:space="preserve"> </w:t>
            </w:r>
            <w:r w:rsidR="007401C9" w:rsidRPr="007401C9">
              <w:rPr>
                <w:rFonts w:ascii="Times New Roman" w:eastAsia="Times New Roman" w:hAnsi="Times New Roman" w:cs="Times New Roman"/>
                <w:b/>
                <w:sz w:val="20"/>
              </w:rPr>
              <w:t xml:space="preserve">ionizujúcim žiarením, </w:t>
            </w:r>
          </w:p>
          <w:p w14:paraId="10481031" w14:textId="77777777" w:rsidR="007401C9" w:rsidRPr="007401C9" w:rsidRDefault="007401C9" w:rsidP="007401C9">
            <w:pPr>
              <w:ind w:left="285" w:right="27"/>
              <w:jc w:val="both"/>
            </w:pPr>
          </w:p>
          <w:p w14:paraId="2DE8B24B" w14:textId="77777777" w:rsidR="007401C9" w:rsidRDefault="007401C9" w:rsidP="007401C9">
            <w:pPr>
              <w:numPr>
                <w:ilvl w:val="0"/>
                <w:numId w:val="10"/>
              </w:numPr>
              <w:spacing w:after="26" w:line="257" w:lineRule="auto"/>
              <w:ind w:left="285" w:hanging="283"/>
            </w:pPr>
            <w:r>
              <w:rPr>
                <w:rFonts w:ascii="Times New Roman" w:eastAsia="Times New Roman" w:hAnsi="Times New Roman" w:cs="Times New Roman"/>
                <w:b/>
                <w:sz w:val="20"/>
              </w:rPr>
              <w:t xml:space="preserve">smernica 2014/53/EÚ o harmonizácii právnych predpisov členských štátov týkajúcich sa </w:t>
            </w:r>
          </w:p>
          <w:p w14:paraId="530CC37B" w14:textId="77777777" w:rsidR="007401C9" w:rsidRDefault="007401C9" w:rsidP="007401C9">
            <w:pPr>
              <w:spacing w:after="105"/>
              <w:ind w:left="286"/>
            </w:pPr>
            <w:r>
              <w:rPr>
                <w:rFonts w:ascii="Times New Roman" w:eastAsia="Times New Roman" w:hAnsi="Times New Roman" w:cs="Times New Roman"/>
                <w:b/>
                <w:sz w:val="20"/>
              </w:rPr>
              <w:t xml:space="preserve">sprístupňovania rádiových zariadení na trhu, </w:t>
            </w:r>
          </w:p>
          <w:p w14:paraId="0A91C385" w14:textId="2232AEFE" w:rsidR="00C376DB" w:rsidRPr="007401C9" w:rsidRDefault="007401C9" w:rsidP="007401C9">
            <w:pPr>
              <w:numPr>
                <w:ilvl w:val="0"/>
                <w:numId w:val="10"/>
              </w:numPr>
              <w:ind w:left="285" w:hanging="283"/>
            </w:pPr>
            <w:r>
              <w:rPr>
                <w:rFonts w:ascii="Times New Roman" w:eastAsia="Times New Roman" w:hAnsi="Times New Roman" w:cs="Times New Roman"/>
                <w:b/>
                <w:sz w:val="20"/>
              </w:rPr>
              <w:t xml:space="preserve">smernica 2000/14/ES týkajúca sa aproximácie </w:t>
            </w:r>
            <w:r w:rsidRPr="007401C9">
              <w:rPr>
                <w:rFonts w:ascii="Times New Roman" w:eastAsia="Times New Roman" w:hAnsi="Times New Roman" w:cs="Times New Roman"/>
                <w:b/>
                <w:sz w:val="20"/>
              </w:rPr>
              <w:t>právnych predpisov členských štátov vzhľadom na emisiu hluku v prostredí pochádzajúcu zo zariadení používaných vo voľnom priestranstve.</w:t>
            </w:r>
          </w:p>
          <w:p w14:paraId="697E8641" w14:textId="77777777" w:rsidR="00C376DB" w:rsidRDefault="00C376DB" w:rsidP="00C376DB">
            <w:pPr>
              <w:ind w:right="27"/>
              <w:jc w:val="both"/>
              <w:rPr>
                <w:b/>
              </w:rPr>
            </w:pPr>
          </w:p>
          <w:p w14:paraId="1BD5AC09" w14:textId="77777777" w:rsidR="007401C9" w:rsidRDefault="007401C9" w:rsidP="00C376DB">
            <w:pPr>
              <w:ind w:right="27"/>
              <w:jc w:val="both"/>
              <w:rPr>
                <w:b/>
              </w:rPr>
            </w:pPr>
          </w:p>
          <w:p w14:paraId="77A00CF5" w14:textId="7A045133" w:rsidR="007401C9" w:rsidRDefault="007401C9" w:rsidP="00C376DB">
            <w:pPr>
              <w:ind w:right="27"/>
              <w:jc w:val="both"/>
              <w:rPr>
                <w:b/>
              </w:rPr>
            </w:pPr>
          </w:p>
          <w:p w14:paraId="12ABF9D5" w14:textId="6A9C0DDC" w:rsidR="006B7B66" w:rsidRDefault="006B7B66" w:rsidP="00C376DB">
            <w:pPr>
              <w:ind w:right="27"/>
              <w:jc w:val="both"/>
              <w:rPr>
                <w:b/>
              </w:rPr>
            </w:pPr>
          </w:p>
          <w:p w14:paraId="7FCC9493" w14:textId="77777777" w:rsidR="006B7B66" w:rsidRDefault="006B7B66" w:rsidP="00C376DB">
            <w:pPr>
              <w:ind w:right="27"/>
              <w:jc w:val="both"/>
              <w:rPr>
                <w:b/>
              </w:rPr>
            </w:pPr>
          </w:p>
          <w:p w14:paraId="07DF1854" w14:textId="77777777" w:rsidR="00C376DB" w:rsidRDefault="00C376DB" w:rsidP="00C376DB">
            <w:pPr>
              <w:ind w:right="27"/>
              <w:jc w:val="both"/>
              <w:rPr>
                <w:b/>
              </w:rPr>
            </w:pPr>
          </w:p>
          <w:p w14:paraId="7F4DFC9D" w14:textId="77777777" w:rsidR="00C376DB" w:rsidRDefault="00C376DB" w:rsidP="00C376DB">
            <w:pPr>
              <w:ind w:right="27"/>
              <w:jc w:val="both"/>
              <w:rPr>
                <w:b/>
              </w:rPr>
            </w:pPr>
          </w:p>
          <w:p w14:paraId="6EFC5949" w14:textId="77777777" w:rsidR="00C376DB" w:rsidRDefault="00C376DB" w:rsidP="00C376DB">
            <w:pPr>
              <w:ind w:right="27"/>
              <w:jc w:val="both"/>
              <w:rPr>
                <w:b/>
              </w:rPr>
            </w:pPr>
          </w:p>
          <w:p w14:paraId="5483534E" w14:textId="77777777" w:rsidR="00C376DB" w:rsidRDefault="00C376DB" w:rsidP="00C376DB">
            <w:pPr>
              <w:ind w:right="27"/>
              <w:jc w:val="both"/>
              <w:rPr>
                <w:b/>
              </w:rPr>
            </w:pPr>
          </w:p>
          <w:p w14:paraId="54B47352" w14:textId="77777777" w:rsidR="00C376DB" w:rsidRDefault="00C376DB" w:rsidP="00C376DB">
            <w:pPr>
              <w:ind w:right="27"/>
              <w:jc w:val="both"/>
              <w:rPr>
                <w:b/>
              </w:rPr>
            </w:pPr>
          </w:p>
          <w:p w14:paraId="37EBB387" w14:textId="77777777" w:rsidR="00C376DB" w:rsidRDefault="00C376DB" w:rsidP="00C376DB">
            <w:pPr>
              <w:ind w:right="27"/>
              <w:jc w:val="both"/>
              <w:rPr>
                <w:b/>
              </w:rPr>
            </w:pPr>
          </w:p>
          <w:p w14:paraId="541A2489" w14:textId="77777777" w:rsidR="00C376DB" w:rsidRDefault="00C376DB" w:rsidP="00C376DB">
            <w:pPr>
              <w:ind w:right="27"/>
              <w:jc w:val="both"/>
              <w:rPr>
                <w:b/>
              </w:rPr>
            </w:pPr>
          </w:p>
          <w:p w14:paraId="314AC0AB" w14:textId="77777777" w:rsidR="00C376DB" w:rsidRDefault="00C376DB" w:rsidP="00C376DB">
            <w:pPr>
              <w:ind w:right="27"/>
              <w:jc w:val="both"/>
            </w:pPr>
          </w:p>
        </w:tc>
        <w:tc>
          <w:tcPr>
            <w:tcW w:w="4111" w:type="dxa"/>
            <w:tcBorders>
              <w:top w:val="single" w:sz="4" w:space="0" w:color="000000"/>
              <w:left w:val="single" w:sz="4" w:space="0" w:color="000000"/>
              <w:bottom w:val="single" w:sz="4" w:space="0" w:color="000000"/>
              <w:right w:val="single" w:sz="4" w:space="0" w:color="000000"/>
            </w:tcBorders>
            <w:vAlign w:val="center"/>
          </w:tcPr>
          <w:p w14:paraId="1BCE2A01" w14:textId="77777777" w:rsidR="00133580" w:rsidRDefault="00133580" w:rsidP="00133580">
            <w:pPr>
              <w:spacing w:after="156"/>
              <w:ind w:left="2"/>
            </w:pPr>
            <w:r>
              <w:rPr>
                <w:rFonts w:ascii="Times New Roman" w:eastAsia="Times New Roman" w:hAnsi="Times New Roman" w:cs="Times New Roman"/>
                <w:sz w:val="20"/>
              </w:rPr>
              <w:lastRenderedPageBreak/>
              <w:t xml:space="preserve">Návrhom sa znížia existujúce povinnosti podávania správ prostredníctvom: </w:t>
            </w:r>
          </w:p>
          <w:p w14:paraId="4F2E1F96" w14:textId="77777777" w:rsidR="00133580" w:rsidRDefault="00133580" w:rsidP="00C376DB">
            <w:pPr>
              <w:numPr>
                <w:ilvl w:val="0"/>
                <w:numId w:val="9"/>
              </w:numPr>
              <w:spacing w:after="130" w:line="268" w:lineRule="auto"/>
              <w:ind w:hanging="228"/>
              <w:jc w:val="both"/>
            </w:pPr>
            <w:r>
              <w:rPr>
                <w:rFonts w:ascii="Times New Roman" w:eastAsia="Times New Roman" w:hAnsi="Times New Roman" w:cs="Times New Roman"/>
                <w:sz w:val="20"/>
              </w:rPr>
              <w:t xml:space="preserve">zníženia frekvencie správ Komisie o právach pacientov pri cezhraničnej zdravotnej starostlivosti, čo povedie k zodpovedajúcemu zníženiu záťaže vnútroštátnych orgánov v členských štátoch v súvislosti s podávaním správ, </w:t>
            </w:r>
          </w:p>
          <w:p w14:paraId="4B0EF3B7" w14:textId="77777777" w:rsidR="00133580" w:rsidRPr="00C376DB" w:rsidRDefault="00133580" w:rsidP="00C376DB">
            <w:pPr>
              <w:numPr>
                <w:ilvl w:val="0"/>
                <w:numId w:val="9"/>
              </w:numPr>
              <w:ind w:hanging="228"/>
              <w:jc w:val="both"/>
            </w:pPr>
            <w:r>
              <w:rPr>
                <w:rFonts w:ascii="Times New Roman" w:eastAsia="Times New Roman" w:hAnsi="Times New Roman" w:cs="Times New Roman"/>
                <w:sz w:val="20"/>
              </w:rPr>
              <w:t xml:space="preserve">odstránenia výročnej správy o kontrolách vykonaných v zariadeniach na ionizujúce </w:t>
            </w:r>
            <w:r>
              <w:rPr>
                <w:rFonts w:ascii="Times New Roman" w:eastAsia="Times New Roman" w:hAnsi="Times New Roman" w:cs="Times New Roman"/>
                <w:sz w:val="20"/>
              </w:rPr>
              <w:lastRenderedPageBreak/>
              <w:t xml:space="preserve">žiarenie a o kontrolách v etape odbytu produktu, </w:t>
            </w:r>
          </w:p>
          <w:p w14:paraId="514BD8EB" w14:textId="77777777" w:rsidR="00C376DB" w:rsidRPr="00C376DB" w:rsidRDefault="00C376DB" w:rsidP="00C376DB">
            <w:pPr>
              <w:ind w:left="230"/>
              <w:jc w:val="both"/>
            </w:pPr>
          </w:p>
          <w:p w14:paraId="70373AA0" w14:textId="77777777" w:rsidR="00C376DB" w:rsidRDefault="00C376DB" w:rsidP="00C376DB">
            <w:pPr>
              <w:numPr>
                <w:ilvl w:val="0"/>
                <w:numId w:val="9"/>
              </w:numPr>
              <w:spacing w:after="117"/>
              <w:ind w:hanging="228"/>
            </w:pPr>
            <w:r>
              <w:rPr>
                <w:rFonts w:ascii="Times New Roman" w:eastAsia="Times New Roman" w:hAnsi="Times New Roman" w:cs="Times New Roman"/>
                <w:sz w:val="20"/>
              </w:rPr>
              <w:t xml:space="preserve">zníženia frekvencie správ o činnostiach dohľadu nad trhom s rádiovými zariadeniami, </w:t>
            </w:r>
          </w:p>
          <w:p w14:paraId="11D0F0E8" w14:textId="77777777" w:rsidR="00C376DB" w:rsidRDefault="00C376DB" w:rsidP="00C376DB">
            <w:pPr>
              <w:numPr>
                <w:ilvl w:val="0"/>
                <w:numId w:val="9"/>
              </w:numPr>
              <w:spacing w:after="82" w:line="279" w:lineRule="auto"/>
              <w:ind w:hanging="228"/>
            </w:pPr>
            <w:r>
              <w:rPr>
                <w:rFonts w:ascii="Times New Roman" w:eastAsia="Times New Roman" w:hAnsi="Times New Roman" w:cs="Times New Roman"/>
                <w:sz w:val="20"/>
              </w:rPr>
              <w:t xml:space="preserve">odstránenia povinnosti poskytovať v prípade vonkajších zariadení informácie o hluku, ktoré už sú uvedené na označení. </w:t>
            </w:r>
          </w:p>
          <w:p w14:paraId="598C2368" w14:textId="65CD926D" w:rsidR="00C376DB" w:rsidRPr="00C376DB" w:rsidRDefault="00C376DB" w:rsidP="00C376DB">
            <w:pPr>
              <w:spacing w:after="101"/>
              <w:ind w:left="2"/>
            </w:pPr>
            <w:r>
              <w:rPr>
                <w:rFonts w:ascii="Times New Roman" w:eastAsia="Times New Roman" w:hAnsi="Times New Roman" w:cs="Times New Roman"/>
                <w:sz w:val="20"/>
              </w:rPr>
              <w:t xml:space="preserve"> </w:t>
            </w:r>
          </w:p>
          <w:p w14:paraId="39DD61F8" w14:textId="77777777" w:rsidR="00C376DB" w:rsidRDefault="00C376DB" w:rsidP="00C376DB">
            <w:pPr>
              <w:jc w:val="both"/>
            </w:pPr>
          </w:p>
          <w:p w14:paraId="7682D3BF" w14:textId="77777777" w:rsidR="00C376DB" w:rsidRDefault="00C376DB" w:rsidP="00C376DB">
            <w:pPr>
              <w:jc w:val="both"/>
            </w:pPr>
          </w:p>
          <w:p w14:paraId="32AEEAD1" w14:textId="77777777" w:rsidR="00C376DB" w:rsidRDefault="00C376DB" w:rsidP="00C376DB">
            <w:pPr>
              <w:jc w:val="both"/>
            </w:pPr>
          </w:p>
          <w:p w14:paraId="0D592240" w14:textId="77777777" w:rsidR="00C376DB" w:rsidRDefault="00C376DB" w:rsidP="00C376DB">
            <w:pPr>
              <w:jc w:val="both"/>
            </w:pPr>
          </w:p>
          <w:p w14:paraId="66539C43" w14:textId="666CBB91" w:rsidR="00C376DB" w:rsidRDefault="00C376DB" w:rsidP="00C376DB">
            <w:pPr>
              <w:jc w:val="both"/>
            </w:pPr>
          </w:p>
          <w:p w14:paraId="7464A6BA" w14:textId="545D33D7" w:rsidR="006B7B66" w:rsidRDefault="006B7B66" w:rsidP="00C376DB">
            <w:pPr>
              <w:jc w:val="both"/>
            </w:pPr>
          </w:p>
          <w:p w14:paraId="169AAC21" w14:textId="77777777" w:rsidR="006B7B66" w:rsidRDefault="006B7B66" w:rsidP="00C376DB">
            <w:pPr>
              <w:jc w:val="both"/>
            </w:pPr>
          </w:p>
          <w:p w14:paraId="4EAEFF24" w14:textId="77777777" w:rsidR="00C376DB" w:rsidRDefault="00C376DB" w:rsidP="00C376DB">
            <w:pPr>
              <w:jc w:val="both"/>
            </w:pPr>
          </w:p>
          <w:p w14:paraId="608587DA" w14:textId="77777777" w:rsidR="00C376DB" w:rsidRDefault="00C376DB" w:rsidP="00C376DB">
            <w:pPr>
              <w:jc w:val="both"/>
            </w:pPr>
          </w:p>
          <w:p w14:paraId="55ABDA5A" w14:textId="77777777" w:rsidR="00C376DB" w:rsidRDefault="00C376DB" w:rsidP="00C376DB">
            <w:pPr>
              <w:jc w:val="both"/>
            </w:pPr>
          </w:p>
          <w:p w14:paraId="2516DB33" w14:textId="77777777" w:rsidR="00C376DB" w:rsidRDefault="00C376DB" w:rsidP="00C376DB">
            <w:pPr>
              <w:jc w:val="both"/>
            </w:pPr>
          </w:p>
          <w:p w14:paraId="5D0D4169" w14:textId="77777777" w:rsidR="00C376DB" w:rsidRDefault="00C376DB" w:rsidP="00C376DB">
            <w:pPr>
              <w:jc w:val="both"/>
            </w:pPr>
          </w:p>
          <w:p w14:paraId="0A73BB15" w14:textId="77777777" w:rsidR="00C376DB" w:rsidRDefault="00C376DB" w:rsidP="00C376DB">
            <w:pPr>
              <w:jc w:val="both"/>
            </w:pPr>
          </w:p>
          <w:p w14:paraId="78202102" w14:textId="77777777" w:rsidR="00C376DB" w:rsidRDefault="00C376DB" w:rsidP="00C376DB">
            <w:pPr>
              <w:jc w:val="both"/>
            </w:pPr>
          </w:p>
          <w:p w14:paraId="0B92F470" w14:textId="77777777" w:rsidR="00C376DB" w:rsidRDefault="00C376DB" w:rsidP="00C376DB">
            <w:pPr>
              <w:jc w:val="both"/>
            </w:pPr>
          </w:p>
          <w:p w14:paraId="377E9250" w14:textId="77777777" w:rsidR="00C376DB" w:rsidRDefault="00C376DB" w:rsidP="00C376DB">
            <w:pPr>
              <w:jc w:val="both"/>
            </w:pPr>
          </w:p>
        </w:tc>
        <w:tc>
          <w:tcPr>
            <w:tcW w:w="1276" w:type="dxa"/>
            <w:tcBorders>
              <w:top w:val="single" w:sz="4" w:space="0" w:color="000000"/>
              <w:left w:val="single" w:sz="4" w:space="0" w:color="000000"/>
              <w:bottom w:val="single" w:sz="4" w:space="0" w:color="000000"/>
              <w:right w:val="single" w:sz="4" w:space="0" w:color="000000"/>
            </w:tcBorders>
          </w:tcPr>
          <w:p w14:paraId="05B47A35" w14:textId="77777777" w:rsidR="00C376DB" w:rsidRDefault="00133580" w:rsidP="00C376DB">
            <w:pPr>
              <w:spacing w:after="156"/>
              <w:ind w:left="2"/>
              <w:rPr>
                <w:rFonts w:ascii="Times New Roman" w:eastAsia="Times New Roman" w:hAnsi="Times New Roman" w:cs="Times New Roman"/>
                <w:b/>
                <w:bCs/>
                <w:sz w:val="20"/>
              </w:rPr>
            </w:pPr>
            <w:r w:rsidRPr="00C376DB">
              <w:rPr>
                <w:rFonts w:ascii="Times New Roman" w:eastAsia="Times New Roman" w:hAnsi="Times New Roman" w:cs="Times New Roman"/>
                <w:b/>
                <w:bCs/>
                <w:sz w:val="20"/>
              </w:rPr>
              <w:lastRenderedPageBreak/>
              <w:t>MZ SR</w:t>
            </w:r>
          </w:p>
          <w:p w14:paraId="6689D895" w14:textId="16F5F639" w:rsidR="00133F99" w:rsidRDefault="00133F99" w:rsidP="007401C9">
            <w:pPr>
              <w:spacing w:after="156"/>
              <w:ind w:left="2"/>
              <w:rPr>
                <w:rFonts w:ascii="Times New Roman" w:eastAsia="Times New Roman" w:hAnsi="Times New Roman" w:cs="Times New Roman"/>
                <w:b/>
                <w:bCs/>
                <w:sz w:val="20"/>
              </w:rPr>
            </w:pPr>
            <w:r w:rsidRPr="00C376DB">
              <w:rPr>
                <w:rFonts w:ascii="Times New Roman" w:eastAsia="Times New Roman" w:hAnsi="Times New Roman" w:cs="Times New Roman"/>
                <w:b/>
                <w:bCs/>
                <w:sz w:val="20"/>
              </w:rPr>
              <w:t xml:space="preserve">ÚNMS SR </w:t>
            </w:r>
          </w:p>
          <w:p w14:paraId="0386DC85" w14:textId="1D8B47AE" w:rsidR="00C376DB" w:rsidRPr="00C376DB" w:rsidRDefault="00C376DB" w:rsidP="00C376DB">
            <w:pPr>
              <w:spacing w:after="156"/>
              <w:ind w:left="2"/>
              <w:rPr>
                <w:rFonts w:ascii="Times New Roman" w:eastAsia="Times New Roman" w:hAnsi="Times New Roman" w:cs="Times New Roman"/>
                <w:b/>
                <w:bCs/>
                <w:sz w:val="20"/>
              </w:rPr>
            </w:pPr>
            <w:r>
              <w:rPr>
                <w:rFonts w:ascii="Times New Roman" w:eastAsia="Times New Roman" w:hAnsi="Times New Roman" w:cs="Times New Roman"/>
                <w:b/>
                <w:bCs/>
                <w:sz w:val="20"/>
              </w:rPr>
              <w:t>ÚVZ SR</w:t>
            </w:r>
          </w:p>
        </w:tc>
        <w:tc>
          <w:tcPr>
            <w:tcW w:w="5245" w:type="dxa"/>
            <w:tcBorders>
              <w:top w:val="single" w:sz="4" w:space="0" w:color="000000"/>
              <w:left w:val="single" w:sz="4" w:space="0" w:color="000000"/>
              <w:bottom w:val="single" w:sz="4" w:space="0" w:color="000000"/>
              <w:right w:val="single" w:sz="4" w:space="0" w:color="000000"/>
            </w:tcBorders>
          </w:tcPr>
          <w:p w14:paraId="39A88122" w14:textId="0860A879" w:rsidR="00C376DB" w:rsidRPr="00C376DB" w:rsidRDefault="00C376DB" w:rsidP="00C376DB">
            <w:pPr>
              <w:jc w:val="both"/>
              <w:rPr>
                <w:rFonts w:ascii="Times New Roman" w:hAnsi="Times New Roman" w:cs="Times New Roman"/>
                <w:b/>
                <w:sz w:val="20"/>
                <w:szCs w:val="20"/>
                <w:u w:val="single"/>
              </w:rPr>
            </w:pPr>
            <w:r w:rsidRPr="00C376DB">
              <w:rPr>
                <w:rFonts w:ascii="Times New Roman" w:hAnsi="Times New Roman" w:cs="Times New Roman"/>
                <w:b/>
                <w:sz w:val="20"/>
                <w:szCs w:val="20"/>
                <w:u w:val="single"/>
              </w:rPr>
              <w:t>Úroveň priority: nízka</w:t>
            </w:r>
            <w:r>
              <w:rPr>
                <w:rFonts w:ascii="Times New Roman" w:hAnsi="Times New Roman" w:cs="Times New Roman"/>
                <w:b/>
                <w:sz w:val="20"/>
                <w:szCs w:val="20"/>
                <w:u w:val="single"/>
              </w:rPr>
              <w:t xml:space="preserve"> (MZ SR)</w:t>
            </w:r>
          </w:p>
          <w:p w14:paraId="03C3DCF6" w14:textId="01460A5D" w:rsidR="00133580" w:rsidRDefault="00133580" w:rsidP="00C376DB">
            <w:pPr>
              <w:jc w:val="both"/>
              <w:rPr>
                <w:rFonts w:ascii="Times New Roman" w:hAnsi="Times New Roman" w:cs="Times New Roman"/>
                <w:bCs/>
                <w:sz w:val="20"/>
                <w:szCs w:val="20"/>
              </w:rPr>
            </w:pPr>
            <w:r w:rsidRPr="00C376DB">
              <w:rPr>
                <w:rFonts w:ascii="Times New Roman" w:hAnsi="Times New Roman" w:cs="Times New Roman"/>
                <w:bCs/>
                <w:sz w:val="20"/>
                <w:szCs w:val="20"/>
              </w:rPr>
              <w:t xml:space="preserve">Smernica 2011/24/EÚ (v gescii MZ SR) bola transponovaná do 6 zákonov (576/2004 Z. z.., 577/2004 Z. z., 578/2004 Z. z., 580/2004 Z. z. , 581/2004 Z. z., 362/2011 Z. z. a vykonaná jednou vyhláškou (232/2014 Z. z.). </w:t>
            </w:r>
            <w:r w:rsidR="007401C9">
              <w:rPr>
                <w:rFonts w:ascii="Times New Roman" w:hAnsi="Times New Roman" w:cs="Times New Roman"/>
                <w:bCs/>
                <w:sz w:val="20"/>
                <w:szCs w:val="20"/>
              </w:rPr>
              <w:t>N</w:t>
            </w:r>
            <w:r w:rsidRPr="00C376DB">
              <w:rPr>
                <w:rFonts w:ascii="Times New Roman" w:hAnsi="Times New Roman" w:cs="Times New Roman"/>
                <w:bCs/>
                <w:sz w:val="20"/>
                <w:szCs w:val="20"/>
              </w:rPr>
              <w:t xml:space="preserve">ebola uložená povinnosť pre MZ SR oznamovať </w:t>
            </w:r>
            <w:r w:rsidR="007401C9">
              <w:rPr>
                <w:rFonts w:ascii="Times New Roman" w:hAnsi="Times New Roman" w:cs="Times New Roman"/>
                <w:bCs/>
                <w:sz w:val="20"/>
                <w:szCs w:val="20"/>
              </w:rPr>
              <w:t>EK</w:t>
            </w:r>
            <w:r w:rsidRPr="00C376DB">
              <w:rPr>
                <w:rFonts w:ascii="Times New Roman" w:hAnsi="Times New Roman" w:cs="Times New Roman"/>
                <w:bCs/>
                <w:sz w:val="20"/>
                <w:szCs w:val="20"/>
              </w:rPr>
              <w:t xml:space="preserve"> dáta o cezhraničnej zdravotnej starostlivosti, </w:t>
            </w:r>
            <w:r w:rsidR="007401C9">
              <w:rPr>
                <w:rFonts w:ascii="Times New Roman" w:hAnsi="Times New Roman" w:cs="Times New Roman"/>
                <w:bCs/>
                <w:sz w:val="20"/>
                <w:szCs w:val="20"/>
              </w:rPr>
              <w:t>tento úkon</w:t>
            </w:r>
            <w:r w:rsidRPr="00C376DB">
              <w:rPr>
                <w:rFonts w:ascii="Times New Roman" w:hAnsi="Times New Roman" w:cs="Times New Roman"/>
                <w:bCs/>
                <w:sz w:val="20"/>
                <w:szCs w:val="20"/>
              </w:rPr>
              <w:t xml:space="preserve"> MZ SR vykonáva automaticky</w:t>
            </w:r>
            <w:r w:rsidR="007401C9">
              <w:rPr>
                <w:rFonts w:ascii="Times New Roman" w:hAnsi="Times New Roman" w:cs="Times New Roman"/>
                <w:bCs/>
                <w:sz w:val="20"/>
                <w:szCs w:val="20"/>
              </w:rPr>
              <w:t xml:space="preserve">. </w:t>
            </w:r>
            <w:r w:rsidRPr="00C376DB">
              <w:rPr>
                <w:rFonts w:ascii="Times New Roman" w:hAnsi="Times New Roman" w:cs="Times New Roman"/>
                <w:bCs/>
                <w:sz w:val="20"/>
                <w:szCs w:val="20"/>
              </w:rPr>
              <w:t xml:space="preserve"> V zákone č. 581/2004 Z. z. majú zdravotné poisťovne aj Úrad pre dohľad nad zdravotnou starostlivosťou povinnosť predkladať MZ SR vždy do 15.</w:t>
            </w:r>
            <w:r w:rsidR="007401C9">
              <w:rPr>
                <w:rFonts w:ascii="Times New Roman" w:hAnsi="Times New Roman" w:cs="Times New Roman"/>
                <w:bCs/>
                <w:sz w:val="20"/>
                <w:szCs w:val="20"/>
              </w:rPr>
              <w:t>2.</w:t>
            </w:r>
            <w:r w:rsidRPr="00C376DB">
              <w:rPr>
                <w:rFonts w:ascii="Times New Roman" w:hAnsi="Times New Roman" w:cs="Times New Roman"/>
                <w:bCs/>
                <w:sz w:val="20"/>
                <w:szCs w:val="20"/>
              </w:rPr>
              <w:t xml:space="preserve"> </w:t>
            </w:r>
            <w:r w:rsidR="007401C9">
              <w:rPr>
                <w:rFonts w:ascii="Times New Roman" w:hAnsi="Times New Roman" w:cs="Times New Roman"/>
                <w:bCs/>
                <w:sz w:val="20"/>
                <w:szCs w:val="20"/>
              </w:rPr>
              <w:t xml:space="preserve">dáta </w:t>
            </w:r>
            <w:r w:rsidRPr="00C376DB">
              <w:rPr>
                <w:rFonts w:ascii="Times New Roman" w:hAnsi="Times New Roman" w:cs="Times New Roman"/>
                <w:bCs/>
                <w:sz w:val="20"/>
                <w:szCs w:val="20"/>
              </w:rPr>
              <w:t>o poskytovaní zdravotnej starostlivosti mimo územia SR</w:t>
            </w:r>
            <w:r w:rsidR="007401C9">
              <w:rPr>
                <w:rFonts w:ascii="Times New Roman" w:hAnsi="Times New Roman" w:cs="Times New Roman"/>
                <w:bCs/>
                <w:sz w:val="20"/>
                <w:szCs w:val="20"/>
              </w:rPr>
              <w:t>. T</w:t>
            </w:r>
            <w:r w:rsidRPr="00C376DB">
              <w:rPr>
                <w:rFonts w:ascii="Times New Roman" w:hAnsi="Times New Roman" w:cs="Times New Roman"/>
                <w:bCs/>
                <w:sz w:val="20"/>
                <w:szCs w:val="20"/>
              </w:rPr>
              <w:t xml:space="preserve">ento postup je nutné zachovať, nakoľko je potrebné tieto dáta vyhodnocovať z pohľadu tvorby rozpočtu verejného zdravotného poistenia. </w:t>
            </w:r>
            <w:r w:rsidR="007401C9">
              <w:rPr>
                <w:rFonts w:ascii="Times New Roman" w:hAnsi="Times New Roman" w:cs="Times New Roman"/>
                <w:bCs/>
                <w:sz w:val="20"/>
                <w:szCs w:val="20"/>
              </w:rPr>
              <w:t>Pre SR t</w:t>
            </w:r>
            <w:r w:rsidRPr="00C376DB">
              <w:rPr>
                <w:rFonts w:ascii="Times New Roman" w:hAnsi="Times New Roman" w:cs="Times New Roman"/>
                <w:bCs/>
                <w:sz w:val="20"/>
                <w:szCs w:val="20"/>
              </w:rPr>
              <w:t xml:space="preserve">ranspozícia </w:t>
            </w:r>
            <w:r w:rsidRPr="00C376DB">
              <w:rPr>
                <w:rFonts w:ascii="Times New Roman" w:hAnsi="Times New Roman" w:cs="Times New Roman"/>
                <w:bCs/>
                <w:sz w:val="20"/>
                <w:szCs w:val="20"/>
              </w:rPr>
              <w:lastRenderedPageBreak/>
              <w:t>nebude nutná – iba v prípade, ak by vznikla zhoda  o nutnosti uložiť povinnosť MZ SR predkladať Komisii dáta o cezhraničnej ZS v 5–ročných intervaloch, v t</w:t>
            </w:r>
            <w:r w:rsidR="007401C9">
              <w:rPr>
                <w:rFonts w:ascii="Times New Roman" w:hAnsi="Times New Roman" w:cs="Times New Roman"/>
                <w:bCs/>
                <w:sz w:val="20"/>
                <w:szCs w:val="20"/>
              </w:rPr>
              <w:t>om</w:t>
            </w:r>
            <w:r w:rsidRPr="00C376DB">
              <w:rPr>
                <w:rFonts w:ascii="Times New Roman" w:hAnsi="Times New Roman" w:cs="Times New Roman"/>
                <w:bCs/>
                <w:sz w:val="20"/>
                <w:szCs w:val="20"/>
              </w:rPr>
              <w:t xml:space="preserve"> prípade by sa takáto povinnosť s najväčšou pravdepodobnosťou transponovala do zákona č. 581/2004 Z. z. do § 67a ako jedna z ďalších kompetencií MZ SR.</w:t>
            </w:r>
          </w:p>
          <w:p w14:paraId="33938BD8" w14:textId="72705DEE" w:rsidR="00C376DB" w:rsidRPr="00C376DB" w:rsidRDefault="00C376DB" w:rsidP="00133580">
            <w:pPr>
              <w:pStyle w:val="Default"/>
              <w:rPr>
                <w:bCs/>
                <w:color w:val="auto"/>
                <w:sz w:val="20"/>
                <w:szCs w:val="20"/>
                <w:u w:val="single"/>
                <w:lang w:eastAsia="en-US"/>
              </w:rPr>
            </w:pPr>
            <w:r w:rsidRPr="00C376DB">
              <w:rPr>
                <w:b/>
                <w:color w:val="auto"/>
                <w:sz w:val="20"/>
                <w:szCs w:val="20"/>
                <w:u w:val="single"/>
                <w:lang w:eastAsia="en-US"/>
              </w:rPr>
              <w:t>Úroveň priority: nízka (ÚNMS SR)</w:t>
            </w:r>
          </w:p>
          <w:p w14:paraId="77DAC815" w14:textId="2EEFA7E6" w:rsidR="007401C9" w:rsidRDefault="00133F99" w:rsidP="00BF6B7B">
            <w:pPr>
              <w:pStyle w:val="Default"/>
              <w:rPr>
                <w:bCs/>
                <w:sz w:val="20"/>
              </w:rPr>
            </w:pPr>
            <w:r w:rsidRPr="00C376DB">
              <w:rPr>
                <w:bCs/>
                <w:sz w:val="20"/>
              </w:rPr>
              <w:t>SR podporuje návrh smernice E</w:t>
            </w:r>
            <w:r w:rsidR="00BF6B7B">
              <w:rPr>
                <w:bCs/>
                <w:sz w:val="20"/>
              </w:rPr>
              <w:t>P</w:t>
            </w:r>
            <w:r w:rsidRPr="00C376DB">
              <w:rPr>
                <w:bCs/>
                <w:sz w:val="20"/>
              </w:rPr>
              <w:t xml:space="preserve"> a Rady, ktorou sa menia smernice 1999/2/ES, 2000/14/ES, 2011/24/EÚ a 2014/53/EÚ, pokiaľ ide o určité požiadavky na podávanie správ v oblasti potravín a prídavných látok do potravín, hluku vo voľnom priestranstve, práv pacientov a rádiových zariadení, ktorým sa znížia existujúce povinnosti na podávanie správ.</w:t>
            </w:r>
            <w:r w:rsidR="00BF6B7B">
              <w:rPr>
                <w:bCs/>
                <w:sz w:val="20"/>
              </w:rPr>
              <w:t xml:space="preserve"> </w:t>
            </w:r>
            <w:r w:rsidR="00C376DB" w:rsidRPr="00C376DB">
              <w:rPr>
                <w:bCs/>
                <w:sz w:val="20"/>
              </w:rPr>
              <w:t>Rokovania k návrhu ešte nezačali.</w:t>
            </w:r>
          </w:p>
          <w:p w14:paraId="5AA6A55F" w14:textId="605D56E0" w:rsidR="00C376DB" w:rsidRPr="007401C9" w:rsidRDefault="00C376DB" w:rsidP="00BF6B7B">
            <w:pPr>
              <w:spacing w:after="156"/>
              <w:rPr>
                <w:rFonts w:ascii="Times New Roman" w:eastAsia="Times New Roman" w:hAnsi="Times New Roman" w:cs="Times New Roman"/>
                <w:bCs/>
                <w:sz w:val="20"/>
              </w:rPr>
            </w:pPr>
            <w:r w:rsidRPr="00C376DB">
              <w:rPr>
                <w:rFonts w:ascii="Times New Roman" w:eastAsia="Times New Roman" w:hAnsi="Times New Roman" w:cs="Times New Roman"/>
                <w:b/>
                <w:sz w:val="20"/>
                <w:u w:val="single"/>
              </w:rPr>
              <w:t>Úroveň priority: v</w:t>
            </w:r>
            <w:r w:rsidR="00F849E4" w:rsidRPr="00C376DB">
              <w:rPr>
                <w:rFonts w:ascii="Times New Roman" w:eastAsia="Times New Roman" w:hAnsi="Times New Roman" w:cs="Times New Roman"/>
                <w:b/>
                <w:sz w:val="20"/>
                <w:u w:val="single"/>
              </w:rPr>
              <w:t xml:space="preserve">ysoká </w:t>
            </w:r>
            <w:r>
              <w:rPr>
                <w:rFonts w:ascii="Times New Roman" w:eastAsia="Times New Roman" w:hAnsi="Times New Roman" w:cs="Times New Roman"/>
                <w:b/>
                <w:sz w:val="20"/>
                <w:u w:val="single"/>
              </w:rPr>
              <w:t>(</w:t>
            </w:r>
            <w:r w:rsidR="00F849E4" w:rsidRPr="00C376DB">
              <w:rPr>
                <w:rFonts w:ascii="Times New Roman" w:eastAsia="Times New Roman" w:hAnsi="Times New Roman" w:cs="Times New Roman"/>
                <w:b/>
                <w:sz w:val="20"/>
                <w:u w:val="single"/>
              </w:rPr>
              <w:t>ÚVZ SR</w:t>
            </w:r>
            <w:r>
              <w:rPr>
                <w:rFonts w:ascii="Times New Roman" w:eastAsia="Times New Roman" w:hAnsi="Times New Roman" w:cs="Times New Roman"/>
                <w:b/>
                <w:sz w:val="20"/>
                <w:u w:val="single"/>
              </w:rPr>
              <w:t>)</w:t>
            </w:r>
          </w:p>
          <w:p w14:paraId="53E3D6E9" w14:textId="43822E87" w:rsidR="00F849E4" w:rsidRPr="00C376DB" w:rsidRDefault="00F849E4" w:rsidP="00BF6B7B">
            <w:pPr>
              <w:spacing w:after="156"/>
              <w:jc w:val="both"/>
              <w:rPr>
                <w:rFonts w:ascii="Times New Roman" w:eastAsia="Times New Roman" w:hAnsi="Times New Roman" w:cs="Times New Roman"/>
                <w:b/>
                <w:sz w:val="20"/>
                <w:u w:val="single"/>
              </w:rPr>
            </w:pPr>
            <w:r w:rsidRPr="00C376DB">
              <w:rPr>
                <w:rFonts w:ascii="Times New Roman" w:hAnsi="Times New Roman" w:cs="Times New Roman"/>
                <w:bCs/>
                <w:sz w:val="20"/>
                <w:szCs w:val="20"/>
              </w:rPr>
              <w:t>Ošetrenie potravín a zložiek potravín ionizujúcim žiarením je fyzikálna metóda používaná na viaceré účely, napr. na zníženie výskytu chorôb prenášaných potravinovým reťazcom obmedzením patogénnych organizmov, zníženie straty potravín spôsobenej predčasným zrením, klíčením alebo pučaním a zbavenie potravín organizmov škodlivých pre rastliny alebo rastlinné produkty. V SR naďalej platí stav (z roku 2018), že nemáme prevádzkovateľa zariadenia na ošetrenie potravín ionizujúcim žiarením, avšak táto téma sa aj vzhľadom na možný nedostatok potravín v niektorých kútoch sveta stáva čoraz viac aktuálnou, a preto považujeme za potrebné právny ráme</w:t>
            </w:r>
            <w:r w:rsidR="00BF6B7B">
              <w:rPr>
                <w:rFonts w:ascii="Times New Roman" w:hAnsi="Times New Roman" w:cs="Times New Roman"/>
                <w:bCs/>
                <w:sz w:val="20"/>
                <w:szCs w:val="20"/>
              </w:rPr>
              <w:t xml:space="preserve">c </w:t>
            </w:r>
            <w:r w:rsidRPr="00C376DB">
              <w:rPr>
                <w:rFonts w:ascii="Times New Roman" w:hAnsi="Times New Roman" w:cs="Times New Roman"/>
                <w:bCs/>
                <w:sz w:val="20"/>
                <w:szCs w:val="20"/>
              </w:rPr>
              <w:t xml:space="preserve">revidovať aj s uvážením nových technológií a používaných zdrojov ionizujúceho žiarenia. </w:t>
            </w:r>
          </w:p>
        </w:tc>
      </w:tr>
    </w:tbl>
    <w:p w14:paraId="12F068F1" w14:textId="77777777" w:rsidR="003F635A" w:rsidRDefault="003F635A">
      <w:pPr>
        <w:spacing w:after="0"/>
        <w:ind w:left="-1133" w:right="15706"/>
      </w:pPr>
    </w:p>
    <w:tbl>
      <w:tblPr>
        <w:tblStyle w:val="TableGrid"/>
        <w:tblW w:w="14594" w:type="dxa"/>
        <w:tblInd w:w="2" w:type="dxa"/>
        <w:tblCellMar>
          <w:top w:w="14" w:type="dxa"/>
          <w:left w:w="106" w:type="dxa"/>
          <w:right w:w="51" w:type="dxa"/>
        </w:tblCellMar>
        <w:tblLook w:val="04A0" w:firstRow="1" w:lastRow="0" w:firstColumn="1" w:lastColumn="0" w:noHBand="0" w:noVBand="1"/>
      </w:tblPr>
      <w:tblGrid>
        <w:gridCol w:w="567"/>
        <w:gridCol w:w="3395"/>
        <w:gridCol w:w="4111"/>
        <w:gridCol w:w="1276"/>
        <w:gridCol w:w="5245"/>
      </w:tblGrid>
      <w:tr w:rsidR="006C78D2" w14:paraId="16DF9533" w14:textId="1AB11C7A" w:rsidTr="00A744AC">
        <w:trPr>
          <w:trHeight w:val="478"/>
        </w:trPr>
        <w:tc>
          <w:tcPr>
            <w:tcW w:w="56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BF69AAD" w14:textId="77777777" w:rsidR="006C78D2" w:rsidRDefault="006C78D2">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E98B05F" w14:textId="77777777" w:rsidR="006C78D2" w:rsidRDefault="006C78D2">
            <w:pPr>
              <w:ind w:right="54"/>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2B2F7F7" w14:textId="77777777" w:rsidR="006C78D2" w:rsidRDefault="006C78D2">
            <w:pPr>
              <w:ind w:right="51"/>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9CCFF"/>
          </w:tcPr>
          <w:p w14:paraId="49A5967C" w14:textId="263146F0" w:rsidR="006C78D2" w:rsidRDefault="006C78D2">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179E45D8" w14:textId="70A5C248" w:rsidR="006C78D2" w:rsidRDefault="006C78D2">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67F94408" w14:textId="630903E4" w:rsidTr="00A744AC">
        <w:trPr>
          <w:trHeight w:val="1171"/>
        </w:trPr>
        <w:tc>
          <w:tcPr>
            <w:tcW w:w="567" w:type="dxa"/>
            <w:tcBorders>
              <w:top w:val="single" w:sz="4" w:space="0" w:color="000000"/>
              <w:left w:val="single" w:sz="4" w:space="0" w:color="000000"/>
              <w:bottom w:val="single" w:sz="4" w:space="0" w:color="000000"/>
              <w:right w:val="single" w:sz="4" w:space="0" w:color="000000"/>
            </w:tcBorders>
          </w:tcPr>
          <w:p w14:paraId="084A54DC" w14:textId="77777777" w:rsidR="006C78D2" w:rsidRDefault="006C78D2">
            <w:r>
              <w:rPr>
                <w:rFonts w:ascii="Times New Roman" w:eastAsia="Times New Roman" w:hAnsi="Times New Roman" w:cs="Times New Roman"/>
                <w:sz w:val="20"/>
              </w:rPr>
              <w:lastRenderedPageBreak/>
              <w:t>8.</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3EF48A8E" w14:textId="77777777" w:rsidR="006C78D2" w:rsidRDefault="006C78D2" w:rsidP="00515CBA">
            <w:pPr>
              <w:ind w:left="2" w:right="53"/>
              <w:rPr>
                <w:rFonts w:ascii="Times New Roman" w:eastAsia="Times New Roman" w:hAnsi="Times New Roman" w:cs="Times New Roman"/>
                <w:b/>
                <w:color w:val="auto"/>
                <w:sz w:val="20"/>
              </w:rPr>
            </w:pPr>
            <w:r w:rsidRPr="003F6C16">
              <w:rPr>
                <w:rFonts w:ascii="Times New Roman" w:eastAsia="Times New Roman" w:hAnsi="Times New Roman" w:cs="Times New Roman"/>
                <w:b/>
                <w:color w:val="auto"/>
                <w:sz w:val="20"/>
              </w:rPr>
              <w:t xml:space="preserve">Návrh rozhodnutia Európskeho parlamentu a Rady, ktorým sa mení smernica 2007/2/ES, ktorou sa zriaďuje Infraštruktúra pre priestorové informácie v Európskom spoločenstve (Inspire) </w:t>
            </w:r>
          </w:p>
          <w:p w14:paraId="778A6467" w14:textId="77777777" w:rsidR="00C376DB" w:rsidRDefault="00C376DB" w:rsidP="00515CBA">
            <w:pPr>
              <w:ind w:left="2" w:right="53"/>
              <w:rPr>
                <w:color w:val="auto"/>
              </w:rPr>
            </w:pPr>
          </w:p>
          <w:p w14:paraId="4D955D5B" w14:textId="77777777" w:rsidR="00C376DB" w:rsidRDefault="00C376DB" w:rsidP="00515CBA">
            <w:pPr>
              <w:ind w:left="2" w:right="53"/>
              <w:rPr>
                <w:color w:val="auto"/>
              </w:rPr>
            </w:pPr>
          </w:p>
          <w:p w14:paraId="26A62463" w14:textId="77777777" w:rsidR="00C376DB" w:rsidRPr="003F6C16" w:rsidRDefault="00C376DB" w:rsidP="00515CBA">
            <w:pPr>
              <w:ind w:left="2" w:right="53"/>
              <w:rPr>
                <w:color w:val="auto"/>
              </w:rPr>
            </w:pPr>
          </w:p>
        </w:tc>
        <w:tc>
          <w:tcPr>
            <w:tcW w:w="4111" w:type="dxa"/>
            <w:tcBorders>
              <w:top w:val="single" w:sz="4" w:space="0" w:color="000000"/>
              <w:left w:val="single" w:sz="4" w:space="0" w:color="000000"/>
              <w:bottom w:val="single" w:sz="4" w:space="0" w:color="000000"/>
              <w:right w:val="single" w:sz="4" w:space="0" w:color="000000"/>
            </w:tcBorders>
          </w:tcPr>
          <w:p w14:paraId="4ECEA0BD" w14:textId="77777777" w:rsidR="006C78D2" w:rsidRPr="003F6C16" w:rsidRDefault="006C78D2">
            <w:pPr>
              <w:ind w:left="2" w:right="55"/>
              <w:jc w:val="both"/>
              <w:rPr>
                <w:color w:val="auto"/>
              </w:rPr>
            </w:pPr>
            <w:r w:rsidRPr="003F6C16">
              <w:rPr>
                <w:rFonts w:ascii="Times New Roman" w:eastAsia="Times New Roman" w:hAnsi="Times New Roman" w:cs="Times New Roman"/>
                <w:color w:val="auto"/>
                <w:sz w:val="20"/>
              </w:rPr>
              <w:t xml:space="preserve">Návrhom sa zníži frekvencia podávania správ z ročnej na dvojročnú, pokiaľ ide o výročnú súhrnnú správu, ktorú pripravujú členské štáty podľa článku 21 ods. 2 smernice Inspire a ktorá obsahuje informácie o súboroch údajov uvedených v prílohách k smernici, ako sú verejné siete, umiestnenie výrobných a priemyselných zariadení atď.  </w:t>
            </w:r>
          </w:p>
        </w:tc>
        <w:tc>
          <w:tcPr>
            <w:tcW w:w="1276" w:type="dxa"/>
            <w:tcBorders>
              <w:top w:val="single" w:sz="4" w:space="0" w:color="000000"/>
              <w:left w:val="single" w:sz="4" w:space="0" w:color="000000"/>
              <w:bottom w:val="single" w:sz="4" w:space="0" w:color="000000"/>
              <w:right w:val="single" w:sz="4" w:space="0" w:color="000000"/>
            </w:tcBorders>
          </w:tcPr>
          <w:p w14:paraId="6854D256" w14:textId="2175CA57" w:rsidR="006C78D2" w:rsidRPr="00BF6B7B" w:rsidRDefault="0047102F">
            <w:pPr>
              <w:ind w:left="2" w:right="55"/>
              <w:jc w:val="both"/>
              <w:rPr>
                <w:rFonts w:ascii="Times New Roman" w:eastAsia="Times New Roman" w:hAnsi="Times New Roman" w:cs="Times New Roman"/>
                <w:b/>
                <w:bCs/>
                <w:color w:val="auto"/>
                <w:sz w:val="20"/>
              </w:rPr>
            </w:pPr>
            <w:r w:rsidRPr="00BF6B7B">
              <w:rPr>
                <w:rFonts w:ascii="Times New Roman" w:eastAsia="Times New Roman" w:hAnsi="Times New Roman" w:cs="Times New Roman"/>
                <w:b/>
                <w:bCs/>
                <w:color w:val="auto"/>
                <w:sz w:val="20"/>
              </w:rPr>
              <w:t>M</w:t>
            </w:r>
            <w:r w:rsidR="006662B0" w:rsidRPr="00BF6B7B">
              <w:rPr>
                <w:rFonts w:ascii="Times New Roman" w:eastAsia="Times New Roman" w:hAnsi="Times New Roman" w:cs="Times New Roman"/>
                <w:b/>
                <w:bCs/>
                <w:color w:val="auto"/>
                <w:sz w:val="20"/>
              </w:rPr>
              <w:t>ŽP SR</w:t>
            </w:r>
            <w:r w:rsidRPr="00BF6B7B">
              <w:rPr>
                <w:rFonts w:ascii="Times New Roman" w:eastAsia="Times New Roman" w:hAnsi="Times New Roman" w:cs="Times New Roman"/>
                <w:b/>
                <w:bCs/>
                <w:color w:val="auto"/>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BC9CCBD" w14:textId="77777777" w:rsidR="003F6C16" w:rsidRDefault="003F6C16" w:rsidP="003F6C16">
            <w:pPr>
              <w:spacing w:line="276" w:lineRule="auto"/>
              <w:ind w:left="2"/>
              <w:jc w:val="both"/>
              <w:rPr>
                <w:rFonts w:ascii="Times New Roman" w:eastAsia="Times New Roman" w:hAnsi="Times New Roman" w:cs="Times New Roman"/>
                <w:b/>
                <w:sz w:val="20"/>
                <w:u w:val="single"/>
              </w:rPr>
            </w:pPr>
            <w:r w:rsidRPr="00841D35">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nízka</w:t>
            </w:r>
          </w:p>
          <w:p w14:paraId="6BE73B36" w14:textId="2966AB15" w:rsidR="006C78D2" w:rsidRPr="003F6C16" w:rsidRDefault="003F6C16" w:rsidP="003F6C16">
            <w:pPr>
              <w:spacing w:line="276" w:lineRule="auto"/>
              <w:ind w:left="2"/>
              <w:jc w:val="both"/>
              <w:rPr>
                <w:rFonts w:ascii="Times New Roman" w:eastAsia="Times New Roman" w:hAnsi="Times New Roman" w:cs="Times New Roman"/>
                <w:b/>
                <w:sz w:val="20"/>
                <w:u w:val="single"/>
              </w:rPr>
            </w:pPr>
            <w:r w:rsidRPr="003F6C16">
              <w:rPr>
                <w:rFonts w:ascii="Times New Roman" w:hAnsi="Times New Roman" w:cs="Times New Roman"/>
                <w:color w:val="auto"/>
                <w:sz w:val="20"/>
                <w:szCs w:val="20"/>
              </w:rPr>
              <w:t>S</w:t>
            </w:r>
            <w:r w:rsidR="009653BA">
              <w:rPr>
                <w:rFonts w:ascii="Times New Roman" w:hAnsi="Times New Roman" w:cs="Times New Roman"/>
                <w:color w:val="auto"/>
                <w:sz w:val="20"/>
                <w:szCs w:val="20"/>
              </w:rPr>
              <w:t>R</w:t>
            </w:r>
            <w:r w:rsidRPr="003F6C16">
              <w:rPr>
                <w:rFonts w:ascii="Times New Roman" w:hAnsi="Times New Roman" w:cs="Times New Roman"/>
                <w:color w:val="auto"/>
                <w:sz w:val="20"/>
                <w:szCs w:val="20"/>
              </w:rPr>
              <w:t xml:space="preserve"> podporuje návrh rozhodnutia Európskeho parlamentu a Rady. Zároveň odporúča iniciovať diskusiu na revíziu a aktualizáciu Šablóny pre správy za krajiny (Template for country reports), tak aby poskytované informácie lepšie napomáhali k hodnoteniu stavu budovania a prevádzky infraštruktúr priestorových informácií jednotlivých Členských štátov a v neposlednom podporili ich využitie v praxi.</w:t>
            </w:r>
          </w:p>
        </w:tc>
      </w:tr>
      <w:tr w:rsidR="00E55562" w14:paraId="5EF153D0" w14:textId="20D76A59" w:rsidTr="00A744AC">
        <w:trPr>
          <w:trHeight w:val="1687"/>
        </w:trPr>
        <w:tc>
          <w:tcPr>
            <w:tcW w:w="567" w:type="dxa"/>
            <w:tcBorders>
              <w:top w:val="single" w:sz="4" w:space="0" w:color="000000"/>
              <w:left w:val="single" w:sz="4" w:space="0" w:color="000000"/>
              <w:bottom w:val="single" w:sz="4" w:space="0" w:color="000000"/>
              <w:right w:val="single" w:sz="4" w:space="0" w:color="000000"/>
            </w:tcBorders>
          </w:tcPr>
          <w:p w14:paraId="60B3CAC9" w14:textId="77777777" w:rsidR="00E55562" w:rsidRDefault="00E55562" w:rsidP="00E55562">
            <w:r>
              <w:rPr>
                <w:rFonts w:ascii="Times New Roman" w:eastAsia="Times New Roman" w:hAnsi="Times New Roman" w:cs="Times New Roman"/>
                <w:sz w:val="20"/>
              </w:rPr>
              <w:t>9.</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6C775FBA" w14:textId="77777777" w:rsidR="00E55562" w:rsidRDefault="00E55562" w:rsidP="00E55562">
            <w:pPr>
              <w:spacing w:after="236"/>
              <w:ind w:left="2"/>
            </w:pPr>
            <w:r>
              <w:rPr>
                <w:rFonts w:ascii="Times New Roman" w:eastAsia="Times New Roman" w:hAnsi="Times New Roman" w:cs="Times New Roman"/>
                <w:b/>
                <w:sz w:val="20"/>
              </w:rPr>
              <w:t xml:space="preserve">Návrh rozhodnutia, ktorým sa mení: </w:t>
            </w:r>
          </w:p>
          <w:p w14:paraId="3AA05330" w14:textId="77777777" w:rsidR="00E55562" w:rsidRDefault="00E55562" w:rsidP="00E55562">
            <w:pPr>
              <w:numPr>
                <w:ilvl w:val="0"/>
                <w:numId w:val="12"/>
              </w:numPr>
              <w:spacing w:after="63" w:line="301" w:lineRule="auto"/>
              <w:ind w:left="285" w:right="55" w:hanging="283"/>
              <w:jc w:val="both"/>
            </w:pPr>
            <w:r>
              <w:rPr>
                <w:rFonts w:ascii="Times New Roman" w:eastAsia="Times New Roman" w:hAnsi="Times New Roman" w:cs="Times New Roman"/>
                <w:b/>
                <w:sz w:val="20"/>
              </w:rPr>
              <w:t xml:space="preserve">smernica Rady 96/67/ES o prístupe k trhu služieb pozemnej obsluhy na letiskách Spoločenstva, </w:t>
            </w:r>
          </w:p>
          <w:p w14:paraId="33A43294" w14:textId="77777777" w:rsidR="00E55562" w:rsidRDefault="00E55562" w:rsidP="00E55562">
            <w:pPr>
              <w:numPr>
                <w:ilvl w:val="0"/>
                <w:numId w:val="12"/>
              </w:numPr>
              <w:spacing w:after="116" w:line="248" w:lineRule="auto"/>
              <w:ind w:left="285" w:right="55" w:hanging="283"/>
              <w:jc w:val="both"/>
            </w:pPr>
            <w:r>
              <w:rPr>
                <w:rFonts w:ascii="Times New Roman" w:eastAsia="Times New Roman" w:hAnsi="Times New Roman" w:cs="Times New Roman"/>
                <w:b/>
                <w:sz w:val="20"/>
              </w:rPr>
              <w:t xml:space="preserve">smernica 2009/33/ES o podpore ekologických vozidiel cestnej dopravy v záujme nízkoemisnej mobility, </w:t>
            </w:r>
          </w:p>
          <w:p w14:paraId="3D351EF3" w14:textId="77777777" w:rsidR="00E55562" w:rsidRDefault="00E55562" w:rsidP="00E55562">
            <w:pPr>
              <w:numPr>
                <w:ilvl w:val="0"/>
                <w:numId w:val="12"/>
              </w:numPr>
              <w:ind w:left="285" w:right="55" w:hanging="283"/>
              <w:jc w:val="both"/>
            </w:pPr>
            <w:r>
              <w:rPr>
                <w:rFonts w:ascii="Times New Roman" w:eastAsia="Times New Roman" w:hAnsi="Times New Roman" w:cs="Times New Roman"/>
                <w:b/>
                <w:sz w:val="20"/>
              </w:rPr>
              <w:t xml:space="preserve">smernica 2022/1999 o jednotných postupoch kontroly cestnej prepravy nebezpečného tovaru, </w:t>
            </w:r>
            <w:r>
              <w:rPr>
                <w:rFonts w:ascii="Courier New" w:eastAsia="Courier New" w:hAnsi="Courier New" w:cs="Courier New"/>
                <w:sz w:val="20"/>
              </w:rPr>
              <w:t>o</w:t>
            </w:r>
            <w:r>
              <w:rPr>
                <w:rFonts w:ascii="Arial" w:eastAsia="Arial" w:hAnsi="Arial" w:cs="Arial"/>
                <w:sz w:val="20"/>
              </w:rPr>
              <w:t xml:space="preserve"> </w:t>
            </w:r>
            <w:r>
              <w:rPr>
                <w:rFonts w:ascii="Times New Roman" w:eastAsia="Times New Roman" w:hAnsi="Times New Roman" w:cs="Times New Roman"/>
                <w:b/>
                <w:sz w:val="20"/>
              </w:rPr>
              <w:t xml:space="preserve">smernica 2009/12/ES o letiskových poplatkoch. </w:t>
            </w:r>
          </w:p>
        </w:tc>
        <w:tc>
          <w:tcPr>
            <w:tcW w:w="4111" w:type="dxa"/>
            <w:tcBorders>
              <w:top w:val="single" w:sz="4" w:space="0" w:color="000000"/>
              <w:left w:val="single" w:sz="4" w:space="0" w:color="000000"/>
              <w:bottom w:val="single" w:sz="4" w:space="0" w:color="000000"/>
              <w:right w:val="single" w:sz="4" w:space="0" w:color="000000"/>
            </w:tcBorders>
          </w:tcPr>
          <w:p w14:paraId="39F1192F" w14:textId="77777777" w:rsidR="00E55562" w:rsidRDefault="00E55562" w:rsidP="00E55562">
            <w:pPr>
              <w:spacing w:after="131"/>
              <w:ind w:left="2"/>
            </w:pPr>
            <w:r>
              <w:rPr>
                <w:rFonts w:ascii="Times New Roman" w:eastAsia="Times New Roman" w:hAnsi="Times New Roman" w:cs="Times New Roman"/>
                <w:sz w:val="20"/>
              </w:rPr>
              <w:t xml:space="preserve">V návrhu sa stanovuje obmedzenie existujúcich povinností podávania správ prostredníctvom: </w:t>
            </w:r>
          </w:p>
          <w:p w14:paraId="715FEFCC" w14:textId="77777777" w:rsidR="00E55562" w:rsidRDefault="00E55562" w:rsidP="00E55562">
            <w:pPr>
              <w:numPr>
                <w:ilvl w:val="0"/>
                <w:numId w:val="13"/>
              </w:numPr>
              <w:spacing w:after="173"/>
              <w:ind w:hanging="228"/>
              <w:jc w:val="both"/>
            </w:pPr>
            <w:r>
              <w:rPr>
                <w:rFonts w:ascii="Times New Roman" w:eastAsia="Times New Roman" w:hAnsi="Times New Roman" w:cs="Times New Roman"/>
                <w:sz w:val="20"/>
              </w:rPr>
              <w:t xml:space="preserve">zníženia frekvencie podávania správ o letiskách patriacich do rozsahu pôsobnosti a rôznych kategórií smernice o pozemnej obsluhe, </w:t>
            </w:r>
          </w:p>
          <w:p w14:paraId="087F4924" w14:textId="77777777" w:rsidR="00E55562" w:rsidRDefault="00E55562" w:rsidP="00E55562">
            <w:pPr>
              <w:numPr>
                <w:ilvl w:val="0"/>
                <w:numId w:val="13"/>
              </w:numPr>
              <w:spacing w:after="157"/>
              <w:ind w:hanging="228"/>
              <w:jc w:val="both"/>
            </w:pPr>
            <w:r>
              <w:rPr>
                <w:rFonts w:ascii="Times New Roman" w:eastAsia="Times New Roman" w:hAnsi="Times New Roman" w:cs="Times New Roman"/>
                <w:sz w:val="20"/>
              </w:rPr>
              <w:t xml:space="preserve">zníženia frekvencie podávania správ podľa smernice o ekologických vozidlách obstaraných na podporu využívania nízkoemisnej mobility, </w:t>
            </w:r>
          </w:p>
          <w:p w14:paraId="1625B070" w14:textId="77777777" w:rsidR="00E55562" w:rsidRDefault="00E55562" w:rsidP="00E55562">
            <w:pPr>
              <w:numPr>
                <w:ilvl w:val="0"/>
                <w:numId w:val="13"/>
              </w:numPr>
              <w:spacing w:after="148" w:line="264" w:lineRule="auto"/>
              <w:ind w:hanging="228"/>
              <w:jc w:val="both"/>
            </w:pPr>
            <w:r>
              <w:rPr>
                <w:rFonts w:ascii="Times New Roman" w:eastAsia="Times New Roman" w:hAnsi="Times New Roman" w:cs="Times New Roman"/>
                <w:sz w:val="20"/>
              </w:rPr>
              <w:t xml:space="preserve">odstránenia nepovinného podávania správ o celkovom objeme nebezpečného tovaru prepravovaného cestnou prepravou v členských štátoch, </w:t>
            </w:r>
          </w:p>
          <w:p w14:paraId="3EEE81AB" w14:textId="77777777" w:rsidR="00E55562" w:rsidRDefault="00E55562" w:rsidP="00E55562">
            <w:pPr>
              <w:numPr>
                <w:ilvl w:val="0"/>
                <w:numId w:val="13"/>
              </w:numPr>
              <w:ind w:hanging="228"/>
              <w:jc w:val="both"/>
            </w:pPr>
            <w:r>
              <w:rPr>
                <w:rFonts w:ascii="Times New Roman" w:eastAsia="Times New Roman" w:hAnsi="Times New Roman" w:cs="Times New Roman"/>
                <w:sz w:val="20"/>
              </w:rPr>
              <w:t xml:space="preserve">odstránenia povinnosti členských štátov zverejňovať zoznam letísk, na ktoré sa vzťahujú pravidlá o letiskových poplatkoch podľa smernice o letiskových poplatkoch a na ktoré sa vzťahujú pravidlá o službách pozemnej obsluhy podľa smernice o službách pozemnej obsluhy. </w:t>
            </w:r>
          </w:p>
        </w:tc>
        <w:tc>
          <w:tcPr>
            <w:tcW w:w="1276" w:type="dxa"/>
            <w:tcBorders>
              <w:top w:val="single" w:sz="4" w:space="0" w:color="000000"/>
              <w:left w:val="single" w:sz="4" w:space="0" w:color="000000"/>
              <w:bottom w:val="single" w:sz="4" w:space="0" w:color="000000"/>
              <w:right w:val="single" w:sz="4" w:space="0" w:color="000000"/>
            </w:tcBorders>
          </w:tcPr>
          <w:p w14:paraId="6105D182" w14:textId="77777777" w:rsidR="00BF6B7B" w:rsidRDefault="00BF6B7B" w:rsidP="00E55562">
            <w:pPr>
              <w:spacing w:after="131"/>
              <w:ind w:left="2"/>
              <w:rPr>
                <w:rFonts w:ascii="Times New Roman" w:eastAsia="Times New Roman" w:hAnsi="Times New Roman" w:cs="Times New Roman"/>
                <w:b/>
                <w:bCs/>
                <w:sz w:val="20"/>
              </w:rPr>
            </w:pPr>
            <w:r>
              <w:rPr>
                <w:rFonts w:ascii="Times New Roman" w:eastAsia="Times New Roman" w:hAnsi="Times New Roman" w:cs="Times New Roman"/>
                <w:b/>
                <w:bCs/>
                <w:sz w:val="20"/>
              </w:rPr>
              <w:t>ÚVO SR</w:t>
            </w:r>
          </w:p>
          <w:p w14:paraId="21A23336" w14:textId="76E1980E" w:rsidR="009653BA" w:rsidRDefault="009653BA" w:rsidP="00E55562">
            <w:pPr>
              <w:spacing w:after="131"/>
              <w:ind w:left="2"/>
              <w:rPr>
                <w:rFonts w:ascii="Times New Roman" w:eastAsia="Times New Roman" w:hAnsi="Times New Roman" w:cs="Times New Roman"/>
                <w:b/>
                <w:bCs/>
                <w:sz w:val="20"/>
              </w:rPr>
            </w:pPr>
            <w:r>
              <w:rPr>
                <w:rFonts w:ascii="Times New Roman" w:eastAsia="Times New Roman" w:hAnsi="Times New Roman" w:cs="Times New Roman"/>
                <w:b/>
                <w:bCs/>
                <w:sz w:val="20"/>
              </w:rPr>
              <w:t>spolugestor</w:t>
            </w:r>
          </w:p>
          <w:p w14:paraId="000020F0" w14:textId="3DEAAC40" w:rsidR="009653BA" w:rsidRPr="00BF6B7B" w:rsidRDefault="009653BA" w:rsidP="00E55562">
            <w:pPr>
              <w:spacing w:after="131"/>
              <w:ind w:left="2"/>
              <w:rPr>
                <w:rFonts w:ascii="Times New Roman" w:eastAsia="Times New Roman" w:hAnsi="Times New Roman" w:cs="Times New Roman"/>
                <w:b/>
                <w:bCs/>
                <w:sz w:val="20"/>
              </w:rPr>
            </w:pPr>
            <w:r>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3E923DA7" w14:textId="77777777" w:rsidR="00E55562" w:rsidRPr="00841D35" w:rsidRDefault="00E55562" w:rsidP="00E55562">
            <w:pPr>
              <w:spacing w:line="276" w:lineRule="auto"/>
              <w:ind w:left="2"/>
              <w:jc w:val="both"/>
              <w:rPr>
                <w:rFonts w:ascii="Times New Roman" w:eastAsia="Times New Roman" w:hAnsi="Times New Roman" w:cs="Times New Roman"/>
                <w:b/>
                <w:sz w:val="20"/>
                <w:u w:val="single"/>
              </w:rPr>
            </w:pPr>
            <w:r w:rsidRPr="00841D35">
              <w:rPr>
                <w:rFonts w:ascii="Times New Roman" w:eastAsia="Times New Roman" w:hAnsi="Times New Roman" w:cs="Times New Roman"/>
                <w:b/>
                <w:sz w:val="20"/>
                <w:u w:val="single"/>
              </w:rPr>
              <w:t>Úroveň priority: stredná</w:t>
            </w:r>
          </w:p>
          <w:p w14:paraId="0B541353" w14:textId="77777777" w:rsidR="00E55562" w:rsidRDefault="00E55562" w:rsidP="00E55562">
            <w:pPr>
              <w:spacing w:line="276" w:lineRule="auto"/>
              <w:ind w:left="2"/>
              <w:jc w:val="both"/>
              <w:rPr>
                <w:rFonts w:ascii="Times New Roman" w:eastAsia="Times New Roman" w:hAnsi="Times New Roman" w:cs="Times New Roman"/>
                <w:sz w:val="20"/>
              </w:rPr>
            </w:pPr>
            <w:r w:rsidRPr="00064FAE">
              <w:rPr>
                <w:rFonts w:ascii="Times New Roman" w:eastAsia="Times New Roman" w:hAnsi="Times New Roman" w:cs="Times New Roman"/>
                <w:sz w:val="20"/>
              </w:rPr>
              <w:t xml:space="preserve">Ide o návrh v rámci programu REFIT, ktorého cieľom je zjednodušiť právne predpisy a znížiť záťaž pre zainteresované strany, najmä pre verejné orgány. </w:t>
            </w:r>
            <w:r w:rsidRPr="002B011D">
              <w:rPr>
                <w:rFonts w:ascii="Times New Roman" w:eastAsia="Times New Roman" w:hAnsi="Times New Roman" w:cs="Times New Roman"/>
                <w:bCs/>
                <w:sz w:val="20"/>
              </w:rPr>
              <w:t>SR návrh podporuje.</w:t>
            </w:r>
            <w:r>
              <w:rPr>
                <w:rFonts w:ascii="Times New Roman" w:eastAsia="Times New Roman" w:hAnsi="Times New Roman" w:cs="Times New Roman"/>
                <w:sz w:val="20"/>
              </w:rPr>
              <w:t xml:space="preserve"> </w:t>
            </w:r>
          </w:p>
          <w:p w14:paraId="337620F5" w14:textId="77777777" w:rsidR="00E55562" w:rsidRPr="00064FAE" w:rsidRDefault="00E55562" w:rsidP="00E55562">
            <w:pPr>
              <w:spacing w:line="276" w:lineRule="auto"/>
              <w:ind w:left="2"/>
              <w:jc w:val="both"/>
              <w:rPr>
                <w:rFonts w:ascii="Times New Roman" w:eastAsia="Times New Roman" w:hAnsi="Times New Roman" w:cs="Times New Roman"/>
                <w:sz w:val="20"/>
              </w:rPr>
            </w:pPr>
            <w:r w:rsidRPr="00064FAE">
              <w:rPr>
                <w:rFonts w:ascii="Times New Roman" w:eastAsia="Times New Roman" w:hAnsi="Times New Roman" w:cs="Times New Roman"/>
                <w:sz w:val="20"/>
              </w:rPr>
              <w:t>Požiadavky na oznamovanie zohrávajú kľúčovú úlohu pri zabezpečovaní správneho presadzovania a riadneho monitorovania právnych predpisov. Môžu však predstavovať neprimeranú záťaž pre zainteresované strany, najmä pokiaľ ide o MSP a mikropodniky. V oblasti civilného letectva ide o zjednodušenie nutnosti podávania informácii, ktoré sú inak pre subjekty verejne dostupné</w:t>
            </w:r>
            <w:r w:rsidRPr="002B011D">
              <w:rPr>
                <w:rFonts w:ascii="Times New Roman" w:eastAsia="Times New Roman" w:hAnsi="Times New Roman" w:cs="Times New Roman"/>
                <w:sz w:val="20"/>
              </w:rPr>
              <w:t>. Podľa smernice 96/67/ES</w:t>
            </w:r>
            <w:r w:rsidRPr="00064FAE">
              <w:rPr>
                <w:rFonts w:ascii="Times New Roman" w:eastAsia="Times New Roman" w:hAnsi="Times New Roman" w:cs="Times New Roman"/>
                <w:sz w:val="20"/>
              </w:rPr>
              <w:t xml:space="preserve"> musia </w:t>
            </w:r>
            <w:r>
              <w:rPr>
                <w:rFonts w:ascii="Times New Roman" w:eastAsia="Times New Roman" w:hAnsi="Times New Roman" w:cs="Times New Roman"/>
                <w:sz w:val="20"/>
              </w:rPr>
              <w:t>ČŠ</w:t>
            </w:r>
            <w:r w:rsidRPr="00064FAE">
              <w:rPr>
                <w:rFonts w:ascii="Times New Roman" w:eastAsia="Times New Roman" w:hAnsi="Times New Roman" w:cs="Times New Roman"/>
                <w:sz w:val="20"/>
              </w:rPr>
              <w:t xml:space="preserve"> každoročne informovať </w:t>
            </w:r>
            <w:r>
              <w:rPr>
                <w:rFonts w:ascii="Times New Roman" w:eastAsia="Times New Roman" w:hAnsi="Times New Roman" w:cs="Times New Roman"/>
                <w:sz w:val="20"/>
              </w:rPr>
              <w:t>EK</w:t>
            </w:r>
            <w:r w:rsidRPr="00064FAE">
              <w:rPr>
                <w:rFonts w:ascii="Times New Roman" w:eastAsia="Times New Roman" w:hAnsi="Times New Roman" w:cs="Times New Roman"/>
                <w:sz w:val="20"/>
              </w:rPr>
              <w:t xml:space="preserve"> o letiskách, ktoré patria do rozsahu pôsobnosti smernice</w:t>
            </w:r>
            <w:r>
              <w:rPr>
                <w:rFonts w:ascii="Times New Roman" w:eastAsia="Times New Roman" w:hAnsi="Times New Roman" w:cs="Times New Roman"/>
                <w:sz w:val="20"/>
              </w:rPr>
              <w:t>.</w:t>
            </w:r>
            <w:r w:rsidRPr="00064FAE">
              <w:rPr>
                <w:rFonts w:ascii="Times New Roman" w:eastAsia="Times New Roman" w:hAnsi="Times New Roman" w:cs="Times New Roman"/>
                <w:sz w:val="20"/>
              </w:rPr>
              <w:t xml:space="preserve"> Tieto informácie o ročnej preprave sú pre zainteresované strany verejne dostupné a možno ich získať priamo od letísk, združení letísk alebo Eurostatu. Č</w:t>
            </w:r>
            <w:r>
              <w:rPr>
                <w:rFonts w:ascii="Times New Roman" w:eastAsia="Times New Roman" w:hAnsi="Times New Roman" w:cs="Times New Roman"/>
                <w:sz w:val="20"/>
              </w:rPr>
              <w:t>Š</w:t>
            </w:r>
            <w:r w:rsidRPr="00064FAE">
              <w:rPr>
                <w:rFonts w:ascii="Times New Roman" w:eastAsia="Times New Roman" w:hAnsi="Times New Roman" w:cs="Times New Roman"/>
                <w:sz w:val="20"/>
              </w:rPr>
              <w:t xml:space="preserve"> preto môžu byť od záťaže spojenej s každoročným </w:t>
            </w:r>
            <w:r w:rsidRPr="002B011D">
              <w:rPr>
                <w:rFonts w:ascii="Times New Roman" w:eastAsia="Times New Roman" w:hAnsi="Times New Roman" w:cs="Times New Roman"/>
                <w:sz w:val="20"/>
              </w:rPr>
              <w:t>oznamovaním tohto zoznamu letísk EK oslobodené. Zároveň podľa smernice 2009/12/ES</w:t>
            </w:r>
            <w:r w:rsidRPr="00064FAE">
              <w:rPr>
                <w:rFonts w:ascii="Times New Roman" w:eastAsia="Times New Roman" w:hAnsi="Times New Roman" w:cs="Times New Roman"/>
                <w:sz w:val="20"/>
              </w:rPr>
              <w:t xml:space="preserve"> musia </w:t>
            </w:r>
            <w:r>
              <w:rPr>
                <w:rFonts w:ascii="Times New Roman" w:eastAsia="Times New Roman" w:hAnsi="Times New Roman" w:cs="Times New Roman"/>
                <w:sz w:val="20"/>
              </w:rPr>
              <w:t>ČŠ</w:t>
            </w:r>
            <w:r w:rsidRPr="00064FAE">
              <w:rPr>
                <w:rFonts w:ascii="Times New Roman" w:eastAsia="Times New Roman" w:hAnsi="Times New Roman" w:cs="Times New Roman"/>
                <w:sz w:val="20"/>
              </w:rPr>
              <w:t xml:space="preserve"> uverejniť zoznam letísk na svojom území, na ktoré sa táto smernica vzťahuje (letísk, ktoré prepravia viac ako päť miliónov cestujúcich</w:t>
            </w:r>
            <w:r>
              <w:rPr>
                <w:rFonts w:ascii="Times New Roman" w:eastAsia="Times New Roman" w:hAnsi="Times New Roman" w:cs="Times New Roman"/>
                <w:sz w:val="20"/>
              </w:rPr>
              <w:t xml:space="preserve"> </w:t>
            </w:r>
            <w:r w:rsidRPr="00064FAE">
              <w:rPr>
                <w:rFonts w:ascii="Times New Roman" w:eastAsia="Times New Roman" w:hAnsi="Times New Roman" w:cs="Times New Roman"/>
                <w:sz w:val="20"/>
              </w:rPr>
              <w:t>– letiská na S</w:t>
            </w:r>
            <w:r>
              <w:rPr>
                <w:rFonts w:ascii="Times New Roman" w:eastAsia="Times New Roman" w:hAnsi="Times New Roman" w:cs="Times New Roman"/>
                <w:sz w:val="20"/>
              </w:rPr>
              <w:t>R nedosahujú túto hodnotu</w:t>
            </w:r>
            <w:r w:rsidRPr="00064FAE">
              <w:rPr>
                <w:rFonts w:ascii="Times New Roman" w:eastAsia="Times New Roman" w:hAnsi="Times New Roman" w:cs="Times New Roman"/>
                <w:sz w:val="20"/>
              </w:rPr>
              <w:t xml:space="preserve">. Tak ako v prípade </w:t>
            </w:r>
            <w:r w:rsidRPr="002B011D">
              <w:rPr>
                <w:rFonts w:ascii="Times New Roman" w:eastAsia="Times New Roman" w:hAnsi="Times New Roman" w:cs="Times New Roman"/>
                <w:bCs/>
                <w:sz w:val="20"/>
              </w:rPr>
              <w:t xml:space="preserve">smernice 96/67/ES </w:t>
            </w:r>
            <w:r w:rsidRPr="00064FAE">
              <w:rPr>
                <w:rFonts w:ascii="Times New Roman" w:eastAsia="Times New Roman" w:hAnsi="Times New Roman" w:cs="Times New Roman"/>
                <w:sz w:val="20"/>
              </w:rPr>
              <w:t xml:space="preserve">sú tieto údaje pre zainteresované strany, a najmä letecké spoločnosti alebo združenia leteckých spoločností, </w:t>
            </w:r>
            <w:r w:rsidRPr="00064FAE">
              <w:rPr>
                <w:rFonts w:ascii="Times New Roman" w:eastAsia="Times New Roman" w:hAnsi="Times New Roman" w:cs="Times New Roman"/>
                <w:sz w:val="20"/>
              </w:rPr>
              <w:lastRenderedPageBreak/>
              <w:t xml:space="preserve">ľahko dostupné, keďže letiská ich zverejňujú na svojich vlastných webových sídlach a pravidelne ich zaraďujú do svojich výročných správ, ktoré sú verejne dostupné. Členské štáty preto môžu byť oslobodené od záťaže spojenej s uverejňovaním tohto zoznamu letísk. </w:t>
            </w:r>
          </w:p>
          <w:p w14:paraId="0317A92F" w14:textId="47933BDC" w:rsidR="00E55562" w:rsidRDefault="00E55562" w:rsidP="009653BA">
            <w:pPr>
              <w:spacing w:after="131"/>
              <w:jc w:val="both"/>
              <w:rPr>
                <w:rFonts w:ascii="Times New Roman" w:eastAsia="Times New Roman" w:hAnsi="Times New Roman" w:cs="Times New Roman"/>
                <w:sz w:val="20"/>
              </w:rPr>
            </w:pPr>
          </w:p>
        </w:tc>
      </w:tr>
      <w:tr w:rsidR="00E55562" w14:paraId="1D598E92" w14:textId="3DC2232D" w:rsidTr="00A744AC">
        <w:trPr>
          <w:trHeight w:val="1860"/>
        </w:trPr>
        <w:tc>
          <w:tcPr>
            <w:tcW w:w="567" w:type="dxa"/>
            <w:tcBorders>
              <w:top w:val="single" w:sz="4" w:space="0" w:color="000000"/>
              <w:left w:val="single" w:sz="4" w:space="0" w:color="000000"/>
              <w:bottom w:val="single" w:sz="4" w:space="0" w:color="000000"/>
              <w:right w:val="single" w:sz="4" w:space="0" w:color="000000"/>
            </w:tcBorders>
          </w:tcPr>
          <w:p w14:paraId="6B293278" w14:textId="77777777" w:rsidR="00E55562" w:rsidRDefault="00E55562" w:rsidP="00E55562">
            <w:r>
              <w:rPr>
                <w:rFonts w:ascii="Times New Roman" w:eastAsia="Times New Roman" w:hAnsi="Times New Roman" w:cs="Times New Roman"/>
                <w:sz w:val="20"/>
              </w:rPr>
              <w:lastRenderedPageBreak/>
              <w:t>10.</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2682129E" w14:textId="77777777" w:rsidR="00E55562" w:rsidRDefault="00E55562" w:rsidP="00E55562">
            <w:pPr>
              <w:spacing w:after="1" w:line="261" w:lineRule="auto"/>
              <w:ind w:left="2" w:right="52"/>
              <w:jc w:val="both"/>
            </w:pPr>
            <w:r>
              <w:rPr>
                <w:rFonts w:ascii="Times New Roman" w:eastAsia="Times New Roman" w:hAnsi="Times New Roman" w:cs="Times New Roman"/>
                <w:b/>
                <w:sz w:val="20"/>
              </w:rPr>
              <w:t xml:space="preserve">Návrh rozhodnutia Európskeho parlamentu a Rady, ktorým sa mení smernica 2013/34/EÚ o ročných účtovných závierkach, konsolidovaných účtovných závierkach a súvisiacich správach určitých druhov podnikov (smernica o účtovníctve), zmenená smernicou 2022/2464 (pokiaľ ide o štandardy vykazovania </w:t>
            </w:r>
          </w:p>
          <w:p w14:paraId="6710F5F6" w14:textId="77777777" w:rsidR="00E55562" w:rsidRDefault="00E55562" w:rsidP="00E55562">
            <w:pPr>
              <w:ind w:left="2"/>
            </w:pPr>
            <w:r>
              <w:rPr>
                <w:rFonts w:ascii="Times New Roman" w:eastAsia="Times New Roman" w:hAnsi="Times New Roman" w:cs="Times New Roman"/>
                <w:b/>
                <w:sz w:val="20"/>
              </w:rPr>
              <w:t xml:space="preserve">informácií o udržateľnosti) </w:t>
            </w:r>
          </w:p>
        </w:tc>
        <w:tc>
          <w:tcPr>
            <w:tcW w:w="4111" w:type="dxa"/>
            <w:tcBorders>
              <w:top w:val="single" w:sz="4" w:space="0" w:color="000000"/>
              <w:left w:val="single" w:sz="4" w:space="0" w:color="000000"/>
              <w:bottom w:val="single" w:sz="4" w:space="0" w:color="000000"/>
              <w:right w:val="single" w:sz="4" w:space="0" w:color="000000"/>
            </w:tcBorders>
          </w:tcPr>
          <w:p w14:paraId="10B8D1E9" w14:textId="77777777" w:rsidR="00E55562" w:rsidRDefault="00E55562" w:rsidP="00E55562">
            <w:pPr>
              <w:ind w:left="2" w:right="51"/>
              <w:jc w:val="both"/>
            </w:pPr>
            <w:r>
              <w:rPr>
                <w:rFonts w:ascii="Times New Roman" w:eastAsia="Times New Roman" w:hAnsi="Times New Roman" w:cs="Times New Roman"/>
                <w:sz w:val="20"/>
              </w:rPr>
              <w:t xml:space="preserve">Návrhom sa posúva termín na prijatie odvetvových európskych štandardov vykazovania informácií o udržateľnosti (v súčasnosti jún 2024) o dva roky. Tým sa zabezpečí okamžité zníženie záťaže súvisiacej s podávaním správ pre príslušné spoločnosti vrátane MSP. </w:t>
            </w:r>
          </w:p>
        </w:tc>
        <w:tc>
          <w:tcPr>
            <w:tcW w:w="1276" w:type="dxa"/>
            <w:tcBorders>
              <w:top w:val="single" w:sz="4" w:space="0" w:color="000000"/>
              <w:left w:val="single" w:sz="4" w:space="0" w:color="000000"/>
              <w:bottom w:val="single" w:sz="4" w:space="0" w:color="000000"/>
              <w:right w:val="single" w:sz="4" w:space="0" w:color="000000"/>
            </w:tcBorders>
          </w:tcPr>
          <w:p w14:paraId="2E5B9B54" w14:textId="7C384C57" w:rsidR="00E55562" w:rsidRPr="009F4FF9" w:rsidRDefault="00932802" w:rsidP="00E55562">
            <w:pPr>
              <w:ind w:left="2" w:right="51"/>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MF SR</w:t>
            </w:r>
          </w:p>
        </w:tc>
        <w:tc>
          <w:tcPr>
            <w:tcW w:w="5245" w:type="dxa"/>
            <w:tcBorders>
              <w:top w:val="single" w:sz="4" w:space="0" w:color="000000"/>
              <w:left w:val="single" w:sz="4" w:space="0" w:color="000000"/>
              <w:bottom w:val="single" w:sz="4" w:space="0" w:color="000000"/>
              <w:right w:val="single" w:sz="4" w:space="0" w:color="000000"/>
            </w:tcBorders>
          </w:tcPr>
          <w:p w14:paraId="6DC33A2F" w14:textId="5D1A2884" w:rsidR="00932802" w:rsidRPr="009F4FF9" w:rsidRDefault="00BB126A" w:rsidP="00932802">
            <w:pPr>
              <w:rPr>
                <w:rFonts w:ascii="Times New Roman" w:hAnsi="Times New Roman" w:cs="Times New Roman"/>
                <w:b/>
                <w:bCs/>
                <w:sz w:val="20"/>
                <w:u w:val="single"/>
              </w:rPr>
            </w:pPr>
            <w:r>
              <w:rPr>
                <w:rFonts w:ascii="Times New Roman" w:hAnsi="Times New Roman" w:cs="Times New Roman"/>
                <w:b/>
                <w:sz w:val="20"/>
                <w:u w:val="single"/>
              </w:rPr>
              <w:t xml:space="preserve">Úroveň </w:t>
            </w:r>
            <w:r w:rsidRPr="009F4FF9">
              <w:rPr>
                <w:rFonts w:ascii="Times New Roman" w:hAnsi="Times New Roman" w:cs="Times New Roman"/>
                <w:b/>
                <w:sz w:val="20"/>
                <w:u w:val="single"/>
              </w:rPr>
              <w:t>priority:</w:t>
            </w:r>
            <w:r w:rsidRPr="009F4FF9">
              <w:rPr>
                <w:rFonts w:ascii="Times New Roman" w:hAnsi="Times New Roman" w:cs="Times New Roman"/>
                <w:sz w:val="20"/>
                <w:u w:val="single"/>
              </w:rPr>
              <w:t xml:space="preserve"> </w:t>
            </w:r>
            <w:r w:rsidRPr="009F4FF9">
              <w:rPr>
                <w:rFonts w:ascii="Times New Roman" w:hAnsi="Times New Roman" w:cs="Times New Roman"/>
                <w:b/>
                <w:bCs/>
                <w:sz w:val="20"/>
                <w:u w:val="single"/>
              </w:rPr>
              <w:t>nízka</w:t>
            </w:r>
          </w:p>
          <w:p w14:paraId="759C00BA" w14:textId="01AEC405" w:rsidR="00932802" w:rsidRPr="002E4475" w:rsidRDefault="00932802" w:rsidP="00932802">
            <w:r w:rsidRPr="002E4475">
              <w:rPr>
                <w:rFonts w:ascii="Times New Roman" w:hAnsi="Times New Roman" w:cs="Times New Roman"/>
                <w:sz w:val="20"/>
              </w:rPr>
              <w:t>SR víta návrh na posunutie termínov prijatia delegovaných aktov stanovujúcich štandardy vykazovania informácií o udržateľnosti pre určité odvetvia a určité podniky z tretích krajín.</w:t>
            </w:r>
          </w:p>
          <w:p w14:paraId="5BCC4A8B" w14:textId="77777777" w:rsidR="00E55562" w:rsidRDefault="00E55562" w:rsidP="00E55562">
            <w:pPr>
              <w:ind w:left="2" w:right="51"/>
              <w:jc w:val="both"/>
              <w:rPr>
                <w:rFonts w:ascii="Times New Roman" w:eastAsia="Times New Roman" w:hAnsi="Times New Roman" w:cs="Times New Roman"/>
                <w:sz w:val="20"/>
              </w:rPr>
            </w:pPr>
          </w:p>
        </w:tc>
      </w:tr>
      <w:tr w:rsidR="00E55562" w14:paraId="29AF0EFB" w14:textId="47549521" w:rsidTr="00A744AC">
        <w:trPr>
          <w:trHeight w:val="941"/>
        </w:trPr>
        <w:tc>
          <w:tcPr>
            <w:tcW w:w="567" w:type="dxa"/>
            <w:tcBorders>
              <w:top w:val="single" w:sz="4" w:space="0" w:color="000000"/>
              <w:left w:val="single" w:sz="4" w:space="0" w:color="000000"/>
              <w:bottom w:val="single" w:sz="4" w:space="0" w:color="000000"/>
              <w:right w:val="single" w:sz="4" w:space="0" w:color="000000"/>
            </w:tcBorders>
          </w:tcPr>
          <w:p w14:paraId="0FBF2FFD" w14:textId="77777777" w:rsidR="00E55562" w:rsidRDefault="00E55562" w:rsidP="00E55562">
            <w:r>
              <w:rPr>
                <w:rFonts w:ascii="Times New Roman" w:eastAsia="Times New Roman" w:hAnsi="Times New Roman" w:cs="Times New Roman"/>
                <w:sz w:val="20"/>
              </w:rPr>
              <w:t>11.</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47C927A8" w14:textId="77777777" w:rsidR="009F4FF9" w:rsidRDefault="00E55562" w:rsidP="00E55562">
            <w:pPr>
              <w:ind w:left="2" w:right="56"/>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Návrh </w:t>
            </w:r>
            <w:r w:rsidR="00274742" w:rsidRPr="00274742">
              <w:rPr>
                <w:rFonts w:ascii="Times New Roman" w:eastAsia="Times New Roman" w:hAnsi="Times New Roman" w:cs="Times New Roman"/>
                <w:b/>
                <w:bCs/>
                <w:sz w:val="20"/>
              </w:rPr>
              <w:t>rozhodnutia EP a Rady</w:t>
            </w:r>
            <w:r w:rsidRPr="00274742">
              <w:rPr>
                <w:rFonts w:ascii="Times New Roman" w:eastAsia="Times New Roman" w:hAnsi="Times New Roman" w:cs="Times New Roman"/>
                <w:b/>
                <w:bCs/>
                <w:sz w:val="20"/>
              </w:rPr>
              <w:t>, ktorou</w:t>
            </w:r>
            <w:r>
              <w:rPr>
                <w:rFonts w:ascii="Times New Roman" w:eastAsia="Times New Roman" w:hAnsi="Times New Roman" w:cs="Times New Roman"/>
                <w:b/>
                <w:sz w:val="20"/>
              </w:rPr>
              <w:t xml:space="preserve"> sa mení smernica 2014/62/EÚ o trestnoprávnej ochrane eura a ostatných mien proti falšovaniu</w:t>
            </w:r>
          </w:p>
          <w:p w14:paraId="34A0B22F" w14:textId="492912F5" w:rsidR="00E55562" w:rsidRDefault="00E55562" w:rsidP="00E55562">
            <w:pPr>
              <w:ind w:left="2" w:right="56"/>
              <w:jc w:val="both"/>
            </w:pPr>
            <w:r>
              <w:rPr>
                <w:rFonts w:ascii="Times New Roman" w:eastAsia="Times New Roman" w:hAnsi="Times New Roman" w:cs="Times New Roman"/>
                <w:b/>
                <w:sz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3E09489" w14:textId="77777777" w:rsidR="00E55562" w:rsidRDefault="00E55562" w:rsidP="00E55562">
            <w:pPr>
              <w:ind w:left="2"/>
              <w:jc w:val="both"/>
            </w:pPr>
            <w:r>
              <w:rPr>
                <w:rFonts w:ascii="Times New Roman" w:eastAsia="Times New Roman" w:hAnsi="Times New Roman" w:cs="Times New Roman"/>
                <w:sz w:val="20"/>
              </w:rPr>
              <w:t xml:space="preserve">Návrhom sa mení smernica o ochrane eura a ostatných mien proti falšovaniu odstránením nadbytočných polročných správ o počte osôb stíhaných a odsúdených za falšovanie meny. </w:t>
            </w:r>
          </w:p>
        </w:tc>
        <w:tc>
          <w:tcPr>
            <w:tcW w:w="1276" w:type="dxa"/>
            <w:tcBorders>
              <w:top w:val="single" w:sz="4" w:space="0" w:color="000000"/>
              <w:left w:val="single" w:sz="4" w:space="0" w:color="000000"/>
              <w:bottom w:val="single" w:sz="4" w:space="0" w:color="000000"/>
              <w:right w:val="single" w:sz="4" w:space="0" w:color="000000"/>
            </w:tcBorders>
          </w:tcPr>
          <w:p w14:paraId="625A4583" w14:textId="10F5051C" w:rsidR="00E55562" w:rsidRPr="009F4FF9" w:rsidRDefault="00C534FA" w:rsidP="00E55562">
            <w:pPr>
              <w:ind w:left="2"/>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MS SR</w:t>
            </w:r>
          </w:p>
        </w:tc>
        <w:tc>
          <w:tcPr>
            <w:tcW w:w="5245" w:type="dxa"/>
            <w:tcBorders>
              <w:top w:val="single" w:sz="4" w:space="0" w:color="000000"/>
              <w:left w:val="single" w:sz="4" w:space="0" w:color="000000"/>
              <w:bottom w:val="single" w:sz="4" w:space="0" w:color="000000"/>
              <w:right w:val="single" w:sz="4" w:space="0" w:color="000000"/>
            </w:tcBorders>
          </w:tcPr>
          <w:p w14:paraId="229F038C" w14:textId="77777777" w:rsidR="00C534FA" w:rsidRPr="0047102F" w:rsidRDefault="00C534FA" w:rsidP="00C534FA">
            <w:pPr>
              <w:ind w:left="2"/>
              <w:jc w:val="both"/>
              <w:rPr>
                <w:rFonts w:ascii="Times New Roman" w:eastAsia="Times New Roman" w:hAnsi="Times New Roman" w:cs="Times New Roman"/>
                <w:b/>
                <w:sz w:val="20"/>
                <w:u w:val="single"/>
              </w:rPr>
            </w:pPr>
            <w:r w:rsidRPr="0047102F">
              <w:rPr>
                <w:rFonts w:ascii="Times New Roman" w:eastAsia="Times New Roman" w:hAnsi="Times New Roman" w:cs="Times New Roman"/>
                <w:b/>
                <w:sz w:val="20"/>
                <w:u w:val="single"/>
              </w:rPr>
              <w:t>Úroveň priority: stredná</w:t>
            </w:r>
          </w:p>
          <w:p w14:paraId="4957D84B" w14:textId="6DDA4A93" w:rsidR="00C534FA" w:rsidRPr="0047102F" w:rsidRDefault="00C534FA" w:rsidP="00C534FA">
            <w:pPr>
              <w:ind w:left="2"/>
              <w:jc w:val="both"/>
              <w:rPr>
                <w:rFonts w:ascii="Times New Roman" w:eastAsia="Times New Roman" w:hAnsi="Times New Roman" w:cs="Times New Roman"/>
                <w:sz w:val="20"/>
              </w:rPr>
            </w:pPr>
            <w:r w:rsidRPr="0047102F">
              <w:rPr>
                <w:rFonts w:ascii="Times New Roman" w:eastAsia="Times New Roman" w:hAnsi="Times New Roman" w:cs="Times New Roman"/>
                <w:sz w:val="20"/>
              </w:rPr>
              <w:t xml:space="preserve">Návrh KOM prijala 17. 10. 2023 pod COM (2023) 582 final 2023/0355 (COD) – Návrh rozhodnutia EP a Rady, ktorou sa mení smernica 2014/62/EÚ pokiaľ ide o určité požiadavky na oznamovanie. </w:t>
            </w:r>
            <w:r w:rsidR="00274742">
              <w:rPr>
                <w:rFonts w:ascii="Times New Roman" w:eastAsia="Times New Roman" w:hAnsi="Times New Roman" w:cs="Times New Roman"/>
                <w:sz w:val="20"/>
              </w:rPr>
              <w:t xml:space="preserve">SR návrh podporuje. </w:t>
            </w:r>
          </w:p>
          <w:p w14:paraId="12E9FCA4" w14:textId="77777777" w:rsidR="00E55562" w:rsidRDefault="00E55562" w:rsidP="00E55562">
            <w:pPr>
              <w:ind w:left="2"/>
              <w:jc w:val="both"/>
              <w:rPr>
                <w:rFonts w:ascii="Times New Roman" w:eastAsia="Times New Roman" w:hAnsi="Times New Roman" w:cs="Times New Roman"/>
                <w:sz w:val="20"/>
              </w:rPr>
            </w:pPr>
          </w:p>
        </w:tc>
      </w:tr>
    </w:tbl>
    <w:p w14:paraId="3BDE8A67" w14:textId="6DC7C7D9" w:rsidR="003F635A" w:rsidRDefault="003F635A">
      <w:pPr>
        <w:spacing w:after="0"/>
        <w:ind w:left="-1133" w:right="15706"/>
      </w:pPr>
    </w:p>
    <w:p w14:paraId="244AD19C" w14:textId="65581839" w:rsidR="00651030" w:rsidRDefault="00651030">
      <w:pPr>
        <w:spacing w:after="0"/>
        <w:ind w:left="-1133" w:right="15706"/>
      </w:pPr>
    </w:p>
    <w:p w14:paraId="7FA638A4" w14:textId="26D7E809" w:rsidR="00651030" w:rsidRDefault="00651030">
      <w:pPr>
        <w:spacing w:after="0"/>
        <w:ind w:left="-1133" w:right="15706"/>
      </w:pPr>
    </w:p>
    <w:p w14:paraId="43ED6FDF" w14:textId="77777777" w:rsidR="00651030" w:rsidRDefault="00651030">
      <w:pPr>
        <w:spacing w:after="0"/>
        <w:ind w:left="-1133" w:right="15706"/>
      </w:pPr>
    </w:p>
    <w:tbl>
      <w:tblPr>
        <w:tblStyle w:val="TableGrid"/>
        <w:tblW w:w="14594" w:type="dxa"/>
        <w:tblInd w:w="2" w:type="dxa"/>
        <w:tblCellMar>
          <w:top w:w="129" w:type="dxa"/>
          <w:left w:w="106" w:type="dxa"/>
          <w:right w:w="27" w:type="dxa"/>
        </w:tblCellMar>
        <w:tblLook w:val="04A0" w:firstRow="1" w:lastRow="0" w:firstColumn="1" w:lastColumn="0" w:noHBand="0" w:noVBand="1"/>
      </w:tblPr>
      <w:tblGrid>
        <w:gridCol w:w="567"/>
        <w:gridCol w:w="3395"/>
        <w:gridCol w:w="4111"/>
        <w:gridCol w:w="1276"/>
        <w:gridCol w:w="5245"/>
      </w:tblGrid>
      <w:tr w:rsidR="006C78D2" w14:paraId="578568AE" w14:textId="049FC4E0" w:rsidTr="00A744AC">
        <w:trPr>
          <w:trHeight w:val="478"/>
        </w:trPr>
        <w:tc>
          <w:tcPr>
            <w:tcW w:w="56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3705560" w14:textId="77777777" w:rsidR="006C78D2" w:rsidRDefault="006C78D2">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7883A69" w14:textId="77777777" w:rsidR="006C78D2" w:rsidRDefault="006C78D2">
            <w:pPr>
              <w:ind w:right="54"/>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035B59E" w14:textId="77777777" w:rsidR="006C78D2" w:rsidRDefault="006C78D2">
            <w:pPr>
              <w:ind w:right="51"/>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9CCFF"/>
          </w:tcPr>
          <w:p w14:paraId="07B006BA" w14:textId="3E512CE0" w:rsidR="006C78D2" w:rsidRDefault="006C78D2">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00506E37" w14:textId="2ECC8233" w:rsidR="006C78D2" w:rsidRDefault="006C78D2">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022D691E" w14:textId="28A0F59B" w:rsidTr="00A744AC">
        <w:trPr>
          <w:trHeight w:val="2493"/>
        </w:trPr>
        <w:tc>
          <w:tcPr>
            <w:tcW w:w="567" w:type="dxa"/>
            <w:tcBorders>
              <w:top w:val="single" w:sz="4" w:space="0" w:color="000000"/>
              <w:left w:val="single" w:sz="4" w:space="0" w:color="000000"/>
              <w:bottom w:val="single" w:sz="4" w:space="0" w:color="000000"/>
              <w:right w:val="single" w:sz="4" w:space="0" w:color="000000"/>
            </w:tcBorders>
          </w:tcPr>
          <w:p w14:paraId="340DC5D6" w14:textId="77777777" w:rsidR="006C78D2" w:rsidRDefault="006C78D2">
            <w:r>
              <w:rPr>
                <w:rFonts w:ascii="Times New Roman" w:eastAsia="Times New Roman" w:hAnsi="Times New Roman" w:cs="Times New Roman"/>
                <w:sz w:val="20"/>
              </w:rPr>
              <w:lastRenderedPageBreak/>
              <w:t>12.</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0F6B686E" w14:textId="77777777" w:rsidR="006C78D2" w:rsidRDefault="006C78D2">
            <w:pPr>
              <w:ind w:left="2"/>
              <w:jc w:val="both"/>
            </w:pPr>
            <w:r>
              <w:rPr>
                <w:rFonts w:ascii="Times New Roman" w:eastAsia="Times New Roman" w:hAnsi="Times New Roman" w:cs="Times New Roman"/>
                <w:b/>
                <w:sz w:val="20"/>
              </w:rPr>
              <w:t xml:space="preserve">Návrh smernice, ktorou sa mení smernica 2013/11/EÚ o alternatívnom riešení spotrebiteľských sporov </w:t>
            </w:r>
          </w:p>
        </w:tc>
        <w:tc>
          <w:tcPr>
            <w:tcW w:w="4111" w:type="dxa"/>
            <w:tcBorders>
              <w:top w:val="single" w:sz="4" w:space="0" w:color="000000"/>
              <w:left w:val="single" w:sz="4" w:space="0" w:color="000000"/>
              <w:bottom w:val="single" w:sz="4" w:space="0" w:color="000000"/>
              <w:right w:val="single" w:sz="4" w:space="0" w:color="000000"/>
            </w:tcBorders>
            <w:vAlign w:val="center"/>
          </w:tcPr>
          <w:p w14:paraId="2691F497" w14:textId="77777777" w:rsidR="006C78D2" w:rsidRDefault="006C78D2">
            <w:pPr>
              <w:spacing w:after="146"/>
              <w:ind w:left="2"/>
            </w:pPr>
            <w:r>
              <w:rPr>
                <w:rFonts w:ascii="Times New Roman" w:eastAsia="Times New Roman" w:hAnsi="Times New Roman" w:cs="Times New Roman"/>
                <w:sz w:val="20"/>
              </w:rPr>
              <w:t xml:space="preserve">V návrhu sa stanovuje zníženie súčasných požiadaviek na podávanie správ prostredníctvom: </w:t>
            </w:r>
          </w:p>
          <w:p w14:paraId="48611A46" w14:textId="77777777" w:rsidR="006C78D2" w:rsidRDefault="006C78D2">
            <w:pPr>
              <w:numPr>
                <w:ilvl w:val="0"/>
                <w:numId w:val="14"/>
              </w:numPr>
              <w:spacing w:after="148" w:line="270" w:lineRule="auto"/>
              <w:ind w:right="53" w:hanging="228"/>
              <w:jc w:val="both"/>
            </w:pPr>
            <w:r>
              <w:rPr>
                <w:rFonts w:ascii="Times New Roman" w:eastAsia="Times New Roman" w:hAnsi="Times New Roman" w:cs="Times New Roman"/>
                <w:sz w:val="20"/>
              </w:rPr>
              <w:t xml:space="preserve">zníženia frekvencie správ o činnosti podávaných subjektmi alternatívneho riešenia sporov, a to z jedného roka na dva roky, a zníženia počtu nahlasovaných povinných položiek o jednu – týkajúcu sa spolupráce subjektov alternatívneho riešenia sporov v rámci sietí subjektov alternatívneho riešenia sporov, </w:t>
            </w:r>
          </w:p>
          <w:p w14:paraId="5039CBF7" w14:textId="77777777" w:rsidR="006C78D2" w:rsidRDefault="006C78D2">
            <w:pPr>
              <w:numPr>
                <w:ilvl w:val="0"/>
                <w:numId w:val="14"/>
              </w:numPr>
              <w:spacing w:after="132" w:line="280" w:lineRule="auto"/>
              <w:ind w:right="53" w:hanging="228"/>
              <w:jc w:val="both"/>
            </w:pPr>
            <w:r>
              <w:rPr>
                <w:rFonts w:ascii="Times New Roman" w:eastAsia="Times New Roman" w:hAnsi="Times New Roman" w:cs="Times New Roman"/>
                <w:sz w:val="20"/>
              </w:rPr>
              <w:t xml:space="preserve">subjekty alternatívneho riešenia sporov už nebudú musieť informovať príslušné orgány alternatívneho riešenia sporov o: posúdení účinnosti, odbornej príprave poskytovanej ich zamestnancom a účinnosti postupu alternatívneho riešenia sporov, ktoré ponúka subjekt alternatívneho riešenia sporov, </w:t>
            </w:r>
          </w:p>
          <w:p w14:paraId="5452A915" w14:textId="77777777" w:rsidR="006C78D2" w:rsidRDefault="006C78D2">
            <w:pPr>
              <w:numPr>
                <w:ilvl w:val="0"/>
                <w:numId w:val="14"/>
              </w:numPr>
              <w:ind w:right="53" w:hanging="228"/>
              <w:jc w:val="both"/>
            </w:pPr>
            <w:r>
              <w:rPr>
                <w:rFonts w:ascii="Times New Roman" w:eastAsia="Times New Roman" w:hAnsi="Times New Roman" w:cs="Times New Roman"/>
                <w:sz w:val="20"/>
              </w:rPr>
              <w:t xml:space="preserve">odstránenia povinností poskytovať informácie o alternatívnom riešení sporov pre obchodníkov.  </w:t>
            </w:r>
          </w:p>
        </w:tc>
        <w:tc>
          <w:tcPr>
            <w:tcW w:w="1276" w:type="dxa"/>
            <w:tcBorders>
              <w:top w:val="single" w:sz="4" w:space="0" w:color="000000"/>
              <w:left w:val="single" w:sz="4" w:space="0" w:color="000000"/>
              <w:bottom w:val="single" w:sz="4" w:space="0" w:color="000000"/>
              <w:right w:val="single" w:sz="4" w:space="0" w:color="000000"/>
            </w:tcBorders>
          </w:tcPr>
          <w:p w14:paraId="13098840" w14:textId="77777777" w:rsidR="006C78D2" w:rsidRPr="009F4FF9" w:rsidRDefault="00137E85">
            <w:pPr>
              <w:spacing w:after="146"/>
              <w:ind w:left="2"/>
              <w:rPr>
                <w:rFonts w:ascii="Times New Roman" w:eastAsia="Times New Roman" w:hAnsi="Times New Roman" w:cs="Times New Roman"/>
                <w:b/>
                <w:bCs/>
                <w:sz w:val="20"/>
              </w:rPr>
            </w:pPr>
            <w:r w:rsidRPr="009F4FF9">
              <w:rPr>
                <w:rFonts w:ascii="Times New Roman" w:eastAsia="Times New Roman" w:hAnsi="Times New Roman" w:cs="Times New Roman"/>
                <w:b/>
                <w:bCs/>
                <w:sz w:val="20"/>
              </w:rPr>
              <w:t>MH SR</w:t>
            </w:r>
          </w:p>
          <w:p w14:paraId="7709F1FA" w14:textId="551930E4" w:rsidR="00137E85" w:rsidRDefault="006B7B66">
            <w:pPr>
              <w:spacing w:after="146"/>
              <w:ind w:left="2"/>
              <w:rPr>
                <w:rFonts w:ascii="Times New Roman" w:eastAsia="Times New Roman" w:hAnsi="Times New Roman" w:cs="Times New Roman"/>
                <w:sz w:val="20"/>
              </w:rPr>
            </w:pPr>
            <w:r>
              <w:rPr>
                <w:rFonts w:ascii="Times New Roman" w:eastAsia="Times New Roman" w:hAnsi="Times New Roman" w:cs="Times New Roman"/>
                <w:b/>
                <w:bCs/>
                <w:sz w:val="20"/>
              </w:rPr>
              <w:t>s</w:t>
            </w:r>
            <w:r w:rsidR="00137E85" w:rsidRPr="009F4FF9">
              <w:rPr>
                <w:rFonts w:ascii="Times New Roman" w:eastAsia="Times New Roman" w:hAnsi="Times New Roman" w:cs="Times New Roman"/>
                <w:b/>
                <w:bCs/>
                <w:sz w:val="20"/>
              </w:rPr>
              <w:t>polugestor MS SR</w:t>
            </w:r>
          </w:p>
        </w:tc>
        <w:tc>
          <w:tcPr>
            <w:tcW w:w="5245" w:type="dxa"/>
            <w:tcBorders>
              <w:top w:val="single" w:sz="4" w:space="0" w:color="000000"/>
              <w:left w:val="single" w:sz="4" w:space="0" w:color="000000"/>
              <w:bottom w:val="single" w:sz="4" w:space="0" w:color="000000"/>
              <w:right w:val="single" w:sz="4" w:space="0" w:color="000000"/>
            </w:tcBorders>
          </w:tcPr>
          <w:p w14:paraId="1DD8E718" w14:textId="77777777" w:rsidR="00137E85" w:rsidRDefault="00137E85" w:rsidP="00137E85">
            <w:pPr>
              <w:ind w:left="2"/>
              <w:jc w:val="both"/>
              <w:rPr>
                <w:rFonts w:ascii="Times New Roman" w:eastAsia="Times New Roman" w:hAnsi="Times New Roman" w:cs="Times New Roman"/>
                <w:b/>
                <w:sz w:val="20"/>
              </w:rPr>
            </w:pPr>
            <w:r w:rsidRPr="00AC1228">
              <w:rPr>
                <w:rFonts w:ascii="Times New Roman" w:eastAsia="Times New Roman" w:hAnsi="Times New Roman" w:cs="Times New Roman"/>
                <w:b/>
                <w:sz w:val="20"/>
                <w:u w:val="single"/>
              </w:rPr>
              <w:t>Úroveň priority:</w:t>
            </w:r>
            <w:r>
              <w:rPr>
                <w:rFonts w:ascii="Times New Roman" w:eastAsia="Times New Roman" w:hAnsi="Times New Roman" w:cs="Times New Roman"/>
                <w:b/>
                <w:sz w:val="20"/>
              </w:rPr>
              <w:t xml:space="preserve"> stredná</w:t>
            </w:r>
          </w:p>
          <w:p w14:paraId="25265338" w14:textId="77777777" w:rsidR="00137E85" w:rsidRDefault="00137E85" w:rsidP="00137E85">
            <w:pPr>
              <w:spacing w:after="146"/>
              <w:ind w:left="2"/>
              <w:jc w:val="both"/>
              <w:rPr>
                <w:rFonts w:ascii="Times New Roman" w:eastAsia="Times New Roman" w:hAnsi="Times New Roman" w:cs="Times New Roman"/>
                <w:sz w:val="20"/>
              </w:rPr>
            </w:pPr>
            <w:r w:rsidRPr="00240227">
              <w:rPr>
                <w:rFonts w:ascii="Times New Roman" w:eastAsia="Times New Roman" w:hAnsi="Times New Roman" w:cs="Times New Roman"/>
                <w:sz w:val="20"/>
              </w:rPr>
              <w:t>SR podporuje modernizáciu legislatívneho rámca alternatívneho riešenia spotrebiteľských sporov (ARS) stanoveného smernicou 2013/11/EÚ vrátane cieľa zaistiť, aby rámec ARS reagoval na vývoj spotrebiteľských trhov a nové výzvy s tým spojené. Formát cielených zmien smernice 2013/11/EÚ za súčasného zachovania úrovne minimálnej harmonizácie smernice považuje SR za vhodný spôsob revízie mechanizmu ARS. SR tiež jednoznačne podporuje snahy o zjednodušenie postupov a zníženie administratívnej záťaže všetkých zainteresovaných subjektov. S ohľadom na krátky čas od zverejnenia návrhu je návrh predmetom preskúmavania. Prípadné výhrady k jednotlivým novelizačným bodom bude SR komunikovať vo svojich pozíciách a písomných vyjadreniach v rámci rokovaní v pracovnej skupine Rady EÚ.</w:t>
            </w:r>
            <w:r>
              <w:rPr>
                <w:rFonts w:ascii="Times New Roman" w:eastAsia="Times New Roman" w:hAnsi="Times New Roman" w:cs="Times New Roman"/>
                <w:sz w:val="20"/>
              </w:rPr>
              <w:t xml:space="preserve">  </w:t>
            </w:r>
          </w:p>
          <w:p w14:paraId="41FB02C2" w14:textId="4A535A78" w:rsidR="006C78D2" w:rsidRDefault="00137E85" w:rsidP="009653BA">
            <w:pPr>
              <w:spacing w:after="146"/>
              <w:ind w:left="2"/>
              <w:jc w:val="both"/>
              <w:rPr>
                <w:rFonts w:ascii="Times New Roman" w:eastAsia="Times New Roman" w:hAnsi="Times New Roman" w:cs="Times New Roman"/>
                <w:sz w:val="20"/>
              </w:rPr>
            </w:pPr>
            <w:r>
              <w:rPr>
                <w:rFonts w:ascii="Times New Roman" w:eastAsia="Times New Roman" w:hAnsi="Times New Roman" w:cs="Times New Roman"/>
                <w:sz w:val="20"/>
              </w:rPr>
              <w:t>Aktuálny stav – prebiehajú rokovania v pracovnej skupine Rady EÚ.</w:t>
            </w:r>
          </w:p>
        </w:tc>
      </w:tr>
      <w:tr w:rsidR="006C78D2" w14:paraId="3FEF48BB" w14:textId="55A5B094" w:rsidTr="00A744AC">
        <w:trPr>
          <w:trHeight w:val="1630"/>
        </w:trPr>
        <w:tc>
          <w:tcPr>
            <w:tcW w:w="567" w:type="dxa"/>
            <w:tcBorders>
              <w:top w:val="single" w:sz="4" w:space="0" w:color="000000"/>
              <w:left w:val="single" w:sz="4" w:space="0" w:color="000000"/>
              <w:bottom w:val="single" w:sz="4" w:space="0" w:color="000000"/>
              <w:right w:val="single" w:sz="4" w:space="0" w:color="000000"/>
            </w:tcBorders>
          </w:tcPr>
          <w:p w14:paraId="23265940" w14:textId="77777777" w:rsidR="006C78D2" w:rsidRDefault="006C78D2">
            <w:r>
              <w:rPr>
                <w:rFonts w:ascii="Times New Roman" w:eastAsia="Times New Roman" w:hAnsi="Times New Roman" w:cs="Times New Roman"/>
                <w:sz w:val="20"/>
              </w:rPr>
              <w:t>13.</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113AAC52" w14:textId="77777777" w:rsidR="006C78D2" w:rsidRDefault="006C78D2">
            <w:pPr>
              <w:spacing w:after="11"/>
              <w:ind w:left="2"/>
            </w:pPr>
            <w:r>
              <w:rPr>
                <w:rFonts w:ascii="Times New Roman" w:eastAsia="Times New Roman" w:hAnsi="Times New Roman" w:cs="Times New Roman"/>
                <w:b/>
                <w:sz w:val="20"/>
              </w:rPr>
              <w:t xml:space="preserve">Delegovaná smernica Komisie, ktorou sa mení smernica </w:t>
            </w:r>
          </w:p>
          <w:p w14:paraId="12F17585" w14:textId="77777777" w:rsidR="006C78D2" w:rsidRDefault="006C78D2">
            <w:pPr>
              <w:ind w:left="2" w:right="51"/>
              <w:jc w:val="both"/>
            </w:pPr>
            <w:r>
              <w:rPr>
                <w:rFonts w:ascii="Times New Roman" w:eastAsia="Times New Roman" w:hAnsi="Times New Roman" w:cs="Times New Roman"/>
                <w:b/>
                <w:sz w:val="20"/>
              </w:rPr>
              <w:t xml:space="preserve">2013/34/EÚ o ročných účtovných závierkach, konsolidovaných účtovných závierkach a súvisiacich správach určitých druhov podnikov (smernica o účtovníctve) v súlade s článkom 3 ods. 13 tej istej smernice. </w:t>
            </w:r>
          </w:p>
        </w:tc>
        <w:tc>
          <w:tcPr>
            <w:tcW w:w="4111" w:type="dxa"/>
            <w:tcBorders>
              <w:top w:val="single" w:sz="4" w:space="0" w:color="000000"/>
              <w:left w:val="single" w:sz="4" w:space="0" w:color="000000"/>
              <w:bottom w:val="single" w:sz="4" w:space="0" w:color="000000"/>
              <w:right w:val="single" w:sz="4" w:space="0" w:color="000000"/>
            </w:tcBorders>
          </w:tcPr>
          <w:p w14:paraId="54363DD7" w14:textId="77777777" w:rsidR="006C78D2" w:rsidRDefault="006C78D2">
            <w:pPr>
              <w:ind w:left="2"/>
              <w:jc w:val="both"/>
            </w:pPr>
            <w:r>
              <w:rPr>
                <w:rFonts w:ascii="Times New Roman" w:eastAsia="Times New Roman" w:hAnsi="Times New Roman" w:cs="Times New Roman"/>
                <w:sz w:val="20"/>
              </w:rPr>
              <w:t xml:space="preserve">V delegovanom akte sa stanovuje úprava limitov veľkosti na uplatňovanie smernice o účtovníctve, ktorá zohľadní infláciu, čo by malo viesť k zníženiu požiadaviek na podávanie správ pre viac ako jeden milión spoločností. </w:t>
            </w:r>
          </w:p>
        </w:tc>
        <w:tc>
          <w:tcPr>
            <w:tcW w:w="1276" w:type="dxa"/>
            <w:tcBorders>
              <w:top w:val="single" w:sz="4" w:space="0" w:color="000000"/>
              <w:left w:val="single" w:sz="4" w:space="0" w:color="000000"/>
              <w:bottom w:val="single" w:sz="4" w:space="0" w:color="000000"/>
              <w:right w:val="single" w:sz="4" w:space="0" w:color="000000"/>
            </w:tcBorders>
          </w:tcPr>
          <w:p w14:paraId="13BA4F1B" w14:textId="7557AC12" w:rsidR="006C78D2" w:rsidRPr="009F4FF9" w:rsidRDefault="00932802">
            <w:pPr>
              <w:ind w:left="2"/>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MF SR</w:t>
            </w:r>
          </w:p>
        </w:tc>
        <w:tc>
          <w:tcPr>
            <w:tcW w:w="5245" w:type="dxa"/>
            <w:tcBorders>
              <w:top w:val="single" w:sz="4" w:space="0" w:color="000000"/>
              <w:left w:val="single" w:sz="4" w:space="0" w:color="000000"/>
              <w:bottom w:val="single" w:sz="4" w:space="0" w:color="000000"/>
              <w:right w:val="single" w:sz="4" w:space="0" w:color="000000"/>
            </w:tcBorders>
          </w:tcPr>
          <w:p w14:paraId="1195A98E" w14:textId="555AF770" w:rsidR="00932802" w:rsidRPr="009F4FF9" w:rsidRDefault="00BB126A" w:rsidP="00932802">
            <w:pPr>
              <w:ind w:right="57"/>
              <w:rPr>
                <w:rFonts w:ascii="Times New Roman" w:hAnsi="Times New Roman" w:cs="Times New Roman"/>
                <w:b/>
                <w:sz w:val="20"/>
                <w:szCs w:val="20"/>
                <w:u w:val="single"/>
              </w:rPr>
            </w:pPr>
            <w:r>
              <w:rPr>
                <w:rFonts w:ascii="Times New Roman" w:hAnsi="Times New Roman" w:cs="Times New Roman"/>
                <w:b/>
                <w:sz w:val="20"/>
                <w:u w:val="single"/>
              </w:rPr>
              <w:t>Úroveň priority</w:t>
            </w:r>
            <w:r w:rsidRPr="009F4FF9">
              <w:rPr>
                <w:rFonts w:ascii="Times New Roman" w:hAnsi="Times New Roman" w:cs="Times New Roman"/>
                <w:b/>
                <w:sz w:val="20"/>
                <w:u w:val="single"/>
              </w:rPr>
              <w:t>: stredná</w:t>
            </w:r>
          </w:p>
          <w:p w14:paraId="50741161" w14:textId="107F3280" w:rsidR="006C78D2" w:rsidRDefault="00932802" w:rsidP="00932802">
            <w:pPr>
              <w:ind w:left="2"/>
              <w:jc w:val="both"/>
              <w:rPr>
                <w:rFonts w:ascii="Times New Roman" w:eastAsia="Times New Roman" w:hAnsi="Times New Roman" w:cs="Times New Roman"/>
                <w:sz w:val="20"/>
              </w:rPr>
            </w:pPr>
            <w:r w:rsidRPr="002E4475">
              <w:rPr>
                <w:rFonts w:ascii="Times New Roman" w:hAnsi="Times New Roman" w:cs="Times New Roman"/>
                <w:sz w:val="20"/>
              </w:rPr>
              <w:t>SR podporuje návrh, ktorým sa  zohľadnia účinky inflácie pri určovaní veľkostných kategórií podnikov a z nich vyplývajúcich reportovacích povinností.</w:t>
            </w:r>
          </w:p>
        </w:tc>
      </w:tr>
      <w:tr w:rsidR="006C78D2" w14:paraId="491B55D4" w14:textId="0FCB9A7F" w:rsidTr="00A744AC">
        <w:trPr>
          <w:trHeight w:val="1172"/>
        </w:trPr>
        <w:tc>
          <w:tcPr>
            <w:tcW w:w="567" w:type="dxa"/>
            <w:tcBorders>
              <w:top w:val="single" w:sz="4" w:space="0" w:color="000000"/>
              <w:left w:val="single" w:sz="4" w:space="0" w:color="000000"/>
              <w:bottom w:val="single" w:sz="4" w:space="0" w:color="000000"/>
              <w:right w:val="single" w:sz="4" w:space="0" w:color="000000"/>
            </w:tcBorders>
          </w:tcPr>
          <w:p w14:paraId="59C60FCA" w14:textId="77777777" w:rsidR="006C78D2" w:rsidRDefault="006C78D2">
            <w:r>
              <w:rPr>
                <w:rFonts w:ascii="Times New Roman" w:eastAsia="Times New Roman" w:hAnsi="Times New Roman" w:cs="Times New Roman"/>
                <w:sz w:val="20"/>
              </w:rPr>
              <w:lastRenderedPageBreak/>
              <w:t>14.</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1E589AC4" w14:textId="77777777" w:rsidR="006C78D2" w:rsidRDefault="006C78D2">
            <w:pPr>
              <w:spacing w:after="42"/>
              <w:ind w:left="2"/>
              <w:jc w:val="both"/>
            </w:pPr>
            <w:r>
              <w:rPr>
                <w:rFonts w:ascii="Times New Roman" w:eastAsia="Times New Roman" w:hAnsi="Times New Roman" w:cs="Times New Roman"/>
                <w:b/>
                <w:sz w:val="20"/>
              </w:rPr>
              <w:t xml:space="preserve">Delegované nariadenie Komisie, ktorým sa mení delegované nariadenie Komisie 2016/232 z 15. decembra </w:t>
            </w:r>
          </w:p>
          <w:p w14:paraId="483617A3" w14:textId="77777777" w:rsidR="006C78D2" w:rsidRDefault="006C78D2">
            <w:pPr>
              <w:ind w:left="2"/>
              <w:jc w:val="both"/>
            </w:pPr>
            <w:r>
              <w:rPr>
                <w:rFonts w:ascii="Times New Roman" w:eastAsia="Times New Roman" w:hAnsi="Times New Roman" w:cs="Times New Roman"/>
                <w:b/>
                <w:sz w:val="20"/>
              </w:rPr>
              <w:t xml:space="preserve">2015, ktorým sa dopĺňa nariadenie č. 1308/2013, pokiaľ ide o určité aspekty spolupráce výrobcov  </w:t>
            </w:r>
          </w:p>
        </w:tc>
        <w:tc>
          <w:tcPr>
            <w:tcW w:w="4111" w:type="dxa"/>
            <w:tcBorders>
              <w:top w:val="single" w:sz="4" w:space="0" w:color="000000"/>
              <w:left w:val="single" w:sz="4" w:space="0" w:color="000000"/>
              <w:bottom w:val="single" w:sz="4" w:space="0" w:color="000000"/>
              <w:right w:val="single" w:sz="4" w:space="0" w:color="000000"/>
            </w:tcBorders>
          </w:tcPr>
          <w:p w14:paraId="5E359829" w14:textId="77777777" w:rsidR="006C78D2" w:rsidRDefault="006C78D2">
            <w:pPr>
              <w:ind w:left="2" w:right="55"/>
              <w:jc w:val="both"/>
            </w:pPr>
            <w:r>
              <w:rPr>
                <w:rFonts w:ascii="Times New Roman" w:eastAsia="Times New Roman" w:hAnsi="Times New Roman" w:cs="Times New Roman"/>
                <w:sz w:val="20"/>
              </w:rPr>
              <w:t xml:space="preserve">V delegovanom akte sa stanovuje zjednodušenie oznamovacích povinností členských štátov v súvislosti s ich rozhodnutiami rozšíriť niektoré pravidlá stanovené určitými organizáciami spolupráce výrobcov na ich žiadosť na iné subjekty pôsobiace v rovnakom odvetví a hospodárskej oblasti. </w:t>
            </w:r>
          </w:p>
        </w:tc>
        <w:tc>
          <w:tcPr>
            <w:tcW w:w="1276" w:type="dxa"/>
            <w:tcBorders>
              <w:top w:val="single" w:sz="4" w:space="0" w:color="000000"/>
              <w:left w:val="single" w:sz="4" w:space="0" w:color="000000"/>
              <w:bottom w:val="single" w:sz="4" w:space="0" w:color="000000"/>
              <w:right w:val="single" w:sz="4" w:space="0" w:color="000000"/>
            </w:tcBorders>
          </w:tcPr>
          <w:p w14:paraId="695E3274" w14:textId="6776BE24" w:rsidR="006C78D2" w:rsidRPr="009F4FF9" w:rsidRDefault="00CE1AAE">
            <w:pPr>
              <w:ind w:left="2" w:right="55"/>
              <w:jc w:val="both"/>
              <w:rPr>
                <w:rFonts w:ascii="Times New Roman" w:eastAsia="Times New Roman" w:hAnsi="Times New Roman" w:cs="Times New Roman"/>
                <w:b/>
                <w:bCs/>
                <w:sz w:val="20"/>
              </w:rPr>
            </w:pPr>
            <w:r w:rsidRPr="009F4FF9">
              <w:rPr>
                <w:rFonts w:ascii="Times New Roman" w:eastAsia="Times New Roman" w:hAnsi="Times New Roman" w:cs="Times New Roman"/>
                <w:b/>
                <w:bCs/>
                <w:color w:val="auto"/>
                <w:sz w:val="20"/>
              </w:rPr>
              <w:t>MPR</w:t>
            </w:r>
            <w:r w:rsidR="000D33FA" w:rsidRPr="009F4FF9">
              <w:rPr>
                <w:rFonts w:ascii="Times New Roman" w:eastAsia="Times New Roman" w:hAnsi="Times New Roman" w:cs="Times New Roman"/>
                <w:b/>
                <w:bCs/>
                <w:color w:val="auto"/>
                <w:sz w:val="20"/>
              </w:rPr>
              <w:t>V</w:t>
            </w:r>
            <w:r w:rsidRPr="009F4FF9">
              <w:rPr>
                <w:rFonts w:ascii="Times New Roman" w:eastAsia="Times New Roman" w:hAnsi="Times New Roman" w:cs="Times New Roman"/>
                <w:b/>
                <w:bCs/>
                <w:color w:val="auto"/>
                <w:sz w:val="20"/>
              </w:rPr>
              <w:t xml:space="preserve"> SR</w:t>
            </w:r>
          </w:p>
        </w:tc>
        <w:tc>
          <w:tcPr>
            <w:tcW w:w="5245" w:type="dxa"/>
            <w:tcBorders>
              <w:top w:val="single" w:sz="4" w:space="0" w:color="000000"/>
              <w:left w:val="single" w:sz="4" w:space="0" w:color="000000"/>
              <w:bottom w:val="single" w:sz="4" w:space="0" w:color="000000"/>
              <w:right w:val="single" w:sz="4" w:space="0" w:color="000000"/>
            </w:tcBorders>
          </w:tcPr>
          <w:p w14:paraId="5FC692A1" w14:textId="77777777" w:rsidR="00CE1AAE" w:rsidRPr="009F4FF9" w:rsidRDefault="00CE1AAE" w:rsidP="00CE1AAE">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w:t>
            </w:r>
            <w:r w:rsidRPr="009F4FF9">
              <w:rPr>
                <w:rFonts w:ascii="Times New Roman" w:eastAsia="Times New Roman" w:hAnsi="Times New Roman" w:cs="Times New Roman"/>
                <w:b/>
                <w:sz w:val="20"/>
                <w:u w:val="single"/>
              </w:rPr>
              <w:t>: nízka</w:t>
            </w:r>
          </w:p>
          <w:p w14:paraId="5FF41017" w14:textId="19BFFD24" w:rsidR="00CE1AAE" w:rsidRPr="00F62111" w:rsidRDefault="00CE1AAE" w:rsidP="00CE1AAE">
            <w:pPr>
              <w:ind w:left="2" w:right="55"/>
              <w:jc w:val="both"/>
              <w:rPr>
                <w:rFonts w:ascii="Times New Roman" w:hAnsi="Times New Roman" w:cs="Times New Roman"/>
                <w:sz w:val="20"/>
                <w:szCs w:val="20"/>
              </w:rPr>
            </w:pPr>
            <w:r>
              <w:rPr>
                <w:rFonts w:ascii="Times New Roman" w:hAnsi="Times New Roman" w:cs="Times New Roman"/>
                <w:sz w:val="20"/>
                <w:szCs w:val="20"/>
              </w:rPr>
              <w:t>S</w:t>
            </w:r>
            <w:r w:rsidR="009F4FF9">
              <w:rPr>
                <w:rFonts w:ascii="Times New Roman" w:hAnsi="Times New Roman" w:cs="Times New Roman"/>
                <w:sz w:val="20"/>
                <w:szCs w:val="20"/>
              </w:rPr>
              <w:t>R</w:t>
            </w:r>
            <w:r w:rsidRPr="00F62111">
              <w:rPr>
                <w:rFonts w:ascii="Times New Roman" w:hAnsi="Times New Roman" w:cs="Times New Roman"/>
                <w:sz w:val="20"/>
                <w:szCs w:val="20"/>
              </w:rPr>
              <w:t xml:space="preserve"> hodnotí pozitívne zámer EK zjednodušovať oznamovacie povinnosti. </w:t>
            </w:r>
          </w:p>
          <w:p w14:paraId="311A27E2" w14:textId="77777777" w:rsidR="00CE1AAE" w:rsidRPr="00F62111" w:rsidRDefault="00CE1AAE" w:rsidP="00CE1AAE">
            <w:pPr>
              <w:ind w:left="2" w:right="55"/>
              <w:jc w:val="both"/>
              <w:rPr>
                <w:rFonts w:ascii="Times New Roman" w:hAnsi="Times New Roman" w:cs="Times New Roman"/>
                <w:sz w:val="20"/>
                <w:szCs w:val="20"/>
              </w:rPr>
            </w:pPr>
            <w:r w:rsidRPr="00F62111">
              <w:rPr>
                <w:rFonts w:ascii="Times New Roman" w:hAnsi="Times New Roman" w:cs="Times New Roman"/>
                <w:sz w:val="20"/>
                <w:szCs w:val="20"/>
              </w:rPr>
              <w:t xml:space="preserve">Pozícia SR však bude závisieť od konkrétneho návrhu zmien. </w:t>
            </w:r>
          </w:p>
          <w:p w14:paraId="10F2AEF7" w14:textId="77777777" w:rsidR="006C78D2" w:rsidRDefault="006C78D2">
            <w:pPr>
              <w:ind w:left="2" w:right="55"/>
              <w:jc w:val="both"/>
              <w:rPr>
                <w:rFonts w:ascii="Times New Roman" w:eastAsia="Times New Roman" w:hAnsi="Times New Roman" w:cs="Times New Roman"/>
                <w:sz w:val="20"/>
              </w:rPr>
            </w:pPr>
          </w:p>
        </w:tc>
      </w:tr>
      <w:tr w:rsidR="006C78D2" w14:paraId="677901EA" w14:textId="492EEF61" w:rsidTr="00A744AC">
        <w:trPr>
          <w:trHeight w:val="1713"/>
        </w:trPr>
        <w:tc>
          <w:tcPr>
            <w:tcW w:w="567" w:type="dxa"/>
            <w:tcBorders>
              <w:top w:val="single" w:sz="4" w:space="0" w:color="000000"/>
              <w:left w:val="single" w:sz="4" w:space="0" w:color="000000"/>
              <w:bottom w:val="single" w:sz="4" w:space="0" w:color="000000"/>
              <w:right w:val="single" w:sz="4" w:space="0" w:color="000000"/>
            </w:tcBorders>
          </w:tcPr>
          <w:p w14:paraId="38B8864D" w14:textId="77777777" w:rsidR="006C78D2" w:rsidRDefault="006C78D2">
            <w:r>
              <w:rPr>
                <w:rFonts w:ascii="Times New Roman" w:eastAsia="Times New Roman" w:hAnsi="Times New Roman" w:cs="Times New Roman"/>
                <w:sz w:val="20"/>
              </w:rPr>
              <w:t>15.</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1A04FB1C" w14:textId="77777777" w:rsidR="006C78D2" w:rsidRPr="003C7BB6" w:rsidRDefault="006C78D2">
            <w:pPr>
              <w:spacing w:after="107"/>
              <w:ind w:left="2"/>
              <w:rPr>
                <w:color w:val="auto"/>
              </w:rPr>
            </w:pPr>
            <w:r w:rsidRPr="003C7BB6">
              <w:rPr>
                <w:rFonts w:ascii="Times New Roman" w:eastAsia="Times New Roman" w:hAnsi="Times New Roman" w:cs="Times New Roman"/>
                <w:b/>
                <w:color w:val="auto"/>
                <w:sz w:val="20"/>
              </w:rPr>
              <w:t xml:space="preserve">Vykonávacie nariadenie Komisie, ktorým sa mení: </w:t>
            </w:r>
          </w:p>
          <w:p w14:paraId="4C22316B" w14:textId="77777777" w:rsidR="006C78D2" w:rsidRPr="003C7BB6" w:rsidRDefault="006C78D2">
            <w:pPr>
              <w:numPr>
                <w:ilvl w:val="0"/>
                <w:numId w:val="15"/>
              </w:numPr>
              <w:spacing w:after="107"/>
              <w:ind w:left="285" w:right="54" w:hanging="283"/>
              <w:jc w:val="both"/>
              <w:rPr>
                <w:color w:val="auto"/>
              </w:rPr>
            </w:pPr>
            <w:r w:rsidRPr="003C7BB6">
              <w:rPr>
                <w:rFonts w:ascii="Times New Roman" w:eastAsia="Times New Roman" w:hAnsi="Times New Roman" w:cs="Times New Roman"/>
                <w:b/>
                <w:color w:val="auto"/>
                <w:sz w:val="20"/>
              </w:rPr>
              <w:t xml:space="preserve">vykonávacie nariadenie Komisie (EÚ) č. 180/2014 z 20. februára 2014, ktorým sa stanovujú pravidlá uplatňovania nariadenia (EÚ) č. 228/2013 (pokiaľ ide o vykonávanie programov POSEI), </w:t>
            </w:r>
          </w:p>
          <w:p w14:paraId="56CEC450" w14:textId="77777777" w:rsidR="006C78D2" w:rsidRPr="003C7BB6" w:rsidRDefault="006C78D2">
            <w:pPr>
              <w:numPr>
                <w:ilvl w:val="0"/>
                <w:numId w:val="15"/>
              </w:numPr>
              <w:ind w:left="285" w:right="54" w:hanging="283"/>
              <w:jc w:val="both"/>
              <w:rPr>
                <w:color w:val="auto"/>
              </w:rPr>
            </w:pPr>
            <w:r w:rsidRPr="003C7BB6">
              <w:rPr>
                <w:rFonts w:ascii="Times New Roman" w:eastAsia="Times New Roman" w:hAnsi="Times New Roman" w:cs="Times New Roman"/>
                <w:b/>
                <w:color w:val="auto"/>
                <w:sz w:val="20"/>
              </w:rPr>
              <w:t xml:space="preserve">vykonávacie nariadenie Komisie (EÚ) č. 181/2014, ktorým sa stanovujú pravidlá uplatňovania nariadenia (EÚ) č. 229/2013 (pokiaľ ide o menšie ostrovy v Egejskom mori).  </w:t>
            </w:r>
          </w:p>
        </w:tc>
        <w:tc>
          <w:tcPr>
            <w:tcW w:w="4111" w:type="dxa"/>
            <w:tcBorders>
              <w:top w:val="single" w:sz="4" w:space="0" w:color="000000"/>
              <w:left w:val="single" w:sz="4" w:space="0" w:color="000000"/>
              <w:bottom w:val="single" w:sz="4" w:space="0" w:color="000000"/>
              <w:right w:val="single" w:sz="4" w:space="0" w:color="000000"/>
            </w:tcBorders>
          </w:tcPr>
          <w:p w14:paraId="554E2739" w14:textId="77777777" w:rsidR="006C78D2" w:rsidRPr="003C7BB6" w:rsidRDefault="006C78D2">
            <w:pPr>
              <w:spacing w:after="83" w:line="277" w:lineRule="auto"/>
              <w:ind w:left="2" w:right="53"/>
              <w:jc w:val="both"/>
              <w:rPr>
                <w:color w:val="auto"/>
              </w:rPr>
            </w:pPr>
            <w:r w:rsidRPr="003C7BB6">
              <w:rPr>
                <w:rFonts w:ascii="Times New Roman" w:eastAsia="Times New Roman" w:hAnsi="Times New Roman" w:cs="Times New Roman"/>
                <w:color w:val="auto"/>
                <w:sz w:val="20"/>
              </w:rPr>
              <w:t xml:space="preserve">Vo vykonávacom nariadení sa stanovuje odstránenie výročných správ o prijatých oprávnených žiadostiach a príslušných sumách na opatrenia na podporu miestnej výroby v najvzdialenejších regiónoch a na malých ostrovoch v Egejskom mori. Vykonávacím nariadením sa takisto odstraňujú automatické oznámenia o schválení práva používať grafický symbol na kvalitných poľnohospodárskych výrobkoch typických pre najvzdialenejšie regióny. </w:t>
            </w:r>
          </w:p>
          <w:p w14:paraId="3243A0B5" w14:textId="77777777" w:rsidR="006C78D2" w:rsidRPr="003C7BB6" w:rsidRDefault="006C78D2">
            <w:pPr>
              <w:ind w:left="230"/>
              <w:rPr>
                <w:color w:val="auto"/>
              </w:rPr>
            </w:pPr>
            <w:r w:rsidRPr="003C7BB6">
              <w:rPr>
                <w:rFonts w:ascii="Times New Roman" w:eastAsia="Times New Roman" w:hAnsi="Times New Roman" w:cs="Times New Roman"/>
                <w:color w:val="auto"/>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955B740" w14:textId="4A0A0750" w:rsidR="006C78D2" w:rsidRPr="00651030" w:rsidRDefault="0047102F">
            <w:pPr>
              <w:spacing w:after="83" w:line="277" w:lineRule="auto"/>
              <w:ind w:left="2" w:right="53"/>
              <w:jc w:val="both"/>
              <w:rPr>
                <w:rFonts w:ascii="Times New Roman" w:eastAsia="Times New Roman" w:hAnsi="Times New Roman" w:cs="Times New Roman"/>
                <w:b/>
                <w:bCs/>
                <w:color w:val="auto"/>
                <w:sz w:val="20"/>
              </w:rPr>
            </w:pPr>
            <w:r w:rsidRPr="00651030">
              <w:rPr>
                <w:rFonts w:ascii="Times New Roman" w:eastAsia="Times New Roman" w:hAnsi="Times New Roman" w:cs="Times New Roman"/>
                <w:b/>
                <w:bCs/>
                <w:color w:val="auto"/>
                <w:sz w:val="20"/>
              </w:rPr>
              <w:t>MPRV SR</w:t>
            </w:r>
          </w:p>
        </w:tc>
        <w:tc>
          <w:tcPr>
            <w:tcW w:w="5245" w:type="dxa"/>
            <w:tcBorders>
              <w:top w:val="single" w:sz="4" w:space="0" w:color="000000"/>
              <w:left w:val="single" w:sz="4" w:space="0" w:color="000000"/>
              <w:bottom w:val="single" w:sz="4" w:space="0" w:color="000000"/>
              <w:right w:val="single" w:sz="4" w:space="0" w:color="000000"/>
            </w:tcBorders>
          </w:tcPr>
          <w:p w14:paraId="5D3CE110" w14:textId="50DAAAF6" w:rsidR="003C7BB6" w:rsidRPr="003C7BB6" w:rsidRDefault="003C7BB6" w:rsidP="003C7BB6">
            <w:pPr>
              <w:spacing w:after="83" w:line="277" w:lineRule="auto"/>
              <w:ind w:right="53"/>
              <w:jc w:val="both"/>
              <w:rPr>
                <w:rFonts w:ascii="Times New Roman" w:eastAsia="Times New Roman" w:hAnsi="Times New Roman" w:cs="Times New Roman"/>
                <w:b/>
                <w:color w:val="auto"/>
                <w:sz w:val="20"/>
                <w:u w:val="single"/>
              </w:rPr>
            </w:pPr>
            <w:r w:rsidRPr="003C7BB6">
              <w:rPr>
                <w:rFonts w:ascii="Times New Roman" w:eastAsia="Times New Roman" w:hAnsi="Times New Roman" w:cs="Times New Roman"/>
                <w:b/>
                <w:color w:val="auto"/>
                <w:sz w:val="20"/>
                <w:u w:val="single"/>
              </w:rPr>
              <w:t>Úroveň priority: nízka</w:t>
            </w:r>
          </w:p>
          <w:p w14:paraId="28A2382D" w14:textId="0392FC6E" w:rsidR="006C78D2" w:rsidRPr="003C7BB6" w:rsidRDefault="003C7BB6" w:rsidP="003C7BB6">
            <w:pPr>
              <w:spacing w:after="83" w:line="277" w:lineRule="auto"/>
              <w:ind w:left="2" w:right="53"/>
              <w:jc w:val="both"/>
              <w:rPr>
                <w:rFonts w:ascii="Times New Roman" w:eastAsia="Times New Roman" w:hAnsi="Times New Roman" w:cs="Times New Roman"/>
                <w:color w:val="auto"/>
                <w:sz w:val="20"/>
              </w:rPr>
            </w:pPr>
            <w:r w:rsidRPr="003C7BB6">
              <w:rPr>
                <w:rFonts w:ascii="Times New Roman" w:eastAsia="Times New Roman" w:hAnsi="Times New Roman" w:cs="Times New Roman"/>
                <w:color w:val="auto"/>
                <w:sz w:val="20"/>
              </w:rPr>
              <w:t>SR nemá k Vykonávaciemu nariadeniu Komisie pripomienky.</w:t>
            </w:r>
          </w:p>
        </w:tc>
      </w:tr>
      <w:tr w:rsidR="00CE1AAE" w14:paraId="3659B04A" w14:textId="7251EB50" w:rsidTr="00A744AC">
        <w:trPr>
          <w:trHeight w:val="1863"/>
        </w:trPr>
        <w:tc>
          <w:tcPr>
            <w:tcW w:w="567" w:type="dxa"/>
            <w:tcBorders>
              <w:top w:val="single" w:sz="4" w:space="0" w:color="000000"/>
              <w:left w:val="single" w:sz="4" w:space="0" w:color="000000"/>
              <w:bottom w:val="single" w:sz="4" w:space="0" w:color="000000"/>
              <w:right w:val="single" w:sz="4" w:space="0" w:color="000000"/>
            </w:tcBorders>
          </w:tcPr>
          <w:p w14:paraId="284B56C2" w14:textId="77777777" w:rsidR="00CE1AAE" w:rsidRDefault="00CE1AAE" w:rsidP="00CE1AAE">
            <w:r>
              <w:rPr>
                <w:rFonts w:ascii="Times New Roman" w:eastAsia="Times New Roman" w:hAnsi="Times New Roman" w:cs="Times New Roman"/>
                <w:sz w:val="20"/>
              </w:rPr>
              <w:t>16.</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6D4C27C4" w14:textId="77777777" w:rsidR="00CE1AAE" w:rsidRDefault="00CE1AAE" w:rsidP="00CE1AAE">
            <w:pPr>
              <w:ind w:left="2" w:right="52"/>
              <w:jc w:val="both"/>
            </w:pPr>
            <w:r>
              <w:rPr>
                <w:rFonts w:ascii="Times New Roman" w:eastAsia="Times New Roman" w:hAnsi="Times New Roman" w:cs="Times New Roman"/>
                <w:b/>
                <w:sz w:val="20"/>
              </w:rPr>
              <w:t xml:space="preserve">Vykonávacie nariadenie Komisie, ktorým sa mení vykonávacie nariadenie Komisie (EÚ) 2022/128 z 21. decembra 2021, ktorým sa stanovujú pravidlá uplatňovania nariadenia 2021/2116 vzhľadom na platobné agentúry a ostatné orgány, finančné riadenie, schvaľovanie účtov, kontroly, zábezpeky a transparentnosť </w:t>
            </w:r>
          </w:p>
        </w:tc>
        <w:tc>
          <w:tcPr>
            <w:tcW w:w="4111" w:type="dxa"/>
            <w:tcBorders>
              <w:top w:val="single" w:sz="4" w:space="0" w:color="000000"/>
              <w:left w:val="single" w:sz="4" w:space="0" w:color="000000"/>
              <w:bottom w:val="single" w:sz="4" w:space="0" w:color="000000"/>
              <w:right w:val="single" w:sz="4" w:space="0" w:color="000000"/>
            </w:tcBorders>
          </w:tcPr>
          <w:p w14:paraId="1D9E7B7F" w14:textId="77777777" w:rsidR="00CE1AAE" w:rsidRDefault="00CE1AAE" w:rsidP="00CE1AAE">
            <w:pPr>
              <w:spacing w:after="214" w:line="267" w:lineRule="auto"/>
              <w:ind w:left="2"/>
              <w:jc w:val="both"/>
            </w:pPr>
            <w:r>
              <w:rPr>
                <w:rFonts w:ascii="Times New Roman" w:eastAsia="Times New Roman" w:hAnsi="Times New Roman" w:cs="Times New Roman"/>
                <w:sz w:val="20"/>
              </w:rPr>
              <w:t xml:space="preserve">Vykonávacím nariadením sa zabezpečuje digitalizácia podávania správ o pláne kontroly a opatreniach prijatých na kontrolu transakcií v rámci spoločnej poľnohospodárskej politiky. </w:t>
            </w:r>
          </w:p>
          <w:p w14:paraId="63F48330" w14:textId="77777777" w:rsidR="00CE1AAE" w:rsidRDefault="00CE1AAE" w:rsidP="00CE1AAE">
            <w:pPr>
              <w:ind w:left="2"/>
            </w:pPr>
            <w:r>
              <w:rPr>
                <w:rFonts w:ascii="Times New Roman" w:eastAsia="Times New Roman" w:hAnsi="Times New Roman" w:cs="Times New Roman"/>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820B12B" w14:textId="1F5F59B7" w:rsidR="00CE1AAE" w:rsidRPr="009F4FF9" w:rsidRDefault="00CE1AAE" w:rsidP="00CE1AAE">
            <w:pPr>
              <w:spacing w:after="214" w:line="267" w:lineRule="auto"/>
              <w:ind w:left="2"/>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MPR</w:t>
            </w:r>
            <w:r w:rsidR="00E051AF" w:rsidRPr="009F4FF9">
              <w:rPr>
                <w:rFonts w:ascii="Times New Roman" w:eastAsia="Times New Roman" w:hAnsi="Times New Roman" w:cs="Times New Roman"/>
                <w:b/>
                <w:bCs/>
                <w:sz w:val="20"/>
              </w:rPr>
              <w:t>V</w:t>
            </w:r>
            <w:r w:rsidRPr="009F4FF9">
              <w:rPr>
                <w:rFonts w:ascii="Times New Roman" w:eastAsia="Times New Roman" w:hAnsi="Times New Roman" w:cs="Times New Roman"/>
                <w:b/>
                <w:bCs/>
                <w:sz w:val="20"/>
              </w:rPr>
              <w:t xml:space="preserve"> SR</w:t>
            </w:r>
          </w:p>
        </w:tc>
        <w:tc>
          <w:tcPr>
            <w:tcW w:w="5245" w:type="dxa"/>
            <w:tcBorders>
              <w:top w:val="single" w:sz="4" w:space="0" w:color="000000"/>
              <w:left w:val="single" w:sz="4" w:space="0" w:color="000000"/>
              <w:bottom w:val="single" w:sz="4" w:space="0" w:color="000000"/>
              <w:right w:val="single" w:sz="4" w:space="0" w:color="000000"/>
            </w:tcBorders>
          </w:tcPr>
          <w:p w14:paraId="0708BBF1" w14:textId="77777777" w:rsidR="00CE1AAE" w:rsidRDefault="00CE1AAE" w:rsidP="00CE1AAE">
            <w:pPr>
              <w:jc w:val="both"/>
              <w:rPr>
                <w:rFonts w:ascii="Times New Roman" w:eastAsia="Times New Roman" w:hAnsi="Times New Roman" w:cs="Times New Roman"/>
                <w:b/>
                <w:sz w:val="20"/>
              </w:rPr>
            </w:pPr>
            <w:r>
              <w:rPr>
                <w:rFonts w:ascii="Times New Roman" w:eastAsia="Times New Roman" w:hAnsi="Times New Roman" w:cs="Times New Roman"/>
                <w:b/>
                <w:sz w:val="20"/>
                <w:u w:val="single"/>
              </w:rPr>
              <w:t>Úroveň priority:</w:t>
            </w:r>
            <w:r>
              <w:rPr>
                <w:rFonts w:ascii="Times New Roman" w:eastAsia="Times New Roman" w:hAnsi="Times New Roman" w:cs="Times New Roman"/>
                <w:b/>
                <w:sz w:val="20"/>
              </w:rPr>
              <w:t xml:space="preserve"> nízka</w:t>
            </w:r>
          </w:p>
          <w:p w14:paraId="751EC831" w14:textId="59124D38" w:rsidR="00CE1AAE" w:rsidRDefault="00CE1AAE" w:rsidP="00CE1AAE">
            <w:pPr>
              <w:spacing w:after="214" w:line="267" w:lineRule="auto"/>
              <w:ind w:left="2"/>
              <w:jc w:val="both"/>
              <w:rPr>
                <w:rFonts w:ascii="Times New Roman" w:eastAsia="Times New Roman" w:hAnsi="Times New Roman" w:cs="Times New Roman"/>
                <w:sz w:val="20"/>
              </w:rPr>
            </w:pPr>
            <w:r>
              <w:rPr>
                <w:rFonts w:ascii="Times New Roman" w:eastAsia="Times New Roman" w:hAnsi="Times New Roman" w:cs="Times New Roman"/>
                <w:sz w:val="20"/>
              </w:rPr>
              <w:t>S</w:t>
            </w:r>
            <w:r w:rsidR="009F4FF9">
              <w:rPr>
                <w:rFonts w:ascii="Times New Roman" w:eastAsia="Times New Roman" w:hAnsi="Times New Roman" w:cs="Times New Roman"/>
                <w:sz w:val="20"/>
              </w:rPr>
              <w:t>R</w:t>
            </w:r>
            <w:r>
              <w:rPr>
                <w:rFonts w:ascii="Times New Roman" w:eastAsia="Times New Roman" w:hAnsi="Times New Roman" w:cs="Times New Roman"/>
                <w:sz w:val="20"/>
              </w:rPr>
              <w:t xml:space="preserve"> súhlasila s </w:t>
            </w:r>
            <w:r w:rsidRPr="003E146F">
              <w:rPr>
                <w:rFonts w:ascii="Times New Roman" w:eastAsia="Times New Roman" w:hAnsi="Times New Roman" w:cs="Times New Roman"/>
                <w:sz w:val="20"/>
              </w:rPr>
              <w:t>návrh</w:t>
            </w:r>
            <w:r>
              <w:rPr>
                <w:rFonts w:ascii="Times New Roman" w:eastAsia="Times New Roman" w:hAnsi="Times New Roman" w:cs="Times New Roman"/>
                <w:sz w:val="20"/>
              </w:rPr>
              <w:t>om predmetného</w:t>
            </w:r>
            <w:r w:rsidRPr="003E146F">
              <w:rPr>
                <w:rFonts w:ascii="Times New Roman" w:eastAsia="Times New Roman" w:hAnsi="Times New Roman" w:cs="Times New Roman"/>
                <w:sz w:val="20"/>
              </w:rPr>
              <w:t xml:space="preserve"> vykonávacieho nariadenia Komisie</w:t>
            </w:r>
            <w:r>
              <w:rPr>
                <w:rFonts w:ascii="Times New Roman" w:eastAsia="Times New Roman" w:hAnsi="Times New Roman" w:cs="Times New Roman"/>
                <w:sz w:val="20"/>
              </w:rPr>
              <w:t xml:space="preserve">. </w:t>
            </w:r>
          </w:p>
          <w:p w14:paraId="38F2F01E" w14:textId="77777777" w:rsidR="00CE1AAE" w:rsidRDefault="00CE1AAE" w:rsidP="00CE1AAE">
            <w:pPr>
              <w:spacing w:after="214" w:line="267" w:lineRule="auto"/>
              <w:ind w:left="2"/>
              <w:jc w:val="both"/>
              <w:rPr>
                <w:rFonts w:ascii="Times New Roman" w:eastAsia="Times New Roman" w:hAnsi="Times New Roman" w:cs="Times New Roman"/>
                <w:sz w:val="20"/>
              </w:rPr>
            </w:pPr>
            <w:r>
              <w:rPr>
                <w:rFonts w:ascii="Times New Roman" w:eastAsia="Times New Roman" w:hAnsi="Times New Roman" w:cs="Times New Roman"/>
                <w:sz w:val="20"/>
              </w:rPr>
              <w:t>K návrhu</w:t>
            </w:r>
            <w:r w:rsidRPr="003E146F">
              <w:rPr>
                <w:rFonts w:ascii="Times New Roman" w:eastAsia="Times New Roman" w:hAnsi="Times New Roman" w:cs="Times New Roman"/>
                <w:sz w:val="20"/>
              </w:rPr>
              <w:t xml:space="preserve"> prijal výbor</w:t>
            </w:r>
            <w:r>
              <w:rPr>
                <w:rFonts w:ascii="Times New Roman" w:eastAsia="Times New Roman" w:hAnsi="Times New Roman" w:cs="Times New Roman"/>
                <w:sz w:val="20"/>
              </w:rPr>
              <w:t xml:space="preserve"> pre poľnohospodárske fondy na zasadnutí 22.09.2023</w:t>
            </w:r>
            <w:r w:rsidRPr="003E146F">
              <w:rPr>
                <w:rFonts w:ascii="Times New Roman" w:eastAsia="Times New Roman" w:hAnsi="Times New Roman" w:cs="Times New Roman"/>
                <w:sz w:val="20"/>
              </w:rPr>
              <w:t xml:space="preserve"> súhlasné stanovisko.</w:t>
            </w:r>
          </w:p>
          <w:p w14:paraId="4BBD5B84" w14:textId="77777777" w:rsidR="00CE1AAE" w:rsidRDefault="00CE1AAE" w:rsidP="00CE1AAE">
            <w:pPr>
              <w:spacing w:after="214" w:line="267" w:lineRule="auto"/>
              <w:ind w:left="2"/>
              <w:jc w:val="both"/>
              <w:rPr>
                <w:rFonts w:ascii="Times New Roman" w:eastAsia="Times New Roman" w:hAnsi="Times New Roman" w:cs="Times New Roman"/>
                <w:sz w:val="20"/>
              </w:rPr>
            </w:pPr>
          </w:p>
        </w:tc>
      </w:tr>
      <w:tr w:rsidR="00CE1AAE" w14:paraId="7BA9ADA9" w14:textId="3A6CAFBE" w:rsidTr="00A744AC">
        <w:trPr>
          <w:trHeight w:val="478"/>
        </w:trPr>
        <w:tc>
          <w:tcPr>
            <w:tcW w:w="56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9CCD748" w14:textId="77777777" w:rsidR="00CE1AAE" w:rsidRDefault="00CE1AAE" w:rsidP="00CE1AAE">
            <w:pPr>
              <w:ind w:right="82"/>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26BBB2D" w14:textId="77777777" w:rsidR="00CE1AAE" w:rsidRDefault="00CE1AAE" w:rsidP="00CE1AAE">
            <w:pPr>
              <w:ind w:right="78"/>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9F874E7" w14:textId="77777777" w:rsidR="00CE1AAE" w:rsidRDefault="00CE1AAE" w:rsidP="00CE1AAE">
            <w:pPr>
              <w:ind w:right="75"/>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9CCFF"/>
          </w:tcPr>
          <w:p w14:paraId="4640C300" w14:textId="5D0151AE" w:rsidR="00CE1AAE" w:rsidRDefault="00CE1AAE" w:rsidP="00CE1AAE">
            <w:pPr>
              <w:ind w:right="7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769EEF3A" w14:textId="6BF4768A" w:rsidR="00CE1AAE" w:rsidRDefault="00CE1AAE" w:rsidP="00CE1AAE">
            <w:pPr>
              <w:ind w:right="7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CE1AAE" w14:paraId="22646673" w14:textId="4A4C70CA" w:rsidTr="00A744AC">
        <w:trPr>
          <w:trHeight w:val="1170"/>
        </w:trPr>
        <w:tc>
          <w:tcPr>
            <w:tcW w:w="567" w:type="dxa"/>
            <w:tcBorders>
              <w:top w:val="single" w:sz="4" w:space="0" w:color="000000"/>
              <w:left w:val="single" w:sz="4" w:space="0" w:color="000000"/>
              <w:bottom w:val="single" w:sz="4" w:space="0" w:color="000000"/>
              <w:right w:val="single" w:sz="4" w:space="0" w:color="000000"/>
            </w:tcBorders>
          </w:tcPr>
          <w:p w14:paraId="3778343E" w14:textId="77777777" w:rsidR="00CE1AAE" w:rsidRDefault="00CE1AAE" w:rsidP="00CE1AAE">
            <w:r>
              <w:rPr>
                <w:rFonts w:ascii="Times New Roman" w:eastAsia="Times New Roman" w:hAnsi="Times New Roman" w:cs="Times New Roman"/>
                <w:sz w:val="20"/>
              </w:rPr>
              <w:lastRenderedPageBreak/>
              <w:t>17.</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1978EE24" w14:textId="77777777" w:rsidR="00CE1AAE" w:rsidRDefault="00CE1AAE" w:rsidP="00CE1AAE">
            <w:pPr>
              <w:ind w:left="2" w:right="79"/>
              <w:jc w:val="both"/>
            </w:pPr>
            <w:r>
              <w:rPr>
                <w:rFonts w:ascii="Times New Roman" w:eastAsia="Times New Roman" w:hAnsi="Times New Roman" w:cs="Times New Roman"/>
                <w:b/>
                <w:sz w:val="20"/>
              </w:rPr>
              <w:t xml:space="preserve">Vykonávacie nariadenie Komisie, ktorým sa mení vykonávacie nariadenie Komisie (EÚ) 2015/1375, ktorým sa ustanovujú osobitné predpisy na úradné kontroly trichinel v mäse </w:t>
            </w:r>
          </w:p>
        </w:tc>
        <w:tc>
          <w:tcPr>
            <w:tcW w:w="4111" w:type="dxa"/>
            <w:tcBorders>
              <w:top w:val="single" w:sz="4" w:space="0" w:color="000000"/>
              <w:left w:val="single" w:sz="4" w:space="0" w:color="000000"/>
              <w:bottom w:val="single" w:sz="4" w:space="0" w:color="000000"/>
              <w:right w:val="single" w:sz="4" w:space="0" w:color="000000"/>
            </w:tcBorders>
            <w:vAlign w:val="center"/>
          </w:tcPr>
          <w:p w14:paraId="4F5496B8" w14:textId="77777777" w:rsidR="00CE1AAE" w:rsidRDefault="00CE1AAE" w:rsidP="00CE1AAE">
            <w:pPr>
              <w:spacing w:after="118"/>
              <w:ind w:left="2"/>
              <w:jc w:val="both"/>
            </w:pPr>
            <w:r>
              <w:rPr>
                <w:rFonts w:ascii="Times New Roman" w:eastAsia="Times New Roman" w:hAnsi="Times New Roman" w:cs="Times New Roman"/>
                <w:sz w:val="20"/>
              </w:rPr>
              <w:t xml:space="preserve">Vo vykonávacom nariadení sa stanovuje zrušenie každoročného podávania správ o výnimkách udelených v súvislosti s kontrolou trichinel v kontrolovaných podmienkach ustajnenia. </w:t>
            </w:r>
          </w:p>
          <w:p w14:paraId="7B270128" w14:textId="77777777" w:rsidR="00CE1AAE" w:rsidRDefault="00CE1AAE" w:rsidP="00CE1AAE">
            <w:pPr>
              <w:ind w:left="2"/>
            </w:pPr>
            <w:r>
              <w:rPr>
                <w:rFonts w:ascii="Times New Roman" w:eastAsia="Times New Roman" w:hAnsi="Times New Roman" w:cs="Times New Roman"/>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A1519DA" w14:textId="62B10246" w:rsidR="00CE1AAE" w:rsidRPr="009F4FF9" w:rsidRDefault="00CE1AAE" w:rsidP="00CE1AAE">
            <w:pPr>
              <w:spacing w:after="118"/>
              <w:ind w:left="2"/>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MPR</w:t>
            </w:r>
            <w:r w:rsidR="000D33FA" w:rsidRPr="009F4FF9">
              <w:rPr>
                <w:rFonts w:ascii="Times New Roman" w:eastAsia="Times New Roman" w:hAnsi="Times New Roman" w:cs="Times New Roman"/>
                <w:b/>
                <w:bCs/>
                <w:sz w:val="20"/>
              </w:rPr>
              <w:t>V</w:t>
            </w:r>
            <w:r w:rsidRPr="009F4FF9">
              <w:rPr>
                <w:rFonts w:ascii="Times New Roman" w:eastAsia="Times New Roman" w:hAnsi="Times New Roman" w:cs="Times New Roman"/>
                <w:b/>
                <w:bCs/>
                <w:sz w:val="20"/>
              </w:rPr>
              <w:t xml:space="preserve"> SR</w:t>
            </w:r>
          </w:p>
        </w:tc>
        <w:tc>
          <w:tcPr>
            <w:tcW w:w="5245" w:type="dxa"/>
            <w:tcBorders>
              <w:top w:val="single" w:sz="4" w:space="0" w:color="000000"/>
              <w:left w:val="single" w:sz="4" w:space="0" w:color="000000"/>
              <w:bottom w:val="single" w:sz="4" w:space="0" w:color="000000"/>
              <w:right w:val="single" w:sz="4" w:space="0" w:color="000000"/>
            </w:tcBorders>
          </w:tcPr>
          <w:p w14:paraId="0DCADA2A" w14:textId="77777777" w:rsidR="00CE1AAE" w:rsidRPr="009F4FF9" w:rsidRDefault="00CE1AAE" w:rsidP="00CE1AAE">
            <w:pPr>
              <w:jc w:val="both"/>
              <w:rPr>
                <w:u w:val="single"/>
              </w:rPr>
            </w:pPr>
            <w:r w:rsidRPr="009F4FF9">
              <w:rPr>
                <w:rFonts w:ascii="Times New Roman" w:eastAsia="Times New Roman" w:hAnsi="Times New Roman" w:cs="Times New Roman"/>
                <w:b/>
                <w:sz w:val="20"/>
                <w:u w:val="single"/>
              </w:rPr>
              <w:t>Úroveň priority: stredná</w:t>
            </w:r>
          </w:p>
          <w:p w14:paraId="718FE4CC" w14:textId="0A5A2DD3" w:rsidR="00CE1AAE" w:rsidRDefault="00CE1AAE" w:rsidP="00CE1AAE">
            <w:pPr>
              <w:spacing w:after="118"/>
              <w:ind w:left="2"/>
              <w:jc w:val="both"/>
              <w:rPr>
                <w:rFonts w:ascii="Times New Roman" w:eastAsia="Times New Roman" w:hAnsi="Times New Roman" w:cs="Times New Roman"/>
                <w:sz w:val="20"/>
              </w:rPr>
            </w:pPr>
            <w:r>
              <w:rPr>
                <w:rFonts w:ascii="Times New Roman" w:eastAsia="Times New Roman" w:hAnsi="Times New Roman" w:cs="Times New Roman"/>
                <w:sz w:val="20"/>
              </w:rPr>
              <w:t>S</w:t>
            </w:r>
            <w:r w:rsidR="009F4FF9">
              <w:rPr>
                <w:rFonts w:ascii="Times New Roman" w:eastAsia="Times New Roman" w:hAnsi="Times New Roman" w:cs="Times New Roman"/>
                <w:sz w:val="20"/>
              </w:rPr>
              <w:t>R</w:t>
            </w:r>
            <w:r>
              <w:rPr>
                <w:rFonts w:ascii="Times New Roman" w:eastAsia="Times New Roman" w:hAnsi="Times New Roman" w:cs="Times New Roman"/>
                <w:sz w:val="20"/>
              </w:rPr>
              <w:t xml:space="preserve"> súhlasila s predmetným návrhom, ktorý bol prerokovaný / odsúhlasený na Stálom výbore pre rastliny, zvieratá, potraviny a krmivá – Sekcia biologickej bezpečnosti potravinového reťazca, 3.10. 2023.</w:t>
            </w:r>
          </w:p>
        </w:tc>
      </w:tr>
      <w:tr w:rsidR="00CE1AAE" w14:paraId="451CD0DB" w14:textId="38496A22" w:rsidTr="00A744AC">
        <w:trPr>
          <w:trHeight w:val="1172"/>
        </w:trPr>
        <w:tc>
          <w:tcPr>
            <w:tcW w:w="567" w:type="dxa"/>
            <w:tcBorders>
              <w:top w:val="single" w:sz="4" w:space="0" w:color="000000"/>
              <w:left w:val="single" w:sz="4" w:space="0" w:color="000000"/>
              <w:bottom w:val="single" w:sz="4" w:space="0" w:color="000000"/>
              <w:right w:val="single" w:sz="4" w:space="0" w:color="000000"/>
            </w:tcBorders>
          </w:tcPr>
          <w:p w14:paraId="00BB1AA1" w14:textId="77777777" w:rsidR="00CE1AAE" w:rsidRDefault="00CE1AAE" w:rsidP="00CE1AAE">
            <w:r>
              <w:rPr>
                <w:rFonts w:ascii="Times New Roman" w:eastAsia="Times New Roman" w:hAnsi="Times New Roman" w:cs="Times New Roman"/>
                <w:sz w:val="20"/>
              </w:rPr>
              <w:t>18.</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24F94597" w14:textId="77777777" w:rsidR="00CE1AAE" w:rsidRDefault="00CE1AAE" w:rsidP="00CE1AAE">
            <w:pPr>
              <w:ind w:left="2" w:right="79"/>
              <w:jc w:val="both"/>
            </w:pPr>
            <w:r>
              <w:rPr>
                <w:rFonts w:ascii="Times New Roman" w:eastAsia="Times New Roman" w:hAnsi="Times New Roman" w:cs="Times New Roman"/>
                <w:b/>
                <w:sz w:val="20"/>
              </w:rPr>
              <w:t>Vykonávacie nariadenie Komisie, ktorým sa mení</w:t>
            </w:r>
            <w:r>
              <w:rPr>
                <w:rFonts w:ascii="Times New Roman" w:eastAsia="Times New Roman" w:hAnsi="Times New Roman" w:cs="Times New Roman"/>
                <w:b/>
                <w:sz w:val="20"/>
                <w:vertAlign w:val="superscript"/>
              </w:rPr>
              <w:footnoteReference w:id="3"/>
            </w:r>
            <w:r>
              <w:rPr>
                <w:rFonts w:ascii="Times New Roman" w:eastAsia="Times New Roman" w:hAnsi="Times New Roman" w:cs="Times New Roman"/>
                <w:b/>
                <w:sz w:val="20"/>
              </w:rPr>
              <w:t xml:space="preserve"> vykonávacie nariadenie Komisie č. 999/2001, ktorým sa stanovujú pravidlá prevencie, kontroly a eradikácie niektorých prenosných spongiformných encefalopatií </w:t>
            </w:r>
          </w:p>
        </w:tc>
        <w:tc>
          <w:tcPr>
            <w:tcW w:w="4111" w:type="dxa"/>
            <w:tcBorders>
              <w:top w:val="single" w:sz="4" w:space="0" w:color="000000"/>
              <w:left w:val="single" w:sz="4" w:space="0" w:color="000000"/>
              <w:bottom w:val="single" w:sz="4" w:space="0" w:color="000000"/>
              <w:right w:val="single" w:sz="4" w:space="0" w:color="000000"/>
            </w:tcBorders>
          </w:tcPr>
          <w:p w14:paraId="09EF870E" w14:textId="77777777" w:rsidR="00CE1AAE" w:rsidRDefault="00CE1AAE" w:rsidP="00CE1AAE">
            <w:pPr>
              <w:ind w:left="2"/>
              <w:jc w:val="both"/>
            </w:pPr>
            <w:r>
              <w:rPr>
                <w:rFonts w:ascii="Times New Roman" w:eastAsia="Times New Roman" w:hAnsi="Times New Roman" w:cs="Times New Roman"/>
                <w:sz w:val="20"/>
              </w:rPr>
              <w:t xml:space="preserve">Vo vykonávacom nariadení sa stanovuje zníženie frekvencie správ o národných šľachtiteľských programoch pre odolnosť proti prenosným spongiformným encefalopatiám. </w:t>
            </w:r>
          </w:p>
        </w:tc>
        <w:tc>
          <w:tcPr>
            <w:tcW w:w="1276" w:type="dxa"/>
            <w:tcBorders>
              <w:top w:val="single" w:sz="4" w:space="0" w:color="000000"/>
              <w:left w:val="single" w:sz="4" w:space="0" w:color="000000"/>
              <w:bottom w:val="single" w:sz="4" w:space="0" w:color="000000"/>
              <w:right w:val="single" w:sz="4" w:space="0" w:color="000000"/>
            </w:tcBorders>
          </w:tcPr>
          <w:p w14:paraId="1F38F584" w14:textId="206276D6" w:rsidR="00CE1AAE" w:rsidRPr="009F4FF9" w:rsidRDefault="00937455" w:rsidP="00CE1AAE">
            <w:pPr>
              <w:ind w:left="2"/>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MPR</w:t>
            </w:r>
            <w:r w:rsidR="000D33FA" w:rsidRPr="009F4FF9">
              <w:rPr>
                <w:rFonts w:ascii="Times New Roman" w:eastAsia="Times New Roman" w:hAnsi="Times New Roman" w:cs="Times New Roman"/>
                <w:b/>
                <w:bCs/>
                <w:sz w:val="20"/>
              </w:rPr>
              <w:t>V</w:t>
            </w:r>
            <w:r w:rsidRPr="009F4FF9">
              <w:rPr>
                <w:rFonts w:ascii="Times New Roman" w:eastAsia="Times New Roman" w:hAnsi="Times New Roman" w:cs="Times New Roman"/>
                <w:b/>
                <w:bCs/>
                <w:sz w:val="20"/>
              </w:rPr>
              <w:t xml:space="preserve"> SR</w:t>
            </w:r>
          </w:p>
        </w:tc>
        <w:tc>
          <w:tcPr>
            <w:tcW w:w="5245" w:type="dxa"/>
            <w:tcBorders>
              <w:top w:val="single" w:sz="4" w:space="0" w:color="000000"/>
              <w:left w:val="single" w:sz="4" w:space="0" w:color="000000"/>
              <w:bottom w:val="single" w:sz="4" w:space="0" w:color="000000"/>
              <w:right w:val="single" w:sz="4" w:space="0" w:color="000000"/>
            </w:tcBorders>
          </w:tcPr>
          <w:p w14:paraId="641DC900" w14:textId="77777777" w:rsidR="00937455" w:rsidRPr="009F4FF9" w:rsidRDefault="00937455" w:rsidP="00937455">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w:t>
            </w:r>
            <w:r w:rsidRPr="009F4FF9">
              <w:rPr>
                <w:rFonts w:ascii="Times New Roman" w:eastAsia="Times New Roman" w:hAnsi="Times New Roman" w:cs="Times New Roman"/>
                <w:b/>
                <w:sz w:val="20"/>
                <w:u w:val="single"/>
              </w:rPr>
              <w:t>: nízka</w:t>
            </w:r>
          </w:p>
          <w:p w14:paraId="65B4EE46" w14:textId="028B4883" w:rsidR="00937455" w:rsidRDefault="00937455" w:rsidP="00937455">
            <w:pPr>
              <w:ind w:left="2"/>
              <w:jc w:val="both"/>
              <w:rPr>
                <w:rFonts w:ascii="Times New Roman" w:eastAsia="Times New Roman" w:hAnsi="Times New Roman" w:cs="Times New Roman"/>
                <w:sz w:val="20"/>
              </w:rPr>
            </w:pPr>
            <w:r>
              <w:rPr>
                <w:rFonts w:ascii="Times New Roman" w:eastAsia="Times New Roman" w:hAnsi="Times New Roman" w:cs="Times New Roman"/>
                <w:sz w:val="20"/>
              </w:rPr>
              <w:t>S</w:t>
            </w:r>
            <w:r w:rsidR="009F4FF9">
              <w:rPr>
                <w:rFonts w:ascii="Times New Roman" w:eastAsia="Times New Roman" w:hAnsi="Times New Roman" w:cs="Times New Roman"/>
                <w:sz w:val="20"/>
              </w:rPr>
              <w:t xml:space="preserve">R </w:t>
            </w:r>
            <w:r>
              <w:rPr>
                <w:rFonts w:ascii="Times New Roman" w:eastAsia="Times New Roman" w:hAnsi="Times New Roman" w:cs="Times New Roman"/>
                <w:sz w:val="20"/>
              </w:rPr>
              <w:t>súhlasila s predmetným návrhom, ktorý bol prerokovaný / odsúhlasený na Stálom výbore pre rastliny, živočíchy, potraviny a krmivá  - sekcia zdravia zvierat a ochrany zvierat, v dňoch 19</w:t>
            </w:r>
            <w:r w:rsidR="009F4FF9">
              <w:rPr>
                <w:rFonts w:ascii="Times New Roman" w:eastAsia="Times New Roman" w:hAnsi="Times New Roman" w:cs="Times New Roman"/>
                <w:sz w:val="20"/>
              </w:rPr>
              <w:t>.</w:t>
            </w:r>
            <w:r>
              <w:rPr>
                <w:rFonts w:ascii="Times New Roman" w:eastAsia="Times New Roman" w:hAnsi="Times New Roman" w:cs="Times New Roman"/>
                <w:sz w:val="20"/>
              </w:rPr>
              <w:t>-20. októbra 2023</w:t>
            </w:r>
            <w:r w:rsidR="009F4FF9">
              <w:rPr>
                <w:rFonts w:ascii="Times New Roman" w:eastAsia="Times New Roman" w:hAnsi="Times New Roman" w:cs="Times New Roman"/>
                <w:sz w:val="20"/>
              </w:rPr>
              <w:t>.</w:t>
            </w:r>
          </w:p>
          <w:p w14:paraId="6925D522" w14:textId="77777777" w:rsidR="00937455" w:rsidRDefault="00937455" w:rsidP="00937455">
            <w:pPr>
              <w:jc w:val="both"/>
              <w:rPr>
                <w:rFonts w:ascii="Times New Roman" w:eastAsia="Times New Roman" w:hAnsi="Times New Roman" w:cs="Times New Roman"/>
                <w:sz w:val="20"/>
              </w:rPr>
            </w:pPr>
          </w:p>
          <w:p w14:paraId="73797649" w14:textId="77777777" w:rsidR="00CE1AAE" w:rsidRDefault="00CE1AAE" w:rsidP="00CE1AAE">
            <w:pPr>
              <w:ind w:left="2"/>
              <w:jc w:val="both"/>
              <w:rPr>
                <w:rFonts w:ascii="Times New Roman" w:eastAsia="Times New Roman" w:hAnsi="Times New Roman" w:cs="Times New Roman"/>
                <w:sz w:val="20"/>
              </w:rPr>
            </w:pPr>
          </w:p>
        </w:tc>
      </w:tr>
      <w:tr w:rsidR="00CE1AAE" w14:paraId="478324C1" w14:textId="15BBC9DB" w:rsidTr="00461D0C">
        <w:trPr>
          <w:trHeight w:val="2928"/>
        </w:trPr>
        <w:tc>
          <w:tcPr>
            <w:tcW w:w="567" w:type="dxa"/>
            <w:tcBorders>
              <w:top w:val="single" w:sz="4" w:space="0" w:color="000000"/>
              <w:left w:val="single" w:sz="4" w:space="0" w:color="000000"/>
              <w:bottom w:val="single" w:sz="4" w:space="0" w:color="000000"/>
              <w:right w:val="single" w:sz="4" w:space="0" w:color="000000"/>
            </w:tcBorders>
          </w:tcPr>
          <w:p w14:paraId="7D853C8E" w14:textId="77777777" w:rsidR="00CE1AAE" w:rsidRDefault="00CE1AAE" w:rsidP="00CE1AAE">
            <w:r>
              <w:rPr>
                <w:rFonts w:ascii="Times New Roman" w:eastAsia="Times New Roman" w:hAnsi="Times New Roman" w:cs="Times New Roman"/>
                <w:sz w:val="20"/>
              </w:rPr>
              <w:t>19.</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4B5204FC" w14:textId="77777777" w:rsidR="00CE1AAE" w:rsidRDefault="00CE1AAE" w:rsidP="00CE1AAE">
            <w:pPr>
              <w:ind w:left="2" w:right="77"/>
              <w:jc w:val="both"/>
              <w:rPr>
                <w:rFonts w:ascii="Times New Roman" w:eastAsia="Times New Roman" w:hAnsi="Times New Roman" w:cs="Times New Roman"/>
                <w:b/>
                <w:color w:val="auto"/>
                <w:sz w:val="20"/>
              </w:rPr>
            </w:pPr>
            <w:r w:rsidRPr="002B0D60">
              <w:rPr>
                <w:rFonts w:ascii="Times New Roman" w:eastAsia="Times New Roman" w:hAnsi="Times New Roman" w:cs="Times New Roman"/>
                <w:b/>
                <w:color w:val="auto"/>
                <w:sz w:val="20"/>
              </w:rPr>
              <w:t xml:space="preserve">Vykonávacie nariadenie Komisie, ktorým sa mení vykonávacie nariadenie Komisie 2018/2066 o monitorovaní a nahlasovaní emisií skleníkových plynov podľa smernice 2003/87/ES </w:t>
            </w:r>
          </w:p>
          <w:p w14:paraId="29F26DFC" w14:textId="77777777" w:rsidR="009F4FF9" w:rsidRDefault="009F4FF9" w:rsidP="00CE1AAE">
            <w:pPr>
              <w:ind w:left="2" w:right="77"/>
              <w:jc w:val="both"/>
              <w:rPr>
                <w:b/>
                <w:color w:val="auto"/>
              </w:rPr>
            </w:pPr>
          </w:p>
          <w:p w14:paraId="3CDC82CB" w14:textId="77777777" w:rsidR="009F4FF9" w:rsidRDefault="009F4FF9" w:rsidP="00CE1AAE">
            <w:pPr>
              <w:ind w:left="2" w:right="77"/>
              <w:jc w:val="both"/>
              <w:rPr>
                <w:b/>
                <w:color w:val="auto"/>
              </w:rPr>
            </w:pPr>
          </w:p>
          <w:p w14:paraId="770D87FE" w14:textId="77777777" w:rsidR="009F4FF9" w:rsidRDefault="009F4FF9" w:rsidP="00CE1AAE">
            <w:pPr>
              <w:ind w:left="2" w:right="77"/>
              <w:jc w:val="both"/>
              <w:rPr>
                <w:b/>
                <w:color w:val="auto"/>
              </w:rPr>
            </w:pPr>
          </w:p>
          <w:p w14:paraId="3E22826A" w14:textId="77777777" w:rsidR="009F4FF9" w:rsidRDefault="009F4FF9" w:rsidP="00CE1AAE">
            <w:pPr>
              <w:ind w:left="2" w:right="77"/>
              <w:jc w:val="both"/>
              <w:rPr>
                <w:b/>
                <w:color w:val="auto"/>
              </w:rPr>
            </w:pPr>
          </w:p>
          <w:p w14:paraId="7B7117C2" w14:textId="77777777" w:rsidR="009F4FF9" w:rsidRPr="002B0D60" w:rsidRDefault="009F4FF9" w:rsidP="00CE1AAE">
            <w:pPr>
              <w:ind w:left="2" w:right="77"/>
              <w:jc w:val="both"/>
              <w:rPr>
                <w:color w:val="auto"/>
              </w:rPr>
            </w:pPr>
          </w:p>
        </w:tc>
        <w:tc>
          <w:tcPr>
            <w:tcW w:w="4111" w:type="dxa"/>
            <w:tcBorders>
              <w:top w:val="single" w:sz="4" w:space="0" w:color="000000"/>
              <w:left w:val="single" w:sz="4" w:space="0" w:color="000000"/>
              <w:bottom w:val="single" w:sz="4" w:space="0" w:color="000000"/>
              <w:right w:val="single" w:sz="4" w:space="0" w:color="000000"/>
            </w:tcBorders>
          </w:tcPr>
          <w:p w14:paraId="3CA95733" w14:textId="77777777" w:rsidR="00CE1AAE" w:rsidRPr="002B0D60" w:rsidRDefault="00CE1AAE" w:rsidP="00CE1AAE">
            <w:pPr>
              <w:ind w:left="2" w:right="76"/>
              <w:jc w:val="both"/>
              <w:rPr>
                <w:color w:val="auto"/>
              </w:rPr>
            </w:pPr>
            <w:r w:rsidRPr="002B0D60">
              <w:rPr>
                <w:rFonts w:ascii="Times New Roman" w:eastAsia="Times New Roman" w:hAnsi="Times New Roman" w:cs="Times New Roman"/>
                <w:color w:val="auto"/>
                <w:sz w:val="20"/>
              </w:rPr>
              <w:t xml:space="preserve">Vykonávacím nariadením sa znižuje frekvencia, s akou musia prevádzkovatelia v odvetví energetiky, energeticky náročných priemyselných odvetviach a letectve podávať správy o zlepšeniach svojich metodík monitorovania emisií skleníkových plynov, a to bez toho, aby sa narušila potrebná komplexnosť údajov.  </w:t>
            </w:r>
          </w:p>
        </w:tc>
        <w:tc>
          <w:tcPr>
            <w:tcW w:w="1276" w:type="dxa"/>
            <w:tcBorders>
              <w:top w:val="single" w:sz="4" w:space="0" w:color="000000"/>
              <w:left w:val="single" w:sz="4" w:space="0" w:color="000000"/>
              <w:bottom w:val="single" w:sz="4" w:space="0" w:color="000000"/>
              <w:right w:val="single" w:sz="4" w:space="0" w:color="000000"/>
            </w:tcBorders>
          </w:tcPr>
          <w:p w14:paraId="260FBF41" w14:textId="5A2D3540" w:rsidR="00CE1AAE" w:rsidRPr="009F4FF9" w:rsidRDefault="0047102F" w:rsidP="00CE1AAE">
            <w:pPr>
              <w:ind w:left="2" w:right="76"/>
              <w:jc w:val="both"/>
              <w:rPr>
                <w:rFonts w:ascii="Times New Roman" w:eastAsia="Times New Roman" w:hAnsi="Times New Roman" w:cs="Times New Roman"/>
                <w:b/>
                <w:bCs/>
                <w:color w:val="auto"/>
                <w:sz w:val="20"/>
              </w:rPr>
            </w:pPr>
            <w:r w:rsidRPr="009F4FF9">
              <w:rPr>
                <w:rFonts w:ascii="Times New Roman" w:eastAsia="Times New Roman" w:hAnsi="Times New Roman" w:cs="Times New Roman"/>
                <w:b/>
                <w:bCs/>
                <w:color w:val="auto"/>
                <w:sz w:val="20"/>
              </w:rPr>
              <w:t>MŽP SR</w:t>
            </w:r>
          </w:p>
        </w:tc>
        <w:tc>
          <w:tcPr>
            <w:tcW w:w="5245" w:type="dxa"/>
            <w:tcBorders>
              <w:top w:val="single" w:sz="4" w:space="0" w:color="000000"/>
              <w:left w:val="single" w:sz="4" w:space="0" w:color="000000"/>
              <w:bottom w:val="single" w:sz="4" w:space="0" w:color="000000"/>
              <w:right w:val="single" w:sz="4" w:space="0" w:color="000000"/>
            </w:tcBorders>
          </w:tcPr>
          <w:p w14:paraId="42D19A82" w14:textId="77777777" w:rsidR="002B0D60" w:rsidRDefault="002B0D60" w:rsidP="002B0D60">
            <w:pPr>
              <w:ind w:right="57"/>
              <w:jc w:val="both"/>
              <w:rPr>
                <w:rFonts w:ascii="Times New Roman" w:eastAsia="Times New Roman" w:hAnsi="Times New Roman" w:cs="Times New Roman"/>
                <w:b/>
                <w:sz w:val="20"/>
                <w:u w:val="single"/>
              </w:rPr>
            </w:pPr>
            <w:r w:rsidRPr="0060343E">
              <w:rPr>
                <w:rFonts w:ascii="Times New Roman" w:eastAsia="Times New Roman" w:hAnsi="Times New Roman" w:cs="Times New Roman"/>
                <w:b/>
                <w:sz w:val="20"/>
                <w:u w:val="single"/>
              </w:rPr>
              <w:t xml:space="preserve">Úroveň priority: vysoká </w:t>
            </w:r>
          </w:p>
          <w:p w14:paraId="603B896F" w14:textId="7E21389A" w:rsidR="00CE1AAE" w:rsidRDefault="002B0D60" w:rsidP="002B0D60">
            <w:pPr>
              <w:ind w:left="2" w:right="76"/>
              <w:jc w:val="both"/>
              <w:rPr>
                <w:rFonts w:ascii="Times New Roman" w:eastAsia="Times New Roman" w:hAnsi="Times New Roman" w:cs="Times New Roman"/>
                <w:sz w:val="20"/>
              </w:rPr>
            </w:pPr>
            <w:r w:rsidRPr="00924B0E">
              <w:rPr>
                <w:rFonts w:ascii="Times New Roman" w:hAnsi="Times New Roman" w:cs="Times New Roman"/>
                <w:sz w:val="20"/>
                <w:szCs w:val="20"/>
              </w:rPr>
              <w:t>Vykonávacie nariadenie 2023/2122 z 17. októbra 2023, ktorým sa mení vykonávacie nariadenie (EÚ) 2018/2066, pokiaľ ide o aktualizáciu monitorovania a nahlasovania emisií skleníkových plynov podľa smernice Európskeho parlamentu a Rady 2003/87/ES, tak týmto nariadením sa predovšetkým zavádzaju postupy pre monitorovanie a nahlasovanie emisií skleníkových plynov v odvetví budov, cestnej dopravy a ďalších odvetviach, resp. v novom systéme obchodovania s emisnými kvótami. Nariaden</w:t>
            </w:r>
            <w:r w:rsidRPr="00323EA1">
              <w:rPr>
                <w:rFonts w:ascii="Times New Roman" w:hAnsi="Times New Roman" w:cs="Times New Roman"/>
                <w:sz w:val="20"/>
                <w:szCs w:val="20"/>
              </w:rPr>
              <w:t xml:space="preserve">ie už bolo prijaté a je pre SR </w:t>
            </w:r>
            <w:r w:rsidRPr="00924B0E">
              <w:rPr>
                <w:rFonts w:ascii="Times New Roman" w:hAnsi="Times New Roman" w:cs="Times New Roman"/>
                <w:sz w:val="20"/>
                <w:szCs w:val="20"/>
              </w:rPr>
              <w:t>prioritné, pretože poskytuje základ pre vykonávanie smernice o EU ETS a plnenie povinností, ktoré z nej vyplývajú</w:t>
            </w:r>
          </w:p>
        </w:tc>
      </w:tr>
      <w:tr w:rsidR="00CE1AAE" w14:paraId="5BD0B687" w14:textId="67144DF9" w:rsidTr="00A744AC">
        <w:trPr>
          <w:trHeight w:val="1630"/>
        </w:trPr>
        <w:tc>
          <w:tcPr>
            <w:tcW w:w="567" w:type="dxa"/>
            <w:tcBorders>
              <w:top w:val="single" w:sz="4" w:space="0" w:color="000000"/>
              <w:left w:val="single" w:sz="4" w:space="0" w:color="000000"/>
              <w:bottom w:val="single" w:sz="4" w:space="0" w:color="000000"/>
              <w:right w:val="single" w:sz="4" w:space="0" w:color="000000"/>
            </w:tcBorders>
          </w:tcPr>
          <w:p w14:paraId="0D25E92B" w14:textId="77777777" w:rsidR="00CE1AAE" w:rsidRDefault="00CE1AAE" w:rsidP="00CE1AAE">
            <w:r>
              <w:rPr>
                <w:rFonts w:ascii="Times New Roman" w:eastAsia="Times New Roman" w:hAnsi="Times New Roman" w:cs="Times New Roman"/>
                <w:sz w:val="20"/>
              </w:rPr>
              <w:lastRenderedPageBreak/>
              <w:t>20.</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67AAF857" w14:textId="77777777" w:rsidR="00CE1AAE" w:rsidRPr="002129B9" w:rsidRDefault="00CE1AAE" w:rsidP="00CE1AAE">
            <w:pPr>
              <w:ind w:left="2" w:right="78"/>
              <w:jc w:val="both"/>
              <w:rPr>
                <w:rFonts w:ascii="Times New Roman" w:eastAsia="Times New Roman" w:hAnsi="Times New Roman" w:cs="Times New Roman"/>
                <w:b/>
                <w:color w:val="auto"/>
                <w:sz w:val="20"/>
              </w:rPr>
            </w:pPr>
            <w:r w:rsidRPr="002129B9">
              <w:rPr>
                <w:rFonts w:ascii="Times New Roman" w:eastAsia="Times New Roman" w:hAnsi="Times New Roman" w:cs="Times New Roman"/>
                <w:b/>
                <w:color w:val="auto"/>
                <w:sz w:val="20"/>
              </w:rPr>
              <w:t>Vykonávacie nariadenie Komisie, ktorým sa mení</w:t>
            </w:r>
            <w:r w:rsidRPr="002129B9">
              <w:rPr>
                <w:rFonts w:ascii="Times New Roman" w:eastAsia="Times New Roman" w:hAnsi="Times New Roman" w:cs="Times New Roman"/>
                <w:b/>
                <w:color w:val="auto"/>
                <w:sz w:val="20"/>
                <w:vertAlign w:val="superscript"/>
              </w:rPr>
              <w:footnoteReference w:id="4"/>
            </w:r>
            <w:r w:rsidRPr="002129B9">
              <w:rPr>
                <w:rFonts w:ascii="Times New Roman" w:eastAsia="Times New Roman" w:hAnsi="Times New Roman" w:cs="Times New Roman"/>
                <w:b/>
                <w:color w:val="auto"/>
                <w:sz w:val="20"/>
              </w:rPr>
              <w:t xml:space="preserve"> vykonávacie nariadenie Komisie 2022/92, ktorým sa stanovujú pravidlá uplatňovania smernice 2019/883, pokiaľ ide o metodiky týkajúce sa údajov z monitorovania a formát nahlasovania pasívne vyloveného odpadu </w:t>
            </w:r>
          </w:p>
          <w:p w14:paraId="73831F73" w14:textId="77777777" w:rsidR="002129B9" w:rsidRPr="002129B9" w:rsidRDefault="002129B9" w:rsidP="00CE1AAE">
            <w:pPr>
              <w:ind w:left="2" w:right="78"/>
              <w:jc w:val="both"/>
              <w:rPr>
                <w:rFonts w:eastAsia="Times New Roman"/>
                <w:color w:val="auto"/>
              </w:rPr>
            </w:pPr>
          </w:p>
          <w:p w14:paraId="13DD0850" w14:textId="77777777" w:rsidR="002129B9" w:rsidRPr="002129B9" w:rsidRDefault="002129B9" w:rsidP="00CE1AAE">
            <w:pPr>
              <w:ind w:left="2" w:right="78"/>
              <w:jc w:val="both"/>
              <w:rPr>
                <w:rFonts w:eastAsia="Times New Roman"/>
                <w:color w:val="auto"/>
              </w:rPr>
            </w:pPr>
          </w:p>
          <w:p w14:paraId="5FF1322B" w14:textId="77777777" w:rsidR="002129B9" w:rsidRPr="002129B9" w:rsidRDefault="002129B9" w:rsidP="00CE1AAE">
            <w:pPr>
              <w:ind w:left="2" w:right="78"/>
              <w:jc w:val="both"/>
              <w:rPr>
                <w:rFonts w:eastAsia="Times New Roman"/>
                <w:color w:val="auto"/>
              </w:rPr>
            </w:pPr>
          </w:p>
          <w:p w14:paraId="026EBD10" w14:textId="2194AE58" w:rsidR="002129B9" w:rsidRPr="002129B9" w:rsidRDefault="002129B9" w:rsidP="00CE1AAE">
            <w:pPr>
              <w:ind w:left="2" w:right="78"/>
              <w:jc w:val="both"/>
              <w:rPr>
                <w:color w:val="auto"/>
              </w:rPr>
            </w:pPr>
          </w:p>
        </w:tc>
        <w:tc>
          <w:tcPr>
            <w:tcW w:w="4111" w:type="dxa"/>
            <w:tcBorders>
              <w:top w:val="single" w:sz="4" w:space="0" w:color="000000"/>
              <w:left w:val="single" w:sz="4" w:space="0" w:color="000000"/>
              <w:bottom w:val="single" w:sz="4" w:space="0" w:color="000000"/>
              <w:right w:val="single" w:sz="4" w:space="0" w:color="000000"/>
            </w:tcBorders>
          </w:tcPr>
          <w:p w14:paraId="6D57C941" w14:textId="77777777" w:rsidR="00CE1AAE" w:rsidRPr="002129B9" w:rsidRDefault="00CE1AAE" w:rsidP="00CE1AAE">
            <w:pPr>
              <w:ind w:left="2"/>
              <w:jc w:val="both"/>
              <w:rPr>
                <w:color w:val="auto"/>
              </w:rPr>
            </w:pPr>
            <w:r w:rsidRPr="002129B9">
              <w:rPr>
                <w:rFonts w:ascii="Times New Roman" w:eastAsia="Times New Roman" w:hAnsi="Times New Roman" w:cs="Times New Roman"/>
                <w:color w:val="auto"/>
                <w:sz w:val="20"/>
              </w:rPr>
              <w:t xml:space="preserve">Vo vykonávacom nariadení sa stanovuje zjednodušené podávanie správ o množstve pasívne vyloveného odpadu prostredníctvom zníženia frekvencie predkladania správ.  </w:t>
            </w:r>
          </w:p>
        </w:tc>
        <w:tc>
          <w:tcPr>
            <w:tcW w:w="1276" w:type="dxa"/>
            <w:tcBorders>
              <w:top w:val="single" w:sz="4" w:space="0" w:color="000000"/>
              <w:left w:val="single" w:sz="4" w:space="0" w:color="000000"/>
              <w:bottom w:val="single" w:sz="4" w:space="0" w:color="000000"/>
              <w:right w:val="single" w:sz="4" w:space="0" w:color="000000"/>
            </w:tcBorders>
          </w:tcPr>
          <w:p w14:paraId="66C8377E" w14:textId="77777777" w:rsidR="005A1772" w:rsidRPr="00461D0C" w:rsidRDefault="005A1772" w:rsidP="00CE1AAE">
            <w:pPr>
              <w:ind w:left="2"/>
              <w:jc w:val="both"/>
              <w:rPr>
                <w:rFonts w:ascii="Times New Roman" w:eastAsia="Times New Roman" w:hAnsi="Times New Roman" w:cs="Times New Roman"/>
                <w:b/>
                <w:bCs/>
                <w:color w:val="auto"/>
                <w:sz w:val="20"/>
              </w:rPr>
            </w:pPr>
            <w:r w:rsidRPr="00461D0C">
              <w:rPr>
                <w:rFonts w:ascii="Times New Roman" w:eastAsia="Times New Roman" w:hAnsi="Times New Roman" w:cs="Times New Roman"/>
                <w:b/>
                <w:bCs/>
                <w:color w:val="auto"/>
                <w:sz w:val="20"/>
              </w:rPr>
              <w:t>MD SR</w:t>
            </w:r>
          </w:p>
          <w:p w14:paraId="4ACA831D" w14:textId="106F28E2" w:rsidR="005A1772" w:rsidRPr="002129B9" w:rsidRDefault="005A1772" w:rsidP="005A1772">
            <w:pPr>
              <w:ind w:left="2"/>
              <w:jc w:val="both"/>
              <w:rPr>
                <w:rFonts w:ascii="Times New Roman" w:eastAsia="Times New Roman" w:hAnsi="Times New Roman" w:cs="Times New Roman"/>
                <w:color w:val="auto"/>
                <w:sz w:val="20"/>
              </w:rPr>
            </w:pPr>
          </w:p>
        </w:tc>
        <w:tc>
          <w:tcPr>
            <w:tcW w:w="5245" w:type="dxa"/>
            <w:tcBorders>
              <w:top w:val="single" w:sz="4" w:space="0" w:color="000000"/>
              <w:left w:val="single" w:sz="4" w:space="0" w:color="000000"/>
              <w:bottom w:val="single" w:sz="4" w:space="0" w:color="000000"/>
              <w:right w:val="single" w:sz="4" w:space="0" w:color="000000"/>
            </w:tcBorders>
          </w:tcPr>
          <w:p w14:paraId="74D4D9A8" w14:textId="77777777" w:rsidR="002129B9" w:rsidRDefault="002129B9" w:rsidP="002129B9">
            <w:pPr>
              <w:spacing w:after="160" w:line="259" w:lineRule="auto"/>
              <w:rPr>
                <w:rFonts w:ascii="Times New Roman" w:hAnsi="Times New Roman" w:cs="Times New Roman"/>
                <w:b/>
                <w:bCs/>
                <w:color w:val="auto"/>
                <w:sz w:val="20"/>
                <w:szCs w:val="20"/>
                <w:u w:val="single"/>
                <w:lang w:eastAsia="en-US"/>
              </w:rPr>
            </w:pPr>
            <w:r w:rsidRPr="002129B9">
              <w:rPr>
                <w:rFonts w:ascii="Times New Roman" w:hAnsi="Times New Roman" w:cs="Times New Roman"/>
                <w:b/>
                <w:bCs/>
                <w:color w:val="auto"/>
                <w:sz w:val="20"/>
                <w:szCs w:val="20"/>
                <w:u w:val="single"/>
                <w:lang w:eastAsia="en-US"/>
              </w:rPr>
              <w:t>Úroveň priority: nízka</w:t>
            </w:r>
          </w:p>
          <w:p w14:paraId="549B4656" w14:textId="2ED67860" w:rsidR="002129B9" w:rsidRPr="002129B9" w:rsidRDefault="002129B9" w:rsidP="002129B9">
            <w:pPr>
              <w:jc w:val="both"/>
              <w:rPr>
                <w:rFonts w:ascii="Times New Roman" w:eastAsiaTheme="minorEastAsia" w:hAnsi="Times New Roman" w:cs="Times New Roman"/>
                <w:b/>
                <w:bCs/>
                <w:color w:val="auto"/>
                <w:sz w:val="20"/>
                <w:szCs w:val="20"/>
                <w:u w:val="single"/>
                <w:lang w:eastAsia="en-US"/>
              </w:rPr>
            </w:pPr>
            <w:r w:rsidRPr="002129B9">
              <w:rPr>
                <w:rFonts w:ascii="Times New Roman" w:hAnsi="Times New Roman" w:cs="Times New Roman"/>
                <w:color w:val="auto"/>
                <w:sz w:val="20"/>
                <w:szCs w:val="20"/>
                <w:lang w:eastAsia="en-US"/>
              </w:rPr>
              <w:t xml:space="preserve">SR podporuje túto iniciatívu, ktorej cieľom je zabezpečiť zber údajov z monitorovania objemu a množstva pasívne vyloveného odpadu a ich nahlasovanie Komisii. Na vnútrozemské štáty sa vzťahuje výnimka, ktorú SR využíva, pretože SR nemá žiadne prístavné zberné zariadenia na vykladanie odpadu z lodí resp. pasívne vyloveného odpadu a SR vo svojom námornom registri taktiež v súčasnosti neeviduje žiadnu loď patriacu do rozsahu smernice. </w:t>
            </w:r>
          </w:p>
          <w:p w14:paraId="110043D1" w14:textId="55B6ED67" w:rsidR="00CE1AAE" w:rsidRDefault="00CE1AAE" w:rsidP="00CE1AAE">
            <w:pPr>
              <w:ind w:left="2"/>
              <w:jc w:val="both"/>
              <w:rPr>
                <w:rFonts w:ascii="Times New Roman" w:eastAsia="Times New Roman" w:hAnsi="Times New Roman" w:cs="Times New Roman"/>
                <w:sz w:val="20"/>
              </w:rPr>
            </w:pPr>
          </w:p>
        </w:tc>
      </w:tr>
      <w:tr w:rsidR="00CE1AAE" w14:paraId="243FA810" w14:textId="52367427" w:rsidTr="009F4FF9">
        <w:trPr>
          <w:trHeight w:val="2704"/>
        </w:trPr>
        <w:tc>
          <w:tcPr>
            <w:tcW w:w="567" w:type="dxa"/>
            <w:tcBorders>
              <w:top w:val="single" w:sz="4" w:space="0" w:color="000000"/>
              <w:left w:val="single" w:sz="4" w:space="0" w:color="000000"/>
              <w:bottom w:val="single" w:sz="4" w:space="0" w:color="000000"/>
              <w:right w:val="single" w:sz="4" w:space="0" w:color="000000"/>
            </w:tcBorders>
          </w:tcPr>
          <w:p w14:paraId="70F749CF" w14:textId="77777777" w:rsidR="00CE1AAE" w:rsidRDefault="00CE1AAE" w:rsidP="00CE1AAE">
            <w:r>
              <w:rPr>
                <w:rFonts w:ascii="Times New Roman" w:eastAsia="Times New Roman" w:hAnsi="Times New Roman" w:cs="Times New Roman"/>
                <w:sz w:val="20"/>
              </w:rPr>
              <w:t>21.</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7ACF1721" w14:textId="77777777" w:rsidR="00CE1AAE" w:rsidRDefault="00CE1AAE" w:rsidP="00CE1AAE">
            <w:pPr>
              <w:ind w:left="2" w:right="79"/>
              <w:jc w:val="both"/>
              <w:rPr>
                <w:rFonts w:ascii="Times New Roman" w:eastAsia="Times New Roman" w:hAnsi="Times New Roman" w:cs="Times New Roman"/>
                <w:b/>
                <w:color w:val="auto"/>
                <w:sz w:val="20"/>
              </w:rPr>
            </w:pPr>
            <w:r w:rsidRPr="003F6C16">
              <w:rPr>
                <w:rFonts w:ascii="Times New Roman" w:eastAsia="Times New Roman" w:hAnsi="Times New Roman" w:cs="Times New Roman"/>
                <w:b/>
                <w:color w:val="auto"/>
                <w:sz w:val="20"/>
              </w:rPr>
              <w:t xml:space="preserve">Vykonávacie rozhodnutie Komisie, ktorým sa niektorým členským štátom udeľujú výnimky podľa nariadenia č. 1099/2008  </w:t>
            </w:r>
          </w:p>
          <w:p w14:paraId="11FF9AA9" w14:textId="77777777" w:rsidR="009F4FF9" w:rsidRDefault="009F4FF9" w:rsidP="00CE1AAE">
            <w:pPr>
              <w:ind w:left="2" w:right="79"/>
              <w:jc w:val="both"/>
              <w:rPr>
                <w:b/>
                <w:color w:val="auto"/>
              </w:rPr>
            </w:pPr>
          </w:p>
          <w:p w14:paraId="59B74F82" w14:textId="77777777" w:rsidR="009F4FF9" w:rsidRDefault="009F4FF9" w:rsidP="00CE1AAE">
            <w:pPr>
              <w:ind w:left="2" w:right="79"/>
              <w:jc w:val="both"/>
              <w:rPr>
                <w:b/>
                <w:color w:val="auto"/>
              </w:rPr>
            </w:pPr>
          </w:p>
          <w:p w14:paraId="7DA5D810" w14:textId="77777777" w:rsidR="009F4FF9" w:rsidRDefault="009F4FF9" w:rsidP="00CE1AAE">
            <w:pPr>
              <w:ind w:left="2" w:right="79"/>
              <w:jc w:val="both"/>
              <w:rPr>
                <w:b/>
                <w:color w:val="auto"/>
              </w:rPr>
            </w:pPr>
          </w:p>
          <w:p w14:paraId="783E93C9" w14:textId="77777777" w:rsidR="009F4FF9" w:rsidRDefault="009F4FF9" w:rsidP="00CE1AAE">
            <w:pPr>
              <w:ind w:left="2" w:right="79"/>
              <w:jc w:val="both"/>
              <w:rPr>
                <w:b/>
                <w:color w:val="auto"/>
              </w:rPr>
            </w:pPr>
          </w:p>
          <w:p w14:paraId="2516D7AA" w14:textId="77777777" w:rsidR="009F4FF9" w:rsidRDefault="009F4FF9" w:rsidP="00CE1AAE">
            <w:pPr>
              <w:ind w:left="2" w:right="79"/>
              <w:jc w:val="both"/>
              <w:rPr>
                <w:b/>
                <w:color w:val="auto"/>
              </w:rPr>
            </w:pPr>
          </w:p>
          <w:p w14:paraId="0C22DFBC" w14:textId="77777777" w:rsidR="009F4FF9" w:rsidRDefault="009F4FF9" w:rsidP="00CE1AAE">
            <w:pPr>
              <w:ind w:left="2" w:right="79"/>
              <w:jc w:val="both"/>
              <w:rPr>
                <w:b/>
                <w:color w:val="auto"/>
              </w:rPr>
            </w:pPr>
          </w:p>
          <w:p w14:paraId="2F5B6C09" w14:textId="77777777" w:rsidR="009F4FF9" w:rsidRDefault="009F4FF9" w:rsidP="00CE1AAE">
            <w:pPr>
              <w:ind w:left="2" w:right="79"/>
              <w:jc w:val="both"/>
              <w:rPr>
                <w:b/>
                <w:color w:val="auto"/>
              </w:rPr>
            </w:pPr>
          </w:p>
          <w:p w14:paraId="4C15D96E" w14:textId="77777777" w:rsidR="009F4FF9" w:rsidRDefault="009F4FF9" w:rsidP="00CE1AAE">
            <w:pPr>
              <w:ind w:left="2" w:right="79"/>
              <w:jc w:val="both"/>
              <w:rPr>
                <w:b/>
                <w:color w:val="auto"/>
              </w:rPr>
            </w:pPr>
          </w:p>
          <w:p w14:paraId="15970318" w14:textId="77777777" w:rsidR="009F4FF9" w:rsidRDefault="009F4FF9" w:rsidP="00CE1AAE">
            <w:pPr>
              <w:ind w:left="2" w:right="79"/>
              <w:jc w:val="both"/>
              <w:rPr>
                <w:b/>
                <w:color w:val="auto"/>
              </w:rPr>
            </w:pPr>
          </w:p>
          <w:p w14:paraId="59D77233" w14:textId="77777777" w:rsidR="009F4FF9" w:rsidRPr="003F6C16" w:rsidRDefault="009F4FF9" w:rsidP="00CE1AAE">
            <w:pPr>
              <w:ind w:left="2" w:right="79"/>
              <w:jc w:val="both"/>
              <w:rPr>
                <w:color w:val="auto"/>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BC227CD" w14:textId="77777777" w:rsidR="00CE1AAE" w:rsidRDefault="00CE1AAE" w:rsidP="00CE1AAE">
            <w:pPr>
              <w:ind w:left="2" w:right="78"/>
              <w:jc w:val="both"/>
              <w:rPr>
                <w:rFonts w:ascii="Times New Roman" w:eastAsia="Times New Roman" w:hAnsi="Times New Roman" w:cs="Times New Roman"/>
                <w:color w:val="auto"/>
                <w:sz w:val="20"/>
              </w:rPr>
            </w:pPr>
            <w:r w:rsidRPr="003F6C16">
              <w:rPr>
                <w:rFonts w:ascii="Times New Roman" w:eastAsia="Times New Roman" w:hAnsi="Times New Roman" w:cs="Times New Roman"/>
                <w:color w:val="auto"/>
                <w:sz w:val="20"/>
              </w:rPr>
              <w:t xml:space="preserve">Vykonávacím rozhodnutím sa ôsmim členským štátom, ktoré o takéto výnimky požiadali, udeľujú časovo obmedzené výnimky z prenosu určitých národných štatistík týkajúcich sa vývoja nových metodík, zisťovaní údajov, informačných systémov a prístupu k novým zdrojom údajov v oblasti energetiky. </w:t>
            </w:r>
          </w:p>
          <w:p w14:paraId="18456C3E" w14:textId="77777777" w:rsidR="009F4FF9" w:rsidRDefault="009F4FF9" w:rsidP="00CE1AAE">
            <w:pPr>
              <w:ind w:left="2" w:right="78"/>
              <w:jc w:val="both"/>
              <w:rPr>
                <w:color w:val="auto"/>
              </w:rPr>
            </w:pPr>
          </w:p>
          <w:p w14:paraId="1C713BD8" w14:textId="77777777" w:rsidR="009F4FF9" w:rsidRDefault="009F4FF9" w:rsidP="00CE1AAE">
            <w:pPr>
              <w:ind w:left="2" w:right="78"/>
              <w:jc w:val="both"/>
              <w:rPr>
                <w:color w:val="auto"/>
              </w:rPr>
            </w:pPr>
          </w:p>
          <w:p w14:paraId="1CFCDC0E" w14:textId="77777777" w:rsidR="009F4FF9" w:rsidRDefault="009F4FF9" w:rsidP="00CE1AAE">
            <w:pPr>
              <w:ind w:left="2" w:right="78"/>
              <w:jc w:val="both"/>
              <w:rPr>
                <w:color w:val="auto"/>
              </w:rPr>
            </w:pPr>
          </w:p>
          <w:p w14:paraId="4183B390" w14:textId="77777777" w:rsidR="009F4FF9" w:rsidRDefault="009F4FF9" w:rsidP="009F4FF9">
            <w:pPr>
              <w:ind w:right="78"/>
              <w:jc w:val="both"/>
              <w:rPr>
                <w:color w:val="auto"/>
              </w:rPr>
            </w:pPr>
          </w:p>
          <w:p w14:paraId="4DFB0DDF" w14:textId="77777777" w:rsidR="009F4FF9" w:rsidRDefault="009F4FF9" w:rsidP="009F4FF9">
            <w:pPr>
              <w:ind w:right="78"/>
              <w:jc w:val="both"/>
              <w:rPr>
                <w:color w:val="auto"/>
              </w:rPr>
            </w:pPr>
          </w:p>
          <w:p w14:paraId="1E62EA86" w14:textId="77777777" w:rsidR="009F4FF9" w:rsidRDefault="009F4FF9" w:rsidP="009F4FF9">
            <w:pPr>
              <w:ind w:right="78"/>
              <w:jc w:val="both"/>
              <w:rPr>
                <w:color w:val="auto"/>
              </w:rPr>
            </w:pPr>
          </w:p>
          <w:p w14:paraId="5102398F" w14:textId="77777777" w:rsidR="009F4FF9" w:rsidRDefault="009F4FF9" w:rsidP="009F4FF9">
            <w:pPr>
              <w:ind w:right="78"/>
              <w:jc w:val="both"/>
              <w:rPr>
                <w:color w:val="auto"/>
              </w:rPr>
            </w:pPr>
          </w:p>
          <w:p w14:paraId="52A0A731" w14:textId="77777777" w:rsidR="009F4FF9" w:rsidRDefault="009F4FF9" w:rsidP="009F4FF9">
            <w:pPr>
              <w:ind w:right="78"/>
              <w:jc w:val="both"/>
              <w:rPr>
                <w:color w:val="auto"/>
              </w:rPr>
            </w:pPr>
          </w:p>
          <w:p w14:paraId="3944ECDD" w14:textId="77777777" w:rsidR="009F4FF9" w:rsidRPr="003F6C16" w:rsidRDefault="009F4FF9" w:rsidP="009F4FF9">
            <w:pPr>
              <w:ind w:right="78"/>
              <w:jc w:val="both"/>
              <w:rPr>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5F43FC0" w14:textId="31929E79" w:rsidR="00CE1AAE" w:rsidRPr="009F4FF9" w:rsidRDefault="00A949A3" w:rsidP="00CE1AAE">
            <w:pPr>
              <w:ind w:left="2" w:right="78"/>
              <w:jc w:val="both"/>
              <w:rPr>
                <w:rFonts w:ascii="Times New Roman" w:eastAsia="Times New Roman" w:hAnsi="Times New Roman" w:cs="Times New Roman"/>
                <w:b/>
                <w:bCs/>
                <w:color w:val="auto"/>
                <w:sz w:val="20"/>
              </w:rPr>
            </w:pPr>
            <w:r w:rsidRPr="009F4FF9">
              <w:rPr>
                <w:rFonts w:ascii="Times New Roman" w:eastAsia="Times New Roman" w:hAnsi="Times New Roman" w:cs="Times New Roman"/>
                <w:b/>
                <w:bCs/>
                <w:color w:val="auto"/>
                <w:sz w:val="20"/>
              </w:rPr>
              <w:t>ŠÚ SR</w:t>
            </w:r>
          </w:p>
        </w:tc>
        <w:tc>
          <w:tcPr>
            <w:tcW w:w="5245" w:type="dxa"/>
            <w:tcBorders>
              <w:top w:val="single" w:sz="4" w:space="0" w:color="000000"/>
              <w:left w:val="single" w:sz="4" w:space="0" w:color="000000"/>
              <w:bottom w:val="single" w:sz="4" w:space="0" w:color="000000"/>
              <w:right w:val="single" w:sz="4" w:space="0" w:color="000000"/>
            </w:tcBorders>
          </w:tcPr>
          <w:p w14:paraId="1E0CD5A7" w14:textId="77777777" w:rsidR="003F6C16" w:rsidRPr="009F4FF9" w:rsidRDefault="003F6C16" w:rsidP="003F6C16">
            <w:pPr>
              <w:autoSpaceDE w:val="0"/>
              <w:autoSpaceDN w:val="0"/>
              <w:adjustRightInd w:val="0"/>
              <w:rPr>
                <w:rFonts w:ascii="Times New Roman" w:eastAsiaTheme="minorEastAsia" w:hAnsi="Times New Roman" w:cs="Times New Roman"/>
                <w:b/>
                <w:color w:val="auto"/>
                <w:sz w:val="20"/>
                <w:szCs w:val="20"/>
                <w:u w:val="single"/>
              </w:rPr>
            </w:pPr>
            <w:r w:rsidRPr="009F4FF9">
              <w:rPr>
                <w:rFonts w:ascii="Times New Roman" w:eastAsiaTheme="minorEastAsia" w:hAnsi="Times New Roman" w:cs="Times New Roman"/>
                <w:b/>
                <w:color w:val="auto"/>
                <w:sz w:val="20"/>
                <w:szCs w:val="20"/>
                <w:u w:val="single"/>
              </w:rPr>
              <w:t xml:space="preserve">Úroveň priority: vysoká </w:t>
            </w:r>
          </w:p>
          <w:p w14:paraId="42306350" w14:textId="3DE261A9" w:rsidR="003F6C16" w:rsidRPr="003F6C16" w:rsidRDefault="003F6C16" w:rsidP="009F4FF9">
            <w:pPr>
              <w:autoSpaceDE w:val="0"/>
              <w:autoSpaceDN w:val="0"/>
              <w:adjustRightInd w:val="0"/>
              <w:jc w:val="both"/>
              <w:rPr>
                <w:rFonts w:ascii="Times New Roman" w:eastAsiaTheme="minorEastAsia" w:hAnsi="Times New Roman" w:cs="Times New Roman"/>
                <w:bCs/>
                <w:color w:val="auto"/>
                <w:sz w:val="20"/>
                <w:szCs w:val="20"/>
              </w:rPr>
            </w:pPr>
            <w:r w:rsidRPr="003F6C16">
              <w:rPr>
                <w:rFonts w:ascii="Times New Roman" w:eastAsiaTheme="minorEastAsia" w:hAnsi="Times New Roman" w:cs="Times New Roman"/>
                <w:color w:val="auto"/>
                <w:sz w:val="20"/>
                <w:szCs w:val="20"/>
              </w:rPr>
              <w:t>Ide o </w:t>
            </w:r>
            <w:r w:rsidRPr="003F6C16">
              <w:rPr>
                <w:rFonts w:ascii="Times New Roman" w:eastAsiaTheme="minorEastAsia" w:hAnsi="Times New Roman" w:cs="Times New Roman"/>
                <w:bCs/>
                <w:color w:val="auto"/>
                <w:sz w:val="20"/>
                <w:szCs w:val="20"/>
              </w:rPr>
              <w:t xml:space="preserve">Vykonávacie rozhodnutie Komisie (EÚ) 2023/2199 zo 17. októbra 2023, ktorým sa udeľujú výnimky určitým členským štátom, pokiaľ ide o poskytovanie štatistiky podľa nariadenia Európskeho parlamentu a Rady (ES) č. 1099/2008 o energetickej štatistike. </w:t>
            </w:r>
          </w:p>
          <w:p w14:paraId="0E12E419" w14:textId="36B5F73C" w:rsidR="00CE1AAE" w:rsidRPr="009F4FF9" w:rsidRDefault="003F6C16" w:rsidP="009F4FF9">
            <w:pPr>
              <w:autoSpaceDE w:val="0"/>
              <w:autoSpaceDN w:val="0"/>
              <w:adjustRightInd w:val="0"/>
              <w:jc w:val="both"/>
              <w:rPr>
                <w:rFonts w:ascii="Times New Roman" w:eastAsiaTheme="minorEastAsia" w:hAnsi="Times New Roman" w:cs="Times New Roman"/>
                <w:bCs/>
                <w:color w:val="auto"/>
                <w:sz w:val="20"/>
                <w:szCs w:val="20"/>
              </w:rPr>
            </w:pPr>
            <w:r w:rsidRPr="003F6C16">
              <w:rPr>
                <w:rFonts w:ascii="Times New Roman" w:eastAsiaTheme="minorEastAsia" w:hAnsi="Times New Roman" w:cs="Times New Roman"/>
                <w:bCs/>
                <w:color w:val="auto"/>
                <w:sz w:val="20"/>
                <w:szCs w:val="20"/>
              </w:rPr>
              <w:t>Medzi krajinami, ktoré požiadali a získali výnimku</w:t>
            </w:r>
            <w:r w:rsidR="009F4FF9">
              <w:rPr>
                <w:rFonts w:ascii="Times New Roman" w:eastAsiaTheme="minorEastAsia" w:hAnsi="Times New Roman" w:cs="Times New Roman"/>
                <w:bCs/>
                <w:color w:val="auto"/>
                <w:sz w:val="20"/>
                <w:szCs w:val="20"/>
              </w:rPr>
              <w:t>,</w:t>
            </w:r>
            <w:r w:rsidRPr="003F6C16">
              <w:rPr>
                <w:rFonts w:ascii="Times New Roman" w:eastAsiaTheme="minorEastAsia" w:hAnsi="Times New Roman" w:cs="Times New Roman"/>
                <w:bCs/>
                <w:color w:val="auto"/>
                <w:sz w:val="20"/>
                <w:szCs w:val="20"/>
              </w:rPr>
              <w:t xml:space="preserve">  je aj Slovensko (schválený posun termínu prvého poskytovania údajov). ŠÚ SR požiadal derogáciu z dôvodu, že novela nariadenia vyžaduje podrobnejšie údaje, ktorých získavanie ešte nie je na ŠÚ SR zriadené. Zložitosť novo-požadovaných štatistík vyžaduje viac času na ich zavedenie.</w:t>
            </w:r>
          </w:p>
        </w:tc>
      </w:tr>
      <w:tr w:rsidR="00CE1AAE" w14:paraId="42A7CA7D" w14:textId="05C54417" w:rsidTr="00A744AC">
        <w:trPr>
          <w:trHeight w:val="711"/>
        </w:trPr>
        <w:tc>
          <w:tcPr>
            <w:tcW w:w="567" w:type="dxa"/>
            <w:tcBorders>
              <w:top w:val="single" w:sz="4" w:space="0" w:color="000000"/>
              <w:left w:val="single" w:sz="4" w:space="0" w:color="000000"/>
              <w:bottom w:val="single" w:sz="4" w:space="0" w:color="000000"/>
              <w:right w:val="single" w:sz="4" w:space="0" w:color="000000"/>
            </w:tcBorders>
          </w:tcPr>
          <w:p w14:paraId="391F361E" w14:textId="77777777" w:rsidR="00CE1AAE" w:rsidRDefault="00CE1AAE" w:rsidP="00CE1AAE">
            <w:r>
              <w:rPr>
                <w:rFonts w:ascii="Times New Roman" w:eastAsia="Times New Roman" w:hAnsi="Times New Roman" w:cs="Times New Roman"/>
                <w:sz w:val="20"/>
              </w:rPr>
              <w:lastRenderedPageBreak/>
              <w:t>22.</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78E91E98" w14:textId="77777777" w:rsidR="00CE1AAE" w:rsidRDefault="00CE1AAE" w:rsidP="00CE1AAE">
            <w:pPr>
              <w:ind w:left="2"/>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Preskúmanie smernice 92/106/EHS o kombinovanej preprave tovaru medzi členskými štátmi* </w:t>
            </w:r>
          </w:p>
          <w:p w14:paraId="58A77230" w14:textId="77777777" w:rsidR="009F4FF9" w:rsidRDefault="009F4FF9" w:rsidP="00CE1AAE">
            <w:pPr>
              <w:ind w:left="2"/>
              <w:jc w:val="both"/>
              <w:rPr>
                <w:rFonts w:ascii="Times New Roman" w:eastAsia="Times New Roman" w:hAnsi="Times New Roman" w:cs="Times New Roman"/>
                <w:b/>
                <w:sz w:val="20"/>
              </w:rPr>
            </w:pPr>
          </w:p>
          <w:p w14:paraId="34A0EB16" w14:textId="77777777" w:rsidR="009F4FF9" w:rsidRDefault="009F4FF9" w:rsidP="00CE1AAE">
            <w:pPr>
              <w:ind w:left="2"/>
              <w:jc w:val="both"/>
              <w:rPr>
                <w:rFonts w:ascii="Times New Roman" w:eastAsia="Times New Roman" w:hAnsi="Times New Roman" w:cs="Times New Roman"/>
                <w:b/>
                <w:sz w:val="20"/>
              </w:rPr>
            </w:pPr>
          </w:p>
          <w:p w14:paraId="47B38FD5" w14:textId="77777777" w:rsidR="009F4FF9" w:rsidRDefault="009F4FF9" w:rsidP="009F4FF9">
            <w:pPr>
              <w:jc w:val="both"/>
              <w:rPr>
                <w:rFonts w:ascii="Times New Roman" w:eastAsia="Times New Roman" w:hAnsi="Times New Roman" w:cs="Times New Roman"/>
                <w:b/>
                <w:sz w:val="20"/>
              </w:rPr>
            </w:pPr>
          </w:p>
          <w:p w14:paraId="343F09B0" w14:textId="77777777" w:rsidR="009F4FF9" w:rsidRDefault="009F4FF9" w:rsidP="00CE1AAE">
            <w:pPr>
              <w:ind w:left="2"/>
              <w:jc w:val="both"/>
              <w:rPr>
                <w:rFonts w:ascii="Times New Roman" w:eastAsia="Times New Roman" w:hAnsi="Times New Roman" w:cs="Times New Roman"/>
                <w:b/>
                <w:sz w:val="20"/>
              </w:rPr>
            </w:pPr>
          </w:p>
          <w:p w14:paraId="0EE9E227" w14:textId="77777777" w:rsidR="009F4FF9" w:rsidRDefault="009F4FF9" w:rsidP="00CE1AAE">
            <w:pPr>
              <w:ind w:left="2"/>
              <w:jc w:val="both"/>
              <w:rPr>
                <w:rFonts w:ascii="Times New Roman" w:eastAsia="Times New Roman" w:hAnsi="Times New Roman" w:cs="Times New Roman"/>
                <w:b/>
                <w:sz w:val="20"/>
              </w:rPr>
            </w:pPr>
          </w:p>
          <w:p w14:paraId="31737771" w14:textId="77777777" w:rsidR="009F4FF9" w:rsidRDefault="009F4FF9" w:rsidP="00CE1AAE">
            <w:pPr>
              <w:ind w:left="2"/>
              <w:jc w:val="both"/>
              <w:rPr>
                <w:rFonts w:ascii="Times New Roman" w:eastAsia="Times New Roman" w:hAnsi="Times New Roman" w:cs="Times New Roman"/>
                <w:b/>
                <w:sz w:val="20"/>
              </w:rPr>
            </w:pPr>
          </w:p>
          <w:p w14:paraId="3A6DE7EF" w14:textId="77777777" w:rsidR="009F4FF9" w:rsidRDefault="009F4FF9" w:rsidP="00CE1AAE">
            <w:pPr>
              <w:ind w:left="2"/>
              <w:jc w:val="both"/>
              <w:rPr>
                <w:rFonts w:ascii="Times New Roman" w:eastAsia="Times New Roman" w:hAnsi="Times New Roman" w:cs="Times New Roman"/>
                <w:b/>
                <w:sz w:val="20"/>
              </w:rPr>
            </w:pPr>
          </w:p>
          <w:p w14:paraId="11ABEF05" w14:textId="77777777" w:rsidR="009F4FF9" w:rsidRDefault="009F4FF9" w:rsidP="00CE1AAE">
            <w:pPr>
              <w:ind w:left="2"/>
              <w:jc w:val="both"/>
              <w:rPr>
                <w:rFonts w:ascii="Times New Roman" w:eastAsia="Times New Roman" w:hAnsi="Times New Roman" w:cs="Times New Roman"/>
                <w:b/>
                <w:sz w:val="20"/>
              </w:rPr>
            </w:pPr>
          </w:p>
          <w:p w14:paraId="7D6C0199" w14:textId="77777777" w:rsidR="009F4FF9" w:rsidRDefault="009F4FF9" w:rsidP="00CE1AAE">
            <w:pPr>
              <w:ind w:left="2"/>
              <w:jc w:val="both"/>
            </w:pPr>
          </w:p>
        </w:tc>
        <w:tc>
          <w:tcPr>
            <w:tcW w:w="4111" w:type="dxa"/>
            <w:tcBorders>
              <w:top w:val="single" w:sz="4" w:space="0" w:color="000000"/>
              <w:left w:val="single" w:sz="4" w:space="0" w:color="000000"/>
              <w:bottom w:val="single" w:sz="4" w:space="0" w:color="000000"/>
              <w:right w:val="single" w:sz="4" w:space="0" w:color="000000"/>
            </w:tcBorders>
            <w:vAlign w:val="center"/>
          </w:tcPr>
          <w:p w14:paraId="0F47B3DE" w14:textId="77777777" w:rsidR="00CE1AAE" w:rsidRDefault="00CE1AAE" w:rsidP="00CE1AAE">
            <w:pPr>
              <w:ind w:left="2"/>
              <w:jc w:val="both"/>
              <w:rPr>
                <w:rFonts w:ascii="Times New Roman" w:eastAsia="Times New Roman" w:hAnsi="Times New Roman" w:cs="Times New Roman"/>
                <w:sz w:val="20"/>
              </w:rPr>
            </w:pPr>
            <w:r>
              <w:rPr>
                <w:rFonts w:ascii="Times New Roman" w:eastAsia="Times New Roman" w:hAnsi="Times New Roman" w:cs="Times New Roman"/>
                <w:sz w:val="20"/>
              </w:rPr>
              <w:t xml:space="preserve">Návrh zahŕňa zjednodušenie postupov, napríklad využívaním platforiem digitálnych údajov o doprave na preukázanie oprávnenosti na operácie kombinovanej dopravy. </w:t>
            </w:r>
          </w:p>
          <w:p w14:paraId="4BB92142" w14:textId="77777777" w:rsidR="009F4FF9" w:rsidRDefault="009F4FF9" w:rsidP="00CE1AAE">
            <w:pPr>
              <w:ind w:left="2"/>
              <w:jc w:val="both"/>
              <w:rPr>
                <w:rFonts w:ascii="Times New Roman" w:eastAsia="Times New Roman" w:hAnsi="Times New Roman" w:cs="Times New Roman"/>
                <w:sz w:val="20"/>
              </w:rPr>
            </w:pPr>
          </w:p>
          <w:p w14:paraId="2A95AB81" w14:textId="77777777" w:rsidR="009F4FF9" w:rsidRDefault="009F4FF9" w:rsidP="00CE1AAE">
            <w:pPr>
              <w:ind w:left="2"/>
              <w:jc w:val="both"/>
              <w:rPr>
                <w:rFonts w:ascii="Times New Roman" w:eastAsia="Times New Roman" w:hAnsi="Times New Roman" w:cs="Times New Roman"/>
                <w:sz w:val="20"/>
              </w:rPr>
            </w:pPr>
          </w:p>
          <w:p w14:paraId="146567E4" w14:textId="77777777" w:rsidR="009F4FF9" w:rsidRDefault="009F4FF9" w:rsidP="00CE1AAE">
            <w:pPr>
              <w:ind w:left="2"/>
              <w:jc w:val="both"/>
              <w:rPr>
                <w:rFonts w:ascii="Times New Roman" w:eastAsia="Times New Roman" w:hAnsi="Times New Roman" w:cs="Times New Roman"/>
                <w:sz w:val="20"/>
              </w:rPr>
            </w:pPr>
          </w:p>
          <w:p w14:paraId="2D315F2D" w14:textId="77777777" w:rsidR="009F4FF9" w:rsidRDefault="009F4FF9" w:rsidP="00CE1AAE">
            <w:pPr>
              <w:ind w:left="2"/>
              <w:jc w:val="both"/>
              <w:rPr>
                <w:rFonts w:ascii="Times New Roman" w:eastAsia="Times New Roman" w:hAnsi="Times New Roman" w:cs="Times New Roman"/>
                <w:sz w:val="20"/>
              </w:rPr>
            </w:pPr>
          </w:p>
          <w:p w14:paraId="29191894" w14:textId="77777777" w:rsidR="009F4FF9" w:rsidRDefault="009F4FF9" w:rsidP="00CE1AAE">
            <w:pPr>
              <w:ind w:left="2"/>
              <w:jc w:val="both"/>
              <w:rPr>
                <w:rFonts w:ascii="Times New Roman" w:eastAsia="Times New Roman" w:hAnsi="Times New Roman" w:cs="Times New Roman"/>
                <w:sz w:val="20"/>
              </w:rPr>
            </w:pPr>
          </w:p>
          <w:p w14:paraId="59A49966" w14:textId="77777777" w:rsidR="009F4FF9" w:rsidRDefault="009F4FF9" w:rsidP="00CE1AAE">
            <w:pPr>
              <w:ind w:left="2"/>
              <w:jc w:val="both"/>
              <w:rPr>
                <w:rFonts w:ascii="Times New Roman" w:eastAsia="Times New Roman" w:hAnsi="Times New Roman" w:cs="Times New Roman"/>
                <w:sz w:val="20"/>
              </w:rPr>
            </w:pPr>
          </w:p>
          <w:p w14:paraId="30EC4F1F" w14:textId="77777777" w:rsidR="009F4FF9" w:rsidRDefault="009F4FF9" w:rsidP="009F4FF9">
            <w:pPr>
              <w:jc w:val="both"/>
              <w:rPr>
                <w:rFonts w:ascii="Times New Roman" w:eastAsia="Times New Roman" w:hAnsi="Times New Roman" w:cs="Times New Roman"/>
                <w:sz w:val="20"/>
              </w:rPr>
            </w:pPr>
          </w:p>
          <w:p w14:paraId="33864F95" w14:textId="77777777" w:rsidR="009F4FF9" w:rsidRDefault="009F4FF9" w:rsidP="009F4FF9">
            <w:pPr>
              <w:jc w:val="both"/>
            </w:pPr>
          </w:p>
        </w:tc>
        <w:tc>
          <w:tcPr>
            <w:tcW w:w="1276" w:type="dxa"/>
            <w:tcBorders>
              <w:top w:val="single" w:sz="4" w:space="0" w:color="000000"/>
              <w:left w:val="single" w:sz="4" w:space="0" w:color="000000"/>
              <w:bottom w:val="single" w:sz="4" w:space="0" w:color="000000"/>
              <w:right w:val="single" w:sz="4" w:space="0" w:color="000000"/>
            </w:tcBorders>
          </w:tcPr>
          <w:p w14:paraId="1DB920D2" w14:textId="31CC2196" w:rsidR="00CE1AAE" w:rsidRPr="009F4FF9" w:rsidRDefault="00CE1AAE" w:rsidP="00CE1AAE">
            <w:pPr>
              <w:ind w:left="2"/>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69982309" w14:textId="77777777" w:rsidR="00CE1AAE" w:rsidRPr="0060343E" w:rsidRDefault="00CE1AAE" w:rsidP="00CE1AAE">
            <w:pPr>
              <w:ind w:right="57"/>
              <w:rPr>
                <w:rFonts w:ascii="Times New Roman" w:eastAsia="Times New Roman" w:hAnsi="Times New Roman" w:cs="Times New Roman"/>
                <w:b/>
                <w:sz w:val="20"/>
                <w:u w:val="single"/>
              </w:rPr>
            </w:pPr>
            <w:r w:rsidRPr="0060343E">
              <w:rPr>
                <w:rFonts w:ascii="Times New Roman" w:eastAsia="Times New Roman" w:hAnsi="Times New Roman" w:cs="Times New Roman"/>
                <w:b/>
                <w:sz w:val="20"/>
                <w:u w:val="single"/>
              </w:rPr>
              <w:t xml:space="preserve">Úroveň priority: vysoká </w:t>
            </w:r>
          </w:p>
          <w:p w14:paraId="7BD1D1E3" w14:textId="0C84F5A7" w:rsidR="00CE1AAE" w:rsidRDefault="00CE1AAE" w:rsidP="00CE1AAE">
            <w:pPr>
              <w:ind w:left="2"/>
              <w:jc w:val="both"/>
              <w:rPr>
                <w:rFonts w:ascii="Times New Roman" w:eastAsia="Times New Roman" w:hAnsi="Times New Roman" w:cs="Times New Roman"/>
                <w:sz w:val="20"/>
              </w:rPr>
            </w:pPr>
            <w:r>
              <w:rPr>
                <w:rFonts w:ascii="Times New Roman" w:hAnsi="Times New Roman" w:cs="Times New Roman"/>
                <w:sz w:val="20"/>
                <w:szCs w:val="20"/>
              </w:rPr>
              <w:t xml:space="preserve">Keďže súčasná smernica 92/106/EHS je platná od roku 1992 a od tej doby svet výrazne technologicky pokročil (internet, výmena údajov, smart technológie...), SR návrh novely smernice vo všeobecnosti </w:t>
            </w:r>
            <w:r w:rsidRPr="00841D35">
              <w:rPr>
                <w:rFonts w:ascii="Times New Roman" w:hAnsi="Times New Roman" w:cs="Times New Roman"/>
                <w:bCs/>
                <w:sz w:val="20"/>
                <w:szCs w:val="20"/>
              </w:rPr>
              <w:t>podporuje</w:t>
            </w:r>
            <w:r w:rsidRPr="00841D35">
              <w:rPr>
                <w:rFonts w:ascii="Times New Roman" w:hAnsi="Times New Roman" w:cs="Times New Roman"/>
                <w:sz w:val="20"/>
                <w:szCs w:val="20"/>
              </w:rPr>
              <w:t>.</w:t>
            </w:r>
            <w:r>
              <w:rPr>
                <w:rFonts w:ascii="Times New Roman" w:hAnsi="Times New Roman" w:cs="Times New Roman"/>
                <w:sz w:val="20"/>
                <w:szCs w:val="20"/>
              </w:rPr>
              <w:t xml:space="preserve"> Bude kľúčové, ako sa prehodnotia a nanovo nastavia základné podmienky v sektore  kombinovanej dopravy resp. intermodálnej prepravy, ktoré v budúcnosti zabezpečia presun tovarových tokov z cestnej na ekologicky prijateľnejšie druhy dopravy.</w:t>
            </w:r>
          </w:p>
        </w:tc>
      </w:tr>
      <w:tr w:rsidR="00CE1AAE" w14:paraId="2D6A5E78" w14:textId="3B6DDFC3" w:rsidTr="00A744AC">
        <w:trPr>
          <w:trHeight w:val="708"/>
        </w:trPr>
        <w:tc>
          <w:tcPr>
            <w:tcW w:w="567" w:type="dxa"/>
            <w:tcBorders>
              <w:top w:val="single" w:sz="4" w:space="0" w:color="000000"/>
              <w:left w:val="single" w:sz="4" w:space="0" w:color="000000"/>
              <w:bottom w:val="single" w:sz="4" w:space="0" w:color="000000"/>
              <w:right w:val="single" w:sz="4" w:space="0" w:color="000000"/>
            </w:tcBorders>
          </w:tcPr>
          <w:p w14:paraId="3A100290" w14:textId="77777777" w:rsidR="00CE1AAE" w:rsidRDefault="00CE1AAE" w:rsidP="00CE1AAE">
            <w:r>
              <w:rPr>
                <w:rFonts w:ascii="Times New Roman" w:eastAsia="Times New Roman" w:hAnsi="Times New Roman" w:cs="Times New Roman"/>
                <w:sz w:val="20"/>
              </w:rPr>
              <w:t>23.</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133F3066" w14:textId="77777777" w:rsidR="00CE1AAE" w:rsidRPr="00C5798E" w:rsidRDefault="00CE1AAE" w:rsidP="00CE1AAE">
            <w:pPr>
              <w:ind w:left="2"/>
              <w:rPr>
                <w:color w:val="auto"/>
              </w:rPr>
            </w:pPr>
            <w:r w:rsidRPr="00C5798E">
              <w:rPr>
                <w:rFonts w:ascii="Times New Roman" w:eastAsia="Times New Roman" w:hAnsi="Times New Roman" w:cs="Times New Roman"/>
                <w:b/>
                <w:color w:val="auto"/>
                <w:sz w:val="20"/>
              </w:rPr>
              <w:t xml:space="preserve">Návrh nariadenia o štatistike rybolovu* </w:t>
            </w:r>
          </w:p>
        </w:tc>
        <w:tc>
          <w:tcPr>
            <w:tcW w:w="4111" w:type="dxa"/>
            <w:tcBorders>
              <w:top w:val="single" w:sz="4" w:space="0" w:color="000000"/>
              <w:left w:val="single" w:sz="4" w:space="0" w:color="000000"/>
              <w:bottom w:val="single" w:sz="4" w:space="0" w:color="000000"/>
              <w:right w:val="single" w:sz="4" w:space="0" w:color="000000"/>
            </w:tcBorders>
            <w:vAlign w:val="center"/>
          </w:tcPr>
          <w:p w14:paraId="3D722677" w14:textId="77777777" w:rsidR="00CE1AAE" w:rsidRDefault="00CE1AAE" w:rsidP="00C5798E">
            <w:pPr>
              <w:jc w:val="both"/>
              <w:rPr>
                <w:rFonts w:ascii="Times New Roman" w:eastAsia="Times New Roman" w:hAnsi="Times New Roman" w:cs="Times New Roman"/>
                <w:color w:val="auto"/>
                <w:sz w:val="20"/>
              </w:rPr>
            </w:pPr>
            <w:r w:rsidRPr="00C5798E">
              <w:rPr>
                <w:rFonts w:ascii="Times New Roman" w:eastAsia="Times New Roman" w:hAnsi="Times New Roman" w:cs="Times New Roman"/>
                <w:color w:val="auto"/>
                <w:sz w:val="20"/>
              </w:rPr>
              <w:t xml:space="preserve">Novým nariadením sa zrušia existujúce právne predpisy s cieľom zjednodušiť zber údajov potrebných na tvorbu európskej štatistiky rybolovu. </w:t>
            </w:r>
          </w:p>
          <w:p w14:paraId="5F590A2E" w14:textId="77777777" w:rsidR="009F4FF9" w:rsidRDefault="009F4FF9" w:rsidP="00C5798E">
            <w:pPr>
              <w:jc w:val="both"/>
              <w:rPr>
                <w:rFonts w:ascii="Times New Roman" w:eastAsia="Times New Roman" w:hAnsi="Times New Roman" w:cs="Times New Roman"/>
                <w:color w:val="auto"/>
                <w:sz w:val="20"/>
              </w:rPr>
            </w:pPr>
          </w:p>
          <w:p w14:paraId="6F178F88" w14:textId="77777777" w:rsidR="009F4FF9" w:rsidRDefault="009F4FF9" w:rsidP="00C5798E">
            <w:pPr>
              <w:jc w:val="both"/>
              <w:rPr>
                <w:rFonts w:ascii="Times New Roman" w:eastAsia="Times New Roman" w:hAnsi="Times New Roman" w:cs="Times New Roman"/>
                <w:color w:val="auto"/>
                <w:sz w:val="20"/>
              </w:rPr>
            </w:pPr>
          </w:p>
          <w:p w14:paraId="7A30639C" w14:textId="77777777" w:rsidR="009F4FF9" w:rsidRPr="00C5798E" w:rsidRDefault="009F4FF9" w:rsidP="00C5798E">
            <w:pPr>
              <w:jc w:val="both"/>
              <w:rPr>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CAB4AFF" w14:textId="77777777" w:rsidR="00C5798E" w:rsidRDefault="00C5798E" w:rsidP="00CE1AAE">
            <w:pPr>
              <w:ind w:left="2"/>
              <w:jc w:val="both"/>
              <w:rPr>
                <w:rFonts w:ascii="Times New Roman" w:eastAsia="Times New Roman" w:hAnsi="Times New Roman" w:cs="Times New Roman"/>
                <w:color w:val="auto"/>
                <w:sz w:val="20"/>
              </w:rPr>
            </w:pPr>
          </w:p>
          <w:p w14:paraId="351C6BB4" w14:textId="77777777" w:rsidR="0047102F" w:rsidRDefault="0047102F" w:rsidP="00CE1AAE">
            <w:pPr>
              <w:ind w:left="2"/>
              <w:jc w:val="both"/>
              <w:rPr>
                <w:rFonts w:ascii="Times New Roman" w:eastAsia="Times New Roman" w:hAnsi="Times New Roman" w:cs="Times New Roman"/>
                <w:b/>
                <w:bCs/>
                <w:color w:val="auto"/>
                <w:sz w:val="20"/>
              </w:rPr>
            </w:pPr>
            <w:r w:rsidRPr="009F4FF9">
              <w:rPr>
                <w:rFonts w:ascii="Times New Roman" w:eastAsia="Times New Roman" w:hAnsi="Times New Roman" w:cs="Times New Roman"/>
                <w:b/>
                <w:bCs/>
                <w:color w:val="auto"/>
                <w:sz w:val="20"/>
              </w:rPr>
              <w:t>ŠÚ SR</w:t>
            </w:r>
          </w:p>
          <w:p w14:paraId="61E6F8DE" w14:textId="77777777" w:rsidR="009F4FF9" w:rsidRDefault="009F4FF9" w:rsidP="00CE1AAE">
            <w:pPr>
              <w:ind w:left="2"/>
              <w:jc w:val="both"/>
              <w:rPr>
                <w:rFonts w:ascii="Times New Roman" w:eastAsia="Times New Roman" w:hAnsi="Times New Roman" w:cs="Times New Roman"/>
                <w:b/>
                <w:bCs/>
                <w:color w:val="auto"/>
                <w:sz w:val="20"/>
              </w:rPr>
            </w:pPr>
          </w:p>
          <w:p w14:paraId="40D0538C" w14:textId="77777777" w:rsidR="009F4FF9" w:rsidRDefault="009F4FF9" w:rsidP="00CE1AAE">
            <w:pPr>
              <w:ind w:left="2"/>
              <w:jc w:val="both"/>
              <w:rPr>
                <w:rFonts w:ascii="Times New Roman" w:eastAsia="Times New Roman" w:hAnsi="Times New Roman" w:cs="Times New Roman"/>
                <w:b/>
                <w:bCs/>
                <w:color w:val="auto"/>
                <w:sz w:val="20"/>
              </w:rPr>
            </w:pPr>
          </w:p>
          <w:p w14:paraId="1685F8F3" w14:textId="77777777" w:rsidR="009F4FF9" w:rsidRDefault="009F4FF9" w:rsidP="00CE1AAE">
            <w:pPr>
              <w:ind w:left="2"/>
              <w:jc w:val="both"/>
              <w:rPr>
                <w:rFonts w:ascii="Times New Roman" w:eastAsia="Times New Roman" w:hAnsi="Times New Roman" w:cs="Times New Roman"/>
                <w:b/>
                <w:bCs/>
                <w:color w:val="auto"/>
                <w:sz w:val="20"/>
              </w:rPr>
            </w:pPr>
          </w:p>
          <w:p w14:paraId="6CD6C142" w14:textId="352BCEDA" w:rsidR="009F4FF9" w:rsidRPr="009F4FF9" w:rsidRDefault="009F4FF9" w:rsidP="00CE1AAE">
            <w:pPr>
              <w:ind w:left="2"/>
              <w:jc w:val="both"/>
              <w:rPr>
                <w:rFonts w:ascii="Times New Roman" w:eastAsia="Times New Roman" w:hAnsi="Times New Roman" w:cs="Times New Roman"/>
                <w:b/>
                <w:bCs/>
                <w:color w:val="auto"/>
                <w:sz w:val="20"/>
              </w:rPr>
            </w:pPr>
          </w:p>
        </w:tc>
        <w:tc>
          <w:tcPr>
            <w:tcW w:w="5245" w:type="dxa"/>
            <w:tcBorders>
              <w:top w:val="single" w:sz="4" w:space="0" w:color="000000"/>
              <w:left w:val="single" w:sz="4" w:space="0" w:color="000000"/>
              <w:bottom w:val="single" w:sz="4" w:space="0" w:color="000000"/>
              <w:right w:val="single" w:sz="4" w:space="0" w:color="000000"/>
            </w:tcBorders>
          </w:tcPr>
          <w:p w14:paraId="6DF50CE5" w14:textId="6529C3B3" w:rsidR="00C5798E" w:rsidRDefault="00C5798E" w:rsidP="00C5798E">
            <w:pPr>
              <w:ind w:left="2"/>
              <w:jc w:val="both"/>
              <w:rPr>
                <w:rFonts w:ascii="Times New Roman" w:eastAsiaTheme="minorEastAsia" w:hAnsi="Times New Roman" w:cs="Times New Roman"/>
                <w:b/>
                <w:bCs/>
                <w:color w:val="auto"/>
                <w:sz w:val="20"/>
                <w:szCs w:val="20"/>
                <w:u w:val="single"/>
              </w:rPr>
            </w:pPr>
            <w:r>
              <w:rPr>
                <w:rFonts w:ascii="Times New Roman" w:hAnsi="Times New Roman" w:cs="Times New Roman"/>
                <w:b/>
                <w:bCs/>
                <w:sz w:val="20"/>
                <w:szCs w:val="20"/>
                <w:u w:val="single"/>
              </w:rPr>
              <w:t xml:space="preserve">Úroveň priority: </w:t>
            </w:r>
            <w:r w:rsidR="009F4FF9">
              <w:rPr>
                <w:rFonts w:ascii="Times New Roman" w:hAnsi="Times New Roman" w:cs="Times New Roman"/>
                <w:b/>
                <w:bCs/>
                <w:sz w:val="20"/>
                <w:szCs w:val="20"/>
                <w:u w:val="single"/>
              </w:rPr>
              <w:t>s</w:t>
            </w:r>
            <w:r>
              <w:rPr>
                <w:rFonts w:ascii="Times New Roman" w:hAnsi="Times New Roman" w:cs="Times New Roman"/>
                <w:b/>
                <w:bCs/>
                <w:sz w:val="20"/>
                <w:szCs w:val="20"/>
                <w:u w:val="single"/>
              </w:rPr>
              <w:t>tredná</w:t>
            </w:r>
          </w:p>
          <w:p w14:paraId="012DFDB5" w14:textId="0E458691" w:rsidR="00CE1AAE" w:rsidRDefault="00C5798E" w:rsidP="00C5798E">
            <w:pPr>
              <w:ind w:left="2"/>
              <w:jc w:val="both"/>
              <w:rPr>
                <w:rFonts w:ascii="Times New Roman" w:eastAsia="Times New Roman" w:hAnsi="Times New Roman" w:cs="Times New Roman"/>
                <w:sz w:val="20"/>
              </w:rPr>
            </w:pPr>
            <w:r>
              <w:rPr>
                <w:rFonts w:ascii="Times New Roman" w:hAnsi="Times New Roman" w:cs="Times New Roman"/>
                <w:sz w:val="20"/>
                <w:szCs w:val="20"/>
              </w:rPr>
              <w:t>SR podporuje prijatie nového nariadenia o štatistike rybolovu, z obsahového hľadiska sa nás však dotýka iba časť pokrývajúca štatistiku akvakultúry (chov rýb). ŠÚSR podporí prijatie nariadenia, avšak je potrebné zamerať sa na znižovanie administratívnej záťaže štatistických úradov ako aj spravodajských jednotiek.</w:t>
            </w:r>
          </w:p>
        </w:tc>
      </w:tr>
      <w:tr w:rsidR="00CE1AAE" w14:paraId="34178540" w14:textId="5C6AAF44" w:rsidTr="00A744AC">
        <w:trPr>
          <w:trHeight w:val="1171"/>
        </w:trPr>
        <w:tc>
          <w:tcPr>
            <w:tcW w:w="567" w:type="dxa"/>
            <w:tcBorders>
              <w:top w:val="single" w:sz="4" w:space="0" w:color="000000"/>
              <w:left w:val="single" w:sz="4" w:space="0" w:color="000000"/>
              <w:bottom w:val="single" w:sz="4" w:space="0" w:color="000000"/>
              <w:right w:val="single" w:sz="4" w:space="0" w:color="000000"/>
            </w:tcBorders>
          </w:tcPr>
          <w:p w14:paraId="64B6F2BD" w14:textId="77777777" w:rsidR="00CE1AAE" w:rsidRDefault="00CE1AAE" w:rsidP="00CE1AAE">
            <w:r>
              <w:rPr>
                <w:rFonts w:ascii="Times New Roman" w:eastAsia="Times New Roman" w:hAnsi="Times New Roman" w:cs="Times New Roman"/>
                <w:sz w:val="20"/>
              </w:rPr>
              <w:t>24.</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598B31FF" w14:textId="77777777" w:rsidR="00CE1AAE" w:rsidRDefault="00CE1AAE" w:rsidP="00CE1AAE">
            <w:pPr>
              <w:ind w:left="2"/>
              <w:jc w:val="both"/>
            </w:pPr>
            <w:r>
              <w:rPr>
                <w:rFonts w:ascii="Times New Roman" w:eastAsia="Times New Roman" w:hAnsi="Times New Roman" w:cs="Times New Roman"/>
                <w:b/>
                <w:sz w:val="20"/>
              </w:rPr>
              <w:t xml:space="preserve">Zavedenie spoločného formulára v elektronickom formáte na uľahčenie vyhlásení vyslaných pracovníkov*  </w:t>
            </w:r>
          </w:p>
        </w:tc>
        <w:tc>
          <w:tcPr>
            <w:tcW w:w="4111" w:type="dxa"/>
            <w:tcBorders>
              <w:top w:val="single" w:sz="4" w:space="0" w:color="000000"/>
              <w:left w:val="single" w:sz="4" w:space="0" w:color="000000"/>
              <w:bottom w:val="single" w:sz="4" w:space="0" w:color="000000"/>
              <w:right w:val="single" w:sz="4" w:space="0" w:color="000000"/>
            </w:tcBorders>
            <w:vAlign w:val="center"/>
          </w:tcPr>
          <w:p w14:paraId="174CE03F" w14:textId="77777777" w:rsidR="00CE1AAE" w:rsidRDefault="00CE1AAE" w:rsidP="00CE1AAE">
            <w:pPr>
              <w:ind w:left="2" w:right="76"/>
              <w:jc w:val="both"/>
              <w:rPr>
                <w:rFonts w:ascii="Times New Roman" w:eastAsia="Times New Roman" w:hAnsi="Times New Roman" w:cs="Times New Roman"/>
                <w:sz w:val="20"/>
              </w:rPr>
            </w:pPr>
            <w:r>
              <w:rPr>
                <w:rFonts w:ascii="Times New Roman" w:eastAsia="Times New Roman" w:hAnsi="Times New Roman" w:cs="Times New Roman"/>
                <w:sz w:val="20"/>
              </w:rPr>
              <w:t xml:space="preserve">Digitalizáciou a vytvorením spoločného formulára sa zjednoduší a uľahčí podávanie vyhlásení vyslaných pracovníkov. Toto administratívne zjednodušenie by doplnil vývoj a poskytovanie viacjazyčného a verejného rozhrania, prostredníctvom ktorého môžu poskytovatelia služieb deklarovať vysielanie pracovníkov pre tie členské štáty, ktoré sa rozhodnú využívať toto verejné rozhranie.  </w:t>
            </w:r>
          </w:p>
          <w:p w14:paraId="68819239" w14:textId="77777777" w:rsidR="009F4FF9" w:rsidRDefault="009F4FF9" w:rsidP="00CE1AAE">
            <w:pPr>
              <w:ind w:left="2" w:right="76"/>
              <w:jc w:val="both"/>
              <w:rPr>
                <w:rFonts w:eastAsia="Times New Roman"/>
              </w:rPr>
            </w:pPr>
          </w:p>
          <w:p w14:paraId="45052E5B" w14:textId="77777777" w:rsidR="009F4FF9" w:rsidRDefault="009F4FF9" w:rsidP="00CE1AAE">
            <w:pPr>
              <w:ind w:left="2" w:right="76"/>
              <w:jc w:val="both"/>
              <w:rPr>
                <w:rFonts w:eastAsia="Times New Roman"/>
              </w:rPr>
            </w:pPr>
          </w:p>
          <w:p w14:paraId="3990A3F7" w14:textId="77777777" w:rsidR="009F4FF9" w:rsidRDefault="009F4FF9" w:rsidP="00CE1AAE">
            <w:pPr>
              <w:ind w:left="2" w:right="76"/>
              <w:jc w:val="both"/>
              <w:rPr>
                <w:rFonts w:eastAsia="Times New Roman"/>
              </w:rPr>
            </w:pPr>
          </w:p>
          <w:p w14:paraId="7CC0E204" w14:textId="77777777" w:rsidR="009F4FF9" w:rsidRDefault="009F4FF9" w:rsidP="00CE1AAE">
            <w:pPr>
              <w:ind w:left="2" w:right="76"/>
              <w:jc w:val="both"/>
              <w:rPr>
                <w:rFonts w:eastAsia="Times New Roman"/>
              </w:rPr>
            </w:pPr>
          </w:p>
          <w:p w14:paraId="6AF892B5" w14:textId="77777777" w:rsidR="009F4FF9" w:rsidRDefault="009F4FF9" w:rsidP="00CE1AAE">
            <w:pPr>
              <w:ind w:left="2" w:right="76"/>
              <w:jc w:val="both"/>
              <w:rPr>
                <w:rFonts w:eastAsia="Times New Roman"/>
              </w:rPr>
            </w:pPr>
          </w:p>
          <w:p w14:paraId="5BD213A5" w14:textId="77777777" w:rsidR="009F4FF9" w:rsidRDefault="009F4FF9" w:rsidP="00CE1AAE">
            <w:pPr>
              <w:ind w:left="2" w:right="76"/>
              <w:jc w:val="both"/>
              <w:rPr>
                <w:rFonts w:eastAsia="Times New Roman"/>
              </w:rPr>
            </w:pPr>
          </w:p>
          <w:p w14:paraId="69AC300A" w14:textId="77777777" w:rsidR="009F4FF9" w:rsidRDefault="009F4FF9" w:rsidP="00CE1AAE">
            <w:pPr>
              <w:ind w:left="2" w:right="76"/>
              <w:jc w:val="both"/>
              <w:rPr>
                <w:rFonts w:eastAsia="Times New Roman"/>
              </w:rPr>
            </w:pPr>
          </w:p>
          <w:p w14:paraId="7CADA4C4" w14:textId="77777777" w:rsidR="009F4FF9" w:rsidRDefault="009F4FF9" w:rsidP="00CE1AAE">
            <w:pPr>
              <w:ind w:left="2" w:right="76"/>
              <w:jc w:val="both"/>
              <w:rPr>
                <w:rFonts w:eastAsia="Times New Roman"/>
              </w:rPr>
            </w:pPr>
          </w:p>
          <w:p w14:paraId="3583546C" w14:textId="77777777" w:rsidR="009F4FF9" w:rsidRDefault="009F4FF9" w:rsidP="00CE1AAE">
            <w:pPr>
              <w:ind w:left="2" w:right="76"/>
              <w:jc w:val="both"/>
              <w:rPr>
                <w:rFonts w:eastAsia="Times New Roman"/>
              </w:rPr>
            </w:pPr>
          </w:p>
          <w:p w14:paraId="6A23F749" w14:textId="77777777" w:rsidR="009F4FF9" w:rsidRDefault="009F4FF9" w:rsidP="00CE1AAE">
            <w:pPr>
              <w:ind w:left="2" w:right="76"/>
              <w:jc w:val="both"/>
              <w:rPr>
                <w:rFonts w:eastAsia="Times New Roman"/>
              </w:rPr>
            </w:pPr>
          </w:p>
          <w:p w14:paraId="4C09EEB5" w14:textId="77777777" w:rsidR="009F4FF9" w:rsidRDefault="009F4FF9" w:rsidP="00CE1AAE">
            <w:pPr>
              <w:ind w:left="2" w:right="76"/>
              <w:jc w:val="both"/>
            </w:pPr>
          </w:p>
        </w:tc>
        <w:tc>
          <w:tcPr>
            <w:tcW w:w="1276" w:type="dxa"/>
            <w:tcBorders>
              <w:top w:val="single" w:sz="4" w:space="0" w:color="000000"/>
              <w:left w:val="single" w:sz="4" w:space="0" w:color="000000"/>
              <w:bottom w:val="single" w:sz="4" w:space="0" w:color="000000"/>
              <w:right w:val="single" w:sz="4" w:space="0" w:color="000000"/>
            </w:tcBorders>
          </w:tcPr>
          <w:p w14:paraId="3E5A3B2D" w14:textId="77777777" w:rsidR="00137E85" w:rsidRPr="00343FC1" w:rsidRDefault="00137E85" w:rsidP="00137E85">
            <w:pPr>
              <w:ind w:left="2" w:right="76"/>
              <w:jc w:val="center"/>
              <w:rPr>
                <w:rFonts w:ascii="Times New Roman" w:eastAsia="Times New Roman" w:hAnsi="Times New Roman" w:cs="Times New Roman"/>
                <w:b/>
                <w:sz w:val="20"/>
              </w:rPr>
            </w:pPr>
            <w:r w:rsidRPr="00343FC1">
              <w:rPr>
                <w:rFonts w:ascii="Times New Roman" w:eastAsia="Times New Roman" w:hAnsi="Times New Roman" w:cs="Times New Roman"/>
                <w:b/>
                <w:sz w:val="20"/>
              </w:rPr>
              <w:lastRenderedPageBreak/>
              <w:t>MPSVR SR</w:t>
            </w:r>
          </w:p>
          <w:p w14:paraId="5779BD7D" w14:textId="00D2A369" w:rsidR="00CE1AAE" w:rsidRDefault="00137E85" w:rsidP="00137E85">
            <w:pPr>
              <w:ind w:left="2" w:right="76"/>
              <w:jc w:val="both"/>
              <w:rPr>
                <w:rFonts w:ascii="Times New Roman" w:eastAsia="Times New Roman" w:hAnsi="Times New Roman" w:cs="Times New Roman"/>
                <w:sz w:val="20"/>
              </w:rPr>
            </w:pPr>
            <w:r w:rsidRPr="00343FC1">
              <w:rPr>
                <w:rFonts w:ascii="Times New Roman" w:eastAsia="Times New Roman" w:hAnsi="Times New Roman" w:cs="Times New Roman"/>
                <w:b/>
                <w:sz w:val="20"/>
              </w:rPr>
              <w:t>spolugestor MH SR</w:t>
            </w:r>
          </w:p>
        </w:tc>
        <w:tc>
          <w:tcPr>
            <w:tcW w:w="5245" w:type="dxa"/>
            <w:tcBorders>
              <w:top w:val="single" w:sz="4" w:space="0" w:color="000000"/>
              <w:left w:val="single" w:sz="4" w:space="0" w:color="000000"/>
              <w:bottom w:val="single" w:sz="4" w:space="0" w:color="000000"/>
              <w:right w:val="single" w:sz="4" w:space="0" w:color="000000"/>
            </w:tcBorders>
          </w:tcPr>
          <w:p w14:paraId="441143B5" w14:textId="77777777" w:rsidR="00902CFE" w:rsidRPr="009F4FF9" w:rsidRDefault="00902CFE" w:rsidP="00902CFE">
            <w:pPr>
              <w:jc w:val="both"/>
              <w:rPr>
                <w:rFonts w:ascii="Times New Roman" w:hAnsi="Times New Roman" w:cs="Times New Roman"/>
                <w:b/>
                <w:color w:val="auto"/>
                <w:sz w:val="20"/>
                <w:szCs w:val="20"/>
                <w:u w:val="single"/>
              </w:rPr>
            </w:pPr>
            <w:r w:rsidRPr="00BB126A">
              <w:rPr>
                <w:rFonts w:ascii="Times New Roman" w:hAnsi="Times New Roman" w:cs="Times New Roman"/>
                <w:b/>
                <w:color w:val="auto"/>
                <w:sz w:val="20"/>
                <w:szCs w:val="20"/>
                <w:u w:val="single"/>
              </w:rPr>
              <w:t>Úroveň priority</w:t>
            </w:r>
            <w:r w:rsidRPr="009F4FF9">
              <w:rPr>
                <w:rFonts w:ascii="Times New Roman" w:hAnsi="Times New Roman" w:cs="Times New Roman"/>
                <w:b/>
                <w:color w:val="auto"/>
                <w:sz w:val="20"/>
                <w:szCs w:val="20"/>
                <w:u w:val="single"/>
              </w:rPr>
              <w:t>: stredná</w:t>
            </w:r>
          </w:p>
          <w:p w14:paraId="655F4F18" w14:textId="77777777" w:rsidR="00902CFE" w:rsidRPr="00BB126A" w:rsidRDefault="00902CFE" w:rsidP="00902CFE">
            <w:pPr>
              <w:jc w:val="both"/>
              <w:rPr>
                <w:rFonts w:ascii="Times New Roman" w:hAnsi="Times New Roman" w:cs="Times New Roman"/>
                <w:b/>
                <w:bCs/>
                <w:color w:val="auto"/>
                <w:sz w:val="20"/>
                <w:szCs w:val="20"/>
              </w:rPr>
            </w:pPr>
            <w:r w:rsidRPr="00BB126A">
              <w:rPr>
                <w:rFonts w:ascii="Times New Roman" w:hAnsi="Times New Roman" w:cs="Times New Roman"/>
                <w:sz w:val="20"/>
                <w:szCs w:val="20"/>
              </w:rPr>
              <w:t>SR podporuje predmetnú iniciatívu.</w:t>
            </w:r>
          </w:p>
          <w:p w14:paraId="146A2B7B" w14:textId="77777777" w:rsidR="00902CFE" w:rsidRPr="00BB126A" w:rsidRDefault="00902CFE" w:rsidP="00902CFE">
            <w:pPr>
              <w:jc w:val="both"/>
              <w:rPr>
                <w:rFonts w:ascii="Times New Roman" w:eastAsiaTheme="minorHAnsi" w:hAnsi="Times New Roman" w:cs="Times New Roman"/>
                <w:color w:val="auto"/>
                <w:sz w:val="20"/>
                <w:szCs w:val="20"/>
                <w:lang w:eastAsia="en-US"/>
              </w:rPr>
            </w:pPr>
            <w:r w:rsidRPr="00BB126A">
              <w:rPr>
                <w:rFonts w:ascii="Times New Roman" w:hAnsi="Times New Roman" w:cs="Times New Roman"/>
                <w:color w:val="auto"/>
                <w:sz w:val="20"/>
                <w:szCs w:val="20"/>
                <w:lang w:eastAsia="en-US"/>
              </w:rPr>
              <w:t>Iniciatíva EK na zriadenie jednotného systému oznamovania vyslania predstavuje najlepší možný nástroj na zabezpečenie minimalizácie administratívnej záťaže pre vysielajúcich zamestnávateľov, čo aj predstavuje nosnú myšlienku tejto iniciatívy.</w:t>
            </w:r>
          </w:p>
          <w:p w14:paraId="4812C667" w14:textId="77777777" w:rsidR="00902CFE" w:rsidRPr="00BB126A" w:rsidRDefault="00902CFE" w:rsidP="00902CFE">
            <w:pPr>
              <w:jc w:val="both"/>
              <w:rPr>
                <w:rFonts w:ascii="Times New Roman" w:hAnsi="Times New Roman" w:cs="Times New Roman"/>
                <w:color w:val="auto"/>
                <w:sz w:val="20"/>
                <w:szCs w:val="20"/>
                <w:lang w:eastAsia="en-US"/>
              </w:rPr>
            </w:pPr>
            <w:r w:rsidRPr="00BB126A">
              <w:rPr>
                <w:rFonts w:ascii="Times New Roman" w:hAnsi="Times New Roman" w:cs="Times New Roman"/>
                <w:color w:val="auto"/>
                <w:sz w:val="20"/>
                <w:szCs w:val="20"/>
                <w:lang w:eastAsia="en-US"/>
              </w:rPr>
              <w:t>Prostredníctvom jednotného prístupu (jednotného verejného rozhrania) sa zabezpečí jednoduchosť oznamovania vyslania zamestnávateľmi, ktorí vysielajú zamestnancov do viacerých členských štátov, a taktiež zabezpečí redukciu nákladov pre zamestnávateľov, ktorým pri oznamovaní vyslania vznikali dodatočné administratívne (možno aj finančné) náklady spojené s prekladom.</w:t>
            </w:r>
          </w:p>
          <w:p w14:paraId="04C846FC" w14:textId="77777777" w:rsidR="00902CFE" w:rsidRPr="00BB126A" w:rsidRDefault="00902CFE" w:rsidP="00902CFE">
            <w:pPr>
              <w:ind w:left="2" w:right="76"/>
              <w:jc w:val="both"/>
              <w:rPr>
                <w:rFonts w:ascii="Times New Roman" w:eastAsia="Times New Roman" w:hAnsi="Times New Roman" w:cs="Times New Roman"/>
                <w:color w:val="auto"/>
                <w:sz w:val="20"/>
                <w:szCs w:val="20"/>
              </w:rPr>
            </w:pPr>
            <w:r w:rsidRPr="00BB126A">
              <w:rPr>
                <w:rFonts w:ascii="Times New Roman" w:hAnsi="Times New Roman" w:cs="Times New Roman"/>
                <w:color w:val="auto"/>
                <w:sz w:val="20"/>
                <w:szCs w:val="20"/>
              </w:rPr>
              <w:lastRenderedPageBreak/>
              <w:t xml:space="preserve">SK je súčasťou neformálnej pracovnej skupiny EK na vytvorenie </w:t>
            </w:r>
            <w:r w:rsidRPr="00BB126A">
              <w:rPr>
                <w:rFonts w:ascii="Times New Roman" w:eastAsia="Times New Roman" w:hAnsi="Times New Roman" w:cs="Times New Roman"/>
                <w:color w:val="auto"/>
                <w:sz w:val="20"/>
                <w:szCs w:val="20"/>
              </w:rPr>
              <w:t>spoločného formulára v elektronickom formáte (e-Declaration/e-tlačivo) na uľahčenie vyhlásení zo strany vysielajúcich zamestnávateľov.</w:t>
            </w:r>
          </w:p>
          <w:p w14:paraId="03D2AB7C" w14:textId="2BD3983C" w:rsidR="00CE1AAE" w:rsidRDefault="00CE1AAE" w:rsidP="00902CFE">
            <w:pPr>
              <w:ind w:left="2" w:right="76"/>
              <w:jc w:val="both"/>
              <w:rPr>
                <w:rFonts w:ascii="Times New Roman" w:eastAsia="Times New Roman" w:hAnsi="Times New Roman" w:cs="Times New Roman"/>
                <w:sz w:val="20"/>
              </w:rPr>
            </w:pPr>
          </w:p>
        </w:tc>
      </w:tr>
    </w:tbl>
    <w:p w14:paraId="055FA685" w14:textId="49C4C99E" w:rsidR="003F635A" w:rsidRDefault="000509BE">
      <w:pPr>
        <w:spacing w:after="0"/>
        <w:ind w:right="11633"/>
        <w:jc w:val="center"/>
        <w:rPr>
          <w:rFonts w:ascii="Times New Roman" w:eastAsia="Times New Roman" w:hAnsi="Times New Roman" w:cs="Times New Roman"/>
          <w:sz w:val="24"/>
        </w:rPr>
      </w:pPr>
      <w:r>
        <w:rPr>
          <w:noProof/>
          <w:lang w:eastAsia="sk-SK"/>
        </w:rPr>
        <w:lastRenderedPageBreak/>
        <mc:AlternateContent>
          <mc:Choice Requires="wpg">
            <w:drawing>
              <wp:inline distT="0" distB="0" distL="0" distR="0" wp14:anchorId="190EE934" wp14:editId="6C152B88">
                <wp:extent cx="1829054" cy="7620"/>
                <wp:effectExtent l="0" t="0" r="0" b="0"/>
                <wp:docPr id="99833" name="Group 9983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904" name="Shape 11290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9833" style="width:144.02pt;height:0.600006pt;mso-position-horizontal-relative:char;mso-position-vertical-relative:line" coordsize="18290,76">
                <v:shape id="Shape 11290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1D779C93" w14:textId="77777777" w:rsidR="006C78D2" w:rsidRDefault="006C78D2">
      <w:pPr>
        <w:spacing w:after="0"/>
        <w:ind w:right="11633"/>
        <w:jc w:val="center"/>
      </w:pPr>
    </w:p>
    <w:tbl>
      <w:tblPr>
        <w:tblStyle w:val="TableGrid"/>
        <w:tblW w:w="14594" w:type="dxa"/>
        <w:tblInd w:w="2" w:type="dxa"/>
        <w:tblCellMar>
          <w:top w:w="129" w:type="dxa"/>
          <w:left w:w="106" w:type="dxa"/>
          <w:right w:w="51" w:type="dxa"/>
        </w:tblCellMar>
        <w:tblLook w:val="04A0" w:firstRow="1" w:lastRow="0" w:firstColumn="1" w:lastColumn="0" w:noHBand="0" w:noVBand="1"/>
      </w:tblPr>
      <w:tblGrid>
        <w:gridCol w:w="567"/>
        <w:gridCol w:w="3395"/>
        <w:gridCol w:w="4111"/>
        <w:gridCol w:w="1276"/>
        <w:gridCol w:w="5245"/>
      </w:tblGrid>
      <w:tr w:rsidR="006C78D2" w14:paraId="79C36CAE" w14:textId="6C7F7E67" w:rsidTr="00EF20ED">
        <w:trPr>
          <w:trHeight w:val="478"/>
        </w:trPr>
        <w:tc>
          <w:tcPr>
            <w:tcW w:w="56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183ED9F" w14:textId="77777777" w:rsidR="006C78D2" w:rsidRDefault="006C78D2">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D3FB42A" w14:textId="77777777" w:rsidR="006C78D2" w:rsidRDefault="006C78D2">
            <w:pPr>
              <w:ind w:right="54"/>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FEFB36F" w14:textId="77777777" w:rsidR="006C78D2" w:rsidRDefault="006C78D2">
            <w:pPr>
              <w:ind w:right="51"/>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9CCFF"/>
          </w:tcPr>
          <w:p w14:paraId="3A7E1DB8" w14:textId="7819F4B2" w:rsidR="006C78D2" w:rsidRDefault="006C78D2">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Gestor</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72211C5E" w14:textId="6E939A6F" w:rsidR="006C78D2" w:rsidRDefault="006C78D2">
            <w:pPr>
              <w:ind w:right="51"/>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3508BB12" w14:textId="7B4A322A" w:rsidTr="00EF20ED">
        <w:trPr>
          <w:trHeight w:val="709"/>
        </w:trPr>
        <w:tc>
          <w:tcPr>
            <w:tcW w:w="567" w:type="dxa"/>
            <w:tcBorders>
              <w:top w:val="single" w:sz="4" w:space="0" w:color="000000"/>
              <w:left w:val="single" w:sz="4" w:space="0" w:color="000000"/>
              <w:bottom w:val="single" w:sz="4" w:space="0" w:color="000000"/>
              <w:right w:val="single" w:sz="4" w:space="0" w:color="000000"/>
            </w:tcBorders>
          </w:tcPr>
          <w:p w14:paraId="592D5ABA" w14:textId="77777777" w:rsidR="006C78D2" w:rsidRDefault="006C78D2">
            <w:r>
              <w:rPr>
                <w:rFonts w:ascii="Times New Roman" w:eastAsia="Times New Roman" w:hAnsi="Times New Roman" w:cs="Times New Roman"/>
                <w:sz w:val="20"/>
              </w:rPr>
              <w:t>25.</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vAlign w:val="center"/>
          </w:tcPr>
          <w:p w14:paraId="37D76335" w14:textId="77777777" w:rsidR="006C78D2" w:rsidRDefault="006C78D2">
            <w:pPr>
              <w:ind w:left="2"/>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Vykonávacie nariadenie Komisie, ktorým sa mení vykonávacie nariadenie č. 2020/1070*  </w:t>
            </w:r>
          </w:p>
          <w:p w14:paraId="422496AF" w14:textId="77777777" w:rsidR="009F4FF9" w:rsidRDefault="009F4FF9">
            <w:pPr>
              <w:ind w:left="2"/>
              <w:jc w:val="both"/>
            </w:pPr>
          </w:p>
          <w:p w14:paraId="3BFE73CD" w14:textId="77777777" w:rsidR="009F4FF9" w:rsidRDefault="009F4FF9">
            <w:pPr>
              <w:ind w:left="2"/>
              <w:jc w:val="both"/>
            </w:pPr>
          </w:p>
        </w:tc>
        <w:tc>
          <w:tcPr>
            <w:tcW w:w="4111" w:type="dxa"/>
            <w:tcBorders>
              <w:top w:val="single" w:sz="4" w:space="0" w:color="000000"/>
              <w:left w:val="single" w:sz="4" w:space="0" w:color="000000"/>
              <w:bottom w:val="single" w:sz="4" w:space="0" w:color="000000"/>
              <w:right w:val="single" w:sz="4" w:space="0" w:color="000000"/>
            </w:tcBorders>
            <w:vAlign w:val="center"/>
          </w:tcPr>
          <w:p w14:paraId="2BAD5E55" w14:textId="77777777" w:rsidR="006C78D2" w:rsidRDefault="006C78D2">
            <w:pPr>
              <w:ind w:left="2"/>
              <w:jc w:val="both"/>
            </w:pPr>
            <w:r>
              <w:rPr>
                <w:rFonts w:ascii="Times New Roman" w:eastAsia="Times New Roman" w:hAnsi="Times New Roman" w:cs="Times New Roman"/>
                <w:sz w:val="20"/>
              </w:rPr>
              <w:t xml:space="preserve">Cieľom vykonávacieho nariadenia bude znížiť frekvenciu správ o uplatňovaní vykonávacieho nariadenia Komisie 2020/1070, ktorým sa špecifikujú vlastnosti bezdrôtových prístupových bodov s malým dosahom. </w:t>
            </w:r>
          </w:p>
        </w:tc>
        <w:tc>
          <w:tcPr>
            <w:tcW w:w="1276" w:type="dxa"/>
            <w:tcBorders>
              <w:top w:val="single" w:sz="4" w:space="0" w:color="000000"/>
              <w:left w:val="single" w:sz="4" w:space="0" w:color="000000"/>
              <w:bottom w:val="single" w:sz="4" w:space="0" w:color="000000"/>
              <w:right w:val="single" w:sz="4" w:space="0" w:color="000000"/>
            </w:tcBorders>
          </w:tcPr>
          <w:p w14:paraId="23439825" w14:textId="27D8C713" w:rsidR="006C78D2" w:rsidRPr="006B7B66" w:rsidRDefault="00E55562">
            <w:pPr>
              <w:ind w:left="2"/>
              <w:jc w:val="both"/>
              <w:rPr>
                <w:rFonts w:ascii="Times New Roman" w:eastAsia="Times New Roman" w:hAnsi="Times New Roman" w:cs="Times New Roman"/>
                <w:b/>
                <w:bCs/>
                <w:sz w:val="20"/>
              </w:rPr>
            </w:pPr>
            <w:r w:rsidRPr="006B7B66">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24FC377F" w14:textId="1E4DFB91" w:rsidR="00E55562" w:rsidRDefault="00E55562" w:rsidP="00E55562">
            <w:pPr>
              <w:ind w:left="2"/>
              <w:jc w:val="both"/>
              <w:rPr>
                <w:rFonts w:ascii="Times New Roman" w:eastAsia="Times New Roman" w:hAnsi="Times New Roman" w:cs="Times New Roman"/>
                <w:b/>
                <w:sz w:val="20"/>
                <w:u w:val="single"/>
              </w:rPr>
            </w:pPr>
            <w:r w:rsidRPr="00AC1228">
              <w:rPr>
                <w:rFonts w:ascii="Times New Roman" w:eastAsia="Times New Roman" w:hAnsi="Times New Roman" w:cs="Times New Roman"/>
                <w:b/>
                <w:sz w:val="20"/>
                <w:u w:val="single"/>
              </w:rPr>
              <w:t>Úroveň priority:</w:t>
            </w:r>
            <w:r>
              <w:rPr>
                <w:rFonts w:ascii="Times New Roman" w:eastAsia="Times New Roman" w:hAnsi="Times New Roman" w:cs="Times New Roman"/>
                <w:b/>
                <w:sz w:val="20"/>
                <w:u w:val="single"/>
              </w:rPr>
              <w:t xml:space="preserve"> </w:t>
            </w:r>
            <w:r w:rsidR="009F4FF9">
              <w:rPr>
                <w:rFonts w:ascii="Times New Roman" w:eastAsia="Times New Roman" w:hAnsi="Times New Roman" w:cs="Times New Roman"/>
                <w:b/>
                <w:sz w:val="20"/>
                <w:u w:val="single"/>
              </w:rPr>
              <w:t>n</w:t>
            </w:r>
            <w:r>
              <w:rPr>
                <w:rFonts w:ascii="Times New Roman" w:eastAsia="Times New Roman" w:hAnsi="Times New Roman" w:cs="Times New Roman"/>
                <w:b/>
                <w:sz w:val="20"/>
                <w:u w:val="single"/>
              </w:rPr>
              <w:t>ízka</w:t>
            </w:r>
          </w:p>
          <w:p w14:paraId="68736460" w14:textId="7AE9CAD7" w:rsidR="006C78D2" w:rsidRDefault="00E55562" w:rsidP="00E55562">
            <w:pPr>
              <w:ind w:left="2"/>
              <w:jc w:val="both"/>
              <w:rPr>
                <w:rFonts w:ascii="Times New Roman" w:eastAsia="Times New Roman" w:hAnsi="Times New Roman" w:cs="Times New Roman"/>
                <w:sz w:val="20"/>
              </w:rPr>
            </w:pPr>
            <w:r w:rsidRPr="00F736B9">
              <w:rPr>
                <w:rFonts w:ascii="Times New Roman" w:eastAsia="Times New Roman" w:hAnsi="Times New Roman" w:cs="Times New Roman"/>
                <w:sz w:val="20"/>
              </w:rPr>
              <w:t>SR podporuje revíziu vykonávacieho nariadenia, ktorá prispeje k zníženiu administratívnej záťaže.</w:t>
            </w:r>
          </w:p>
        </w:tc>
      </w:tr>
      <w:tr w:rsidR="006C78D2" w14:paraId="25500B69" w14:textId="2DDE9F1A" w:rsidTr="00EF20ED">
        <w:trPr>
          <w:trHeight w:val="154"/>
        </w:trPr>
        <w:tc>
          <w:tcPr>
            <w:tcW w:w="567" w:type="dxa"/>
            <w:tcBorders>
              <w:top w:val="single" w:sz="4" w:space="0" w:color="000000"/>
              <w:left w:val="single" w:sz="4" w:space="0" w:color="000000"/>
              <w:bottom w:val="single" w:sz="4" w:space="0" w:color="000000"/>
              <w:right w:val="single" w:sz="4" w:space="0" w:color="000000"/>
            </w:tcBorders>
          </w:tcPr>
          <w:p w14:paraId="2AFD735D" w14:textId="77777777" w:rsidR="006C78D2" w:rsidRDefault="006C78D2">
            <w:r>
              <w:rPr>
                <w:rFonts w:ascii="Times New Roman" w:eastAsia="Times New Roman" w:hAnsi="Times New Roman" w:cs="Times New Roman"/>
                <w:sz w:val="20"/>
              </w:rPr>
              <w:t>26.</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583F77BF" w14:textId="77777777" w:rsidR="006C78D2" w:rsidRDefault="006C78D2">
            <w:pPr>
              <w:ind w:left="2"/>
              <w:jc w:val="both"/>
            </w:pPr>
            <w:r>
              <w:rPr>
                <w:rFonts w:ascii="Times New Roman" w:eastAsia="Times New Roman" w:hAnsi="Times New Roman" w:cs="Times New Roman"/>
                <w:b/>
                <w:sz w:val="20"/>
              </w:rPr>
              <w:t xml:space="preserve">Vykonávacie rozhodnutie Komisie, ktorým sa mení vykonávacie rozhodnutie 2014/896 o smernici </w:t>
            </w:r>
          </w:p>
          <w:p w14:paraId="15E1C6BC" w14:textId="77777777" w:rsidR="006C78D2" w:rsidRDefault="006C78D2">
            <w:pPr>
              <w:ind w:left="2"/>
            </w:pPr>
            <w:r>
              <w:rPr>
                <w:rFonts w:ascii="Times New Roman" w:eastAsia="Times New Roman" w:hAnsi="Times New Roman" w:cs="Times New Roman"/>
                <w:b/>
                <w:sz w:val="20"/>
              </w:rPr>
              <w:t xml:space="preserve">Seveso III*  </w:t>
            </w:r>
          </w:p>
        </w:tc>
        <w:tc>
          <w:tcPr>
            <w:tcW w:w="4111" w:type="dxa"/>
            <w:tcBorders>
              <w:top w:val="single" w:sz="4" w:space="0" w:color="000000"/>
              <w:left w:val="single" w:sz="4" w:space="0" w:color="000000"/>
              <w:bottom w:val="single" w:sz="4" w:space="0" w:color="000000"/>
              <w:right w:val="single" w:sz="4" w:space="0" w:color="000000"/>
            </w:tcBorders>
            <w:vAlign w:val="center"/>
          </w:tcPr>
          <w:p w14:paraId="1191E6CD" w14:textId="433D3C17" w:rsidR="009F4FF9" w:rsidRPr="009B3750" w:rsidRDefault="006C78D2" w:rsidP="009F4FF9">
            <w:pPr>
              <w:ind w:left="2" w:right="54"/>
              <w:jc w:val="both"/>
              <w:rPr>
                <w:rFonts w:ascii="Times New Roman" w:eastAsia="Times New Roman" w:hAnsi="Times New Roman" w:cs="Times New Roman"/>
                <w:sz w:val="20"/>
              </w:rPr>
            </w:pPr>
            <w:r>
              <w:rPr>
                <w:rFonts w:ascii="Times New Roman" w:eastAsia="Times New Roman" w:hAnsi="Times New Roman" w:cs="Times New Roman"/>
                <w:sz w:val="20"/>
              </w:rPr>
              <w:t xml:space="preserve">Pokiaľ ide o smernicu Seveso III, v ktorej sa stanovuje príslušný rámec opatrení manažmentu rizík na predchádzanie závažným haváriám a na obmedzenie ich následkov, vo vykonávacom rozhodnutí sa stanoví formát štvorročného podávania správ na oznamovanie informácií od členských štátov o vykonávaní, čím sa zefektívnia a zjednodušia súčasné povinnosti podávania správ stanovené v rozhodnutí 2014/896/EÚ. </w:t>
            </w:r>
          </w:p>
        </w:tc>
        <w:tc>
          <w:tcPr>
            <w:tcW w:w="1276" w:type="dxa"/>
            <w:tcBorders>
              <w:top w:val="single" w:sz="4" w:space="0" w:color="000000"/>
              <w:left w:val="single" w:sz="4" w:space="0" w:color="000000"/>
              <w:bottom w:val="single" w:sz="4" w:space="0" w:color="000000"/>
              <w:right w:val="single" w:sz="4" w:space="0" w:color="000000"/>
            </w:tcBorders>
          </w:tcPr>
          <w:p w14:paraId="2A50ED5E" w14:textId="52C9988A" w:rsidR="006C78D2" w:rsidRPr="009F4FF9" w:rsidRDefault="00711F4C">
            <w:pPr>
              <w:ind w:left="2" w:right="54"/>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MŽP SR</w:t>
            </w:r>
          </w:p>
        </w:tc>
        <w:tc>
          <w:tcPr>
            <w:tcW w:w="5245" w:type="dxa"/>
            <w:tcBorders>
              <w:top w:val="single" w:sz="4" w:space="0" w:color="000000"/>
              <w:left w:val="single" w:sz="4" w:space="0" w:color="000000"/>
              <w:bottom w:val="single" w:sz="4" w:space="0" w:color="000000"/>
              <w:right w:val="single" w:sz="4" w:space="0" w:color="000000"/>
            </w:tcBorders>
          </w:tcPr>
          <w:p w14:paraId="25335BD1" w14:textId="28781D3B" w:rsidR="00711F4C" w:rsidRPr="009F4FF9" w:rsidRDefault="00BB126A">
            <w:pPr>
              <w:ind w:left="2" w:right="54"/>
              <w:jc w:val="both"/>
              <w:rPr>
                <w:rFonts w:ascii="Times New Roman" w:eastAsia="Times New Roman" w:hAnsi="Times New Roman" w:cs="Times New Roman"/>
                <w:b/>
                <w:sz w:val="20"/>
                <w:u w:val="single"/>
              </w:rPr>
            </w:pPr>
            <w:r>
              <w:rPr>
                <w:rFonts w:ascii="Times New Roman" w:hAnsi="Times New Roman" w:cs="Times New Roman"/>
                <w:b/>
                <w:sz w:val="20"/>
                <w:u w:val="single"/>
              </w:rPr>
              <w:t>Úroveň priority</w:t>
            </w:r>
            <w:r w:rsidRPr="009F4FF9">
              <w:rPr>
                <w:rFonts w:ascii="Times New Roman" w:hAnsi="Times New Roman" w:cs="Times New Roman"/>
                <w:b/>
                <w:sz w:val="20"/>
                <w:u w:val="single"/>
              </w:rPr>
              <w:t xml:space="preserve">: </w:t>
            </w:r>
            <w:r w:rsidRPr="009F4FF9">
              <w:rPr>
                <w:rFonts w:ascii="Times New Roman" w:eastAsia="Times New Roman" w:hAnsi="Times New Roman" w:cs="Times New Roman"/>
                <w:b/>
                <w:sz w:val="20"/>
                <w:u w:val="single"/>
              </w:rPr>
              <w:t>n</w:t>
            </w:r>
            <w:r w:rsidR="00711F4C" w:rsidRPr="009F4FF9">
              <w:rPr>
                <w:rFonts w:ascii="Times New Roman" w:eastAsia="Times New Roman" w:hAnsi="Times New Roman" w:cs="Times New Roman"/>
                <w:b/>
                <w:sz w:val="20"/>
                <w:u w:val="single"/>
              </w:rPr>
              <w:t xml:space="preserve">ízka  </w:t>
            </w:r>
          </w:p>
          <w:p w14:paraId="508A7552" w14:textId="26282A16" w:rsidR="006C78D2" w:rsidRDefault="00BB126A">
            <w:pPr>
              <w:ind w:left="2" w:right="54"/>
              <w:jc w:val="both"/>
              <w:rPr>
                <w:rFonts w:ascii="Times New Roman" w:eastAsia="Times New Roman" w:hAnsi="Times New Roman" w:cs="Times New Roman"/>
                <w:sz w:val="20"/>
              </w:rPr>
            </w:pPr>
            <w:r>
              <w:rPr>
                <w:rFonts w:ascii="Times New Roman" w:eastAsia="Times New Roman" w:hAnsi="Times New Roman" w:cs="Times New Roman"/>
                <w:sz w:val="20"/>
              </w:rPr>
              <w:t>SR víta s</w:t>
            </w:r>
            <w:r w:rsidR="00711F4C" w:rsidRPr="00EA6AF9">
              <w:rPr>
                <w:rFonts w:ascii="Times New Roman" w:eastAsia="Times New Roman" w:hAnsi="Times New Roman" w:cs="Times New Roman"/>
                <w:sz w:val="20"/>
              </w:rPr>
              <w:t>tanoven</w:t>
            </w:r>
            <w:r>
              <w:rPr>
                <w:rFonts w:ascii="Times New Roman" w:eastAsia="Times New Roman" w:hAnsi="Times New Roman" w:cs="Times New Roman"/>
                <w:sz w:val="20"/>
              </w:rPr>
              <w:t>ie</w:t>
            </w:r>
            <w:r w:rsidR="00711F4C" w:rsidRPr="00EA6AF9">
              <w:rPr>
                <w:rFonts w:ascii="Times New Roman" w:eastAsia="Times New Roman" w:hAnsi="Times New Roman" w:cs="Times New Roman"/>
                <w:sz w:val="20"/>
              </w:rPr>
              <w:t xml:space="preserve"> štvorročného rámca pre podávanie správ </w:t>
            </w:r>
            <w:r>
              <w:rPr>
                <w:rFonts w:ascii="Times New Roman" w:eastAsia="Times New Roman" w:hAnsi="Times New Roman" w:cs="Times New Roman"/>
                <w:sz w:val="20"/>
              </w:rPr>
              <w:t>(</w:t>
            </w:r>
            <w:r w:rsidR="00711F4C" w:rsidRPr="00EA6AF9">
              <w:rPr>
                <w:rFonts w:ascii="Times New Roman" w:eastAsia="Times New Roman" w:hAnsi="Times New Roman" w:cs="Times New Roman"/>
                <w:sz w:val="20"/>
              </w:rPr>
              <w:t>v súčasnosti platí trojročný rámec).</w:t>
            </w:r>
          </w:p>
        </w:tc>
      </w:tr>
    </w:tbl>
    <w:p w14:paraId="0AD272D2" w14:textId="77777777" w:rsidR="003F635A" w:rsidRDefault="000509BE">
      <w:pPr>
        <w:spacing w:after="0"/>
        <w:jc w:val="both"/>
      </w:pPr>
      <w:r>
        <w:rPr>
          <w:rFonts w:ascii="Times New Roman" w:eastAsia="Times New Roman" w:hAnsi="Times New Roman" w:cs="Times New Roman"/>
          <w:sz w:val="24"/>
        </w:rPr>
        <w:t xml:space="preserve"> </w:t>
      </w:r>
    </w:p>
    <w:tbl>
      <w:tblPr>
        <w:tblStyle w:val="TableGrid"/>
        <w:tblW w:w="14591" w:type="dxa"/>
        <w:tblInd w:w="2" w:type="dxa"/>
        <w:tblCellMar>
          <w:top w:w="134" w:type="dxa"/>
          <w:left w:w="106" w:type="dxa"/>
          <w:right w:w="51" w:type="dxa"/>
        </w:tblCellMar>
        <w:tblLook w:val="04A0" w:firstRow="1" w:lastRow="0" w:firstColumn="1" w:lastColumn="0" w:noHBand="0" w:noVBand="1"/>
      </w:tblPr>
      <w:tblGrid>
        <w:gridCol w:w="567"/>
        <w:gridCol w:w="3392"/>
        <w:gridCol w:w="4111"/>
        <w:gridCol w:w="1134"/>
        <w:gridCol w:w="5387"/>
      </w:tblGrid>
      <w:tr w:rsidR="006C78D2" w14:paraId="4C74280F" w14:textId="590FD204" w:rsidTr="00EF20ED">
        <w:trPr>
          <w:trHeight w:val="490"/>
        </w:trPr>
        <w:tc>
          <w:tcPr>
            <w:tcW w:w="567" w:type="dxa"/>
            <w:tcBorders>
              <w:top w:val="single" w:sz="6" w:space="0" w:color="000000"/>
              <w:left w:val="single" w:sz="6" w:space="0" w:color="000000"/>
              <w:bottom w:val="single" w:sz="12" w:space="0" w:color="000000"/>
              <w:right w:val="nil"/>
            </w:tcBorders>
            <w:shd w:val="clear" w:color="auto" w:fill="004494"/>
          </w:tcPr>
          <w:p w14:paraId="468B9431" w14:textId="77777777" w:rsidR="006C78D2" w:rsidRDefault="006C78D2"/>
        </w:tc>
        <w:tc>
          <w:tcPr>
            <w:tcW w:w="7503" w:type="dxa"/>
            <w:gridSpan w:val="2"/>
            <w:tcBorders>
              <w:top w:val="single" w:sz="6" w:space="0" w:color="000000"/>
              <w:left w:val="nil"/>
              <w:bottom w:val="single" w:sz="12" w:space="0" w:color="000000"/>
              <w:right w:val="single" w:sz="6" w:space="0" w:color="000000"/>
            </w:tcBorders>
            <w:shd w:val="clear" w:color="auto" w:fill="004494"/>
            <w:vAlign w:val="center"/>
          </w:tcPr>
          <w:p w14:paraId="73C0F497" w14:textId="77777777" w:rsidR="006C78D2" w:rsidRDefault="006C78D2">
            <w:pPr>
              <w:ind w:right="619"/>
              <w:jc w:val="center"/>
            </w:pPr>
            <w:r>
              <w:rPr>
                <w:rFonts w:ascii="Times New Roman" w:eastAsia="Times New Roman" w:hAnsi="Times New Roman" w:cs="Times New Roman"/>
                <w:b/>
                <w:color w:val="FFFFFF"/>
                <w:sz w:val="20"/>
              </w:rPr>
              <w:t xml:space="preserve">Oddiel C – Hodnotenia a kontroly vhodnosti na rok 2024 </w:t>
            </w:r>
          </w:p>
        </w:tc>
        <w:tc>
          <w:tcPr>
            <w:tcW w:w="1134" w:type="dxa"/>
            <w:tcBorders>
              <w:top w:val="single" w:sz="6" w:space="0" w:color="000000"/>
              <w:left w:val="nil"/>
              <w:bottom w:val="single" w:sz="12" w:space="0" w:color="000000"/>
              <w:right w:val="single" w:sz="6" w:space="0" w:color="000000"/>
            </w:tcBorders>
            <w:shd w:val="clear" w:color="auto" w:fill="004494"/>
          </w:tcPr>
          <w:p w14:paraId="2573F027" w14:textId="77777777" w:rsidR="006C78D2" w:rsidRDefault="006C78D2">
            <w:pPr>
              <w:ind w:right="619"/>
              <w:jc w:val="center"/>
              <w:rPr>
                <w:rFonts w:ascii="Times New Roman" w:eastAsia="Times New Roman" w:hAnsi="Times New Roman" w:cs="Times New Roman"/>
                <w:b/>
                <w:color w:val="FFFFFF"/>
                <w:sz w:val="20"/>
              </w:rPr>
            </w:pPr>
          </w:p>
        </w:tc>
        <w:tc>
          <w:tcPr>
            <w:tcW w:w="5387" w:type="dxa"/>
            <w:tcBorders>
              <w:top w:val="single" w:sz="6" w:space="0" w:color="000000"/>
              <w:left w:val="nil"/>
              <w:bottom w:val="single" w:sz="12" w:space="0" w:color="000000"/>
              <w:right w:val="single" w:sz="6" w:space="0" w:color="000000"/>
            </w:tcBorders>
            <w:shd w:val="clear" w:color="auto" w:fill="004494"/>
          </w:tcPr>
          <w:p w14:paraId="4EF8C7EE" w14:textId="77777777" w:rsidR="006C78D2" w:rsidRDefault="006C78D2">
            <w:pPr>
              <w:ind w:right="619"/>
              <w:jc w:val="center"/>
              <w:rPr>
                <w:rFonts w:ascii="Times New Roman" w:eastAsia="Times New Roman" w:hAnsi="Times New Roman" w:cs="Times New Roman"/>
                <w:b/>
                <w:color w:val="FFFFFF"/>
                <w:sz w:val="20"/>
              </w:rPr>
            </w:pPr>
          </w:p>
        </w:tc>
      </w:tr>
      <w:tr w:rsidR="006C78D2" w14:paraId="5F442524" w14:textId="391AE58E" w:rsidTr="00EF20ED">
        <w:trPr>
          <w:trHeight w:val="488"/>
        </w:trPr>
        <w:tc>
          <w:tcPr>
            <w:tcW w:w="567" w:type="dxa"/>
            <w:tcBorders>
              <w:top w:val="single" w:sz="12" w:space="0" w:color="000000"/>
              <w:left w:val="single" w:sz="4" w:space="0" w:color="000000"/>
              <w:bottom w:val="single" w:sz="4" w:space="0" w:color="000000"/>
              <w:right w:val="single" w:sz="4" w:space="0" w:color="000000"/>
            </w:tcBorders>
            <w:shd w:val="clear" w:color="auto" w:fill="99CCFF"/>
            <w:vAlign w:val="center"/>
          </w:tcPr>
          <w:p w14:paraId="1F31B42C" w14:textId="77777777" w:rsidR="006C78D2" w:rsidRDefault="006C78D2">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392" w:type="dxa"/>
            <w:tcBorders>
              <w:top w:val="single" w:sz="12" w:space="0" w:color="000000"/>
              <w:left w:val="single" w:sz="4" w:space="0" w:color="000000"/>
              <w:bottom w:val="single" w:sz="4" w:space="0" w:color="000000"/>
              <w:right w:val="single" w:sz="4" w:space="0" w:color="000000"/>
            </w:tcBorders>
            <w:shd w:val="clear" w:color="auto" w:fill="99CCFF"/>
            <w:vAlign w:val="center"/>
          </w:tcPr>
          <w:p w14:paraId="50D9C4F7" w14:textId="77777777" w:rsidR="006C78D2" w:rsidRDefault="006C78D2">
            <w:pPr>
              <w:ind w:right="57"/>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111" w:type="dxa"/>
            <w:tcBorders>
              <w:top w:val="single" w:sz="12" w:space="0" w:color="000000"/>
              <w:left w:val="single" w:sz="4" w:space="0" w:color="000000"/>
              <w:bottom w:val="single" w:sz="4" w:space="0" w:color="000000"/>
              <w:right w:val="single" w:sz="4" w:space="0" w:color="000000"/>
            </w:tcBorders>
            <w:shd w:val="clear" w:color="auto" w:fill="99CCFF"/>
            <w:vAlign w:val="center"/>
          </w:tcPr>
          <w:p w14:paraId="4D660E6C" w14:textId="77777777" w:rsidR="006C78D2" w:rsidRDefault="006C78D2">
            <w:pPr>
              <w:ind w:right="53"/>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134" w:type="dxa"/>
            <w:tcBorders>
              <w:top w:val="single" w:sz="12" w:space="0" w:color="000000"/>
              <w:left w:val="single" w:sz="4" w:space="0" w:color="000000"/>
              <w:bottom w:val="single" w:sz="4" w:space="0" w:color="000000"/>
              <w:right w:val="single" w:sz="4" w:space="0" w:color="000000"/>
            </w:tcBorders>
            <w:shd w:val="clear" w:color="auto" w:fill="99CCFF"/>
          </w:tcPr>
          <w:p w14:paraId="464D65FA" w14:textId="21CC5078" w:rsidR="006C78D2" w:rsidRDefault="006C78D2">
            <w:pPr>
              <w:ind w:right="53"/>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387" w:type="dxa"/>
            <w:tcBorders>
              <w:top w:val="single" w:sz="12" w:space="0" w:color="000000"/>
              <w:left w:val="single" w:sz="4" w:space="0" w:color="000000"/>
              <w:bottom w:val="single" w:sz="4" w:space="0" w:color="000000"/>
              <w:right w:val="single" w:sz="4" w:space="0" w:color="000000"/>
            </w:tcBorders>
            <w:shd w:val="clear" w:color="auto" w:fill="99CCFF"/>
          </w:tcPr>
          <w:p w14:paraId="57E5483C" w14:textId="26988B09" w:rsidR="006C78D2" w:rsidRDefault="006C78D2">
            <w:pPr>
              <w:ind w:right="53"/>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1C36771A" w14:textId="121102DC" w:rsidTr="00EF20ED">
        <w:trPr>
          <w:trHeight w:val="2092"/>
        </w:trPr>
        <w:tc>
          <w:tcPr>
            <w:tcW w:w="567" w:type="dxa"/>
            <w:tcBorders>
              <w:top w:val="single" w:sz="4" w:space="0" w:color="000000"/>
              <w:left w:val="single" w:sz="4" w:space="0" w:color="000000"/>
              <w:bottom w:val="single" w:sz="4" w:space="0" w:color="000000"/>
              <w:right w:val="single" w:sz="4" w:space="0" w:color="000000"/>
            </w:tcBorders>
          </w:tcPr>
          <w:p w14:paraId="5451C319" w14:textId="77777777" w:rsidR="006C78D2" w:rsidRDefault="006C78D2">
            <w:r>
              <w:rPr>
                <w:rFonts w:ascii="Times New Roman" w:eastAsia="Times New Roman" w:hAnsi="Times New Roman" w:cs="Times New Roman"/>
                <w:sz w:val="20"/>
              </w:rPr>
              <w:lastRenderedPageBreak/>
              <w:t>1.</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5FB67AEF" w14:textId="77777777" w:rsidR="006C78D2" w:rsidRDefault="006C78D2">
            <w:pPr>
              <w:ind w:left="2"/>
              <w:jc w:val="both"/>
            </w:pPr>
            <w:r>
              <w:rPr>
                <w:rFonts w:ascii="Times New Roman" w:eastAsia="Times New Roman" w:hAnsi="Times New Roman" w:cs="Times New Roman"/>
                <w:b/>
                <w:sz w:val="20"/>
              </w:rPr>
              <w:t xml:space="preserve">Kontrola vhodnosti spôsobu uplatňovania zásady „znečisťovateľ platí“ vzhľadom na životné prostredie </w:t>
            </w:r>
          </w:p>
        </w:tc>
        <w:tc>
          <w:tcPr>
            <w:tcW w:w="4111" w:type="dxa"/>
            <w:tcBorders>
              <w:top w:val="single" w:sz="4" w:space="0" w:color="000000"/>
              <w:left w:val="single" w:sz="4" w:space="0" w:color="000000"/>
              <w:bottom w:val="single" w:sz="4" w:space="0" w:color="000000"/>
              <w:right w:val="single" w:sz="4" w:space="0" w:color="000000"/>
            </w:tcBorders>
            <w:vAlign w:val="center"/>
          </w:tcPr>
          <w:p w14:paraId="1CBF8955" w14:textId="77777777" w:rsidR="006C78D2" w:rsidRDefault="006C78D2">
            <w:pPr>
              <w:ind w:left="2" w:right="51"/>
              <w:jc w:val="both"/>
              <w:rPr>
                <w:rFonts w:ascii="Times New Roman" w:eastAsia="Times New Roman" w:hAnsi="Times New Roman" w:cs="Times New Roman"/>
                <w:sz w:val="20"/>
              </w:rPr>
            </w:pPr>
            <w:r>
              <w:rPr>
                <w:rFonts w:ascii="Times New Roman" w:eastAsia="Times New Roman" w:hAnsi="Times New Roman" w:cs="Times New Roman"/>
                <w:sz w:val="20"/>
              </w:rPr>
              <w:t xml:space="preserve">Zásada „znečisťovateľ platí“ znamená, že znečisťovatelia znášajú náklady na opatrenia na prevenciu, kontrolu a nápravu znečistenia a náklady pre spoločnosť. Pri tejto kontrole vhodnosti sa zváži, ako účinne sa táto zásada uplatňuje, a to aj v prípade politiky, ktorá môže mať vplyv na životné prostredie. Rozsah kontroly vhodnosti sa bude vzťahovať na politiky EÚ, ktoré majú vplyv na stav životného prostredia; či sa s prírodnými zdrojmi hospodári udržateľným spôsobom a či sa biodiverzita chráni, a to aj znížením znečistenia ovzdušia, vody a pôdy. Posúdi sa uplatňovanie zásady „znečisťovateľ platí“ na úrovni členských štátov pri uplatňovaní práva a politík EÚ, ako aj uplatňovanie zásady „znečisťovateľ platí“ prostredníctvom rozpočtu EÚ vrátane pojmu dotácie škodlivé pre životné prostredie. Pri kontrole vhodnosti sa zohľadní aj akákoľvek možnosť racionalizácie požiadaviek na podávanie správ.  </w:t>
            </w:r>
          </w:p>
          <w:p w14:paraId="7028A00F" w14:textId="77777777" w:rsidR="009F4FF9" w:rsidRDefault="009F4FF9">
            <w:pPr>
              <w:ind w:left="2" w:right="51"/>
              <w:jc w:val="both"/>
            </w:pPr>
          </w:p>
          <w:p w14:paraId="1DAB4279" w14:textId="70E3CCCE" w:rsidR="009F4FF9" w:rsidRDefault="009F4FF9">
            <w:pPr>
              <w:ind w:left="2" w:right="51"/>
              <w:jc w:val="both"/>
            </w:pPr>
          </w:p>
          <w:p w14:paraId="6E34EE4C" w14:textId="7FA6D65D" w:rsidR="00651030" w:rsidRDefault="00651030">
            <w:pPr>
              <w:ind w:left="2" w:right="51"/>
              <w:jc w:val="both"/>
            </w:pPr>
          </w:p>
          <w:p w14:paraId="3E7A9842" w14:textId="002FFA2A" w:rsidR="00651030" w:rsidRDefault="00651030">
            <w:pPr>
              <w:ind w:left="2" w:right="51"/>
              <w:jc w:val="both"/>
            </w:pPr>
          </w:p>
          <w:p w14:paraId="4B9CDD19" w14:textId="5BDAD8A1" w:rsidR="00651030" w:rsidRDefault="00651030">
            <w:pPr>
              <w:ind w:left="2" w:right="51"/>
              <w:jc w:val="both"/>
            </w:pPr>
          </w:p>
          <w:p w14:paraId="75B58AD3" w14:textId="509BC7E6" w:rsidR="00651030" w:rsidRDefault="00651030">
            <w:pPr>
              <w:ind w:left="2" w:right="51"/>
              <w:jc w:val="both"/>
            </w:pPr>
          </w:p>
          <w:p w14:paraId="03509727" w14:textId="45C3696B" w:rsidR="00651030" w:rsidRDefault="00651030">
            <w:pPr>
              <w:ind w:left="2" w:right="51"/>
              <w:jc w:val="both"/>
            </w:pPr>
          </w:p>
          <w:p w14:paraId="74AFF4D4" w14:textId="77777777" w:rsidR="00651030" w:rsidRDefault="00651030">
            <w:pPr>
              <w:ind w:left="2" w:right="51"/>
              <w:jc w:val="both"/>
            </w:pPr>
          </w:p>
          <w:p w14:paraId="05A35E85" w14:textId="77777777" w:rsidR="009F4FF9" w:rsidRDefault="009F4FF9">
            <w:pPr>
              <w:ind w:left="2" w:right="51"/>
              <w:jc w:val="both"/>
            </w:pPr>
          </w:p>
          <w:p w14:paraId="76970F64" w14:textId="77777777" w:rsidR="009F4FF9" w:rsidRDefault="009F4FF9">
            <w:pPr>
              <w:ind w:left="2" w:right="51"/>
              <w:jc w:val="both"/>
            </w:pPr>
          </w:p>
        </w:tc>
        <w:tc>
          <w:tcPr>
            <w:tcW w:w="1134" w:type="dxa"/>
            <w:tcBorders>
              <w:top w:val="single" w:sz="4" w:space="0" w:color="000000"/>
              <w:left w:val="single" w:sz="4" w:space="0" w:color="000000"/>
              <w:bottom w:val="single" w:sz="4" w:space="0" w:color="000000"/>
              <w:right w:val="single" w:sz="4" w:space="0" w:color="000000"/>
            </w:tcBorders>
          </w:tcPr>
          <w:p w14:paraId="272F3039" w14:textId="30AB83BE" w:rsidR="006C78D2" w:rsidRPr="009F4FF9" w:rsidRDefault="00711F4C">
            <w:pPr>
              <w:ind w:left="2" w:right="51"/>
              <w:jc w:val="both"/>
              <w:rPr>
                <w:rFonts w:ascii="Times New Roman" w:eastAsia="Times New Roman" w:hAnsi="Times New Roman" w:cs="Times New Roman"/>
                <w:b/>
                <w:bCs/>
                <w:sz w:val="20"/>
              </w:rPr>
            </w:pPr>
            <w:r w:rsidRPr="009F4FF9">
              <w:rPr>
                <w:rFonts w:ascii="Times New Roman" w:eastAsia="Times New Roman" w:hAnsi="Times New Roman" w:cs="Times New Roman"/>
                <w:b/>
                <w:bCs/>
                <w:sz w:val="20"/>
              </w:rPr>
              <w:t>MŽP SR</w:t>
            </w:r>
          </w:p>
        </w:tc>
        <w:tc>
          <w:tcPr>
            <w:tcW w:w="5387" w:type="dxa"/>
            <w:tcBorders>
              <w:top w:val="single" w:sz="4" w:space="0" w:color="000000"/>
              <w:left w:val="single" w:sz="4" w:space="0" w:color="000000"/>
              <w:bottom w:val="single" w:sz="4" w:space="0" w:color="000000"/>
              <w:right w:val="single" w:sz="4" w:space="0" w:color="000000"/>
            </w:tcBorders>
          </w:tcPr>
          <w:p w14:paraId="4877FD41" w14:textId="707FD807" w:rsidR="00BB126A" w:rsidRPr="009F4FF9" w:rsidRDefault="00BB126A" w:rsidP="00711F4C">
            <w:pPr>
              <w:ind w:left="2" w:right="51"/>
              <w:jc w:val="both"/>
              <w:rPr>
                <w:rFonts w:ascii="Times New Roman" w:eastAsia="Times New Roman" w:hAnsi="Times New Roman" w:cs="Times New Roman"/>
                <w:b/>
                <w:bCs/>
                <w:sz w:val="20"/>
                <w:u w:val="single"/>
              </w:rPr>
            </w:pPr>
            <w:r w:rsidRPr="009F4FF9">
              <w:rPr>
                <w:rFonts w:ascii="Times New Roman" w:eastAsia="Times New Roman" w:hAnsi="Times New Roman" w:cs="Times New Roman"/>
                <w:b/>
                <w:bCs/>
                <w:sz w:val="20"/>
                <w:u w:val="single"/>
              </w:rPr>
              <w:t>Úroveň priority</w:t>
            </w:r>
            <w:r w:rsidR="009F4FF9">
              <w:rPr>
                <w:rFonts w:ascii="Times New Roman" w:eastAsia="Times New Roman" w:hAnsi="Times New Roman" w:cs="Times New Roman"/>
                <w:b/>
                <w:bCs/>
                <w:sz w:val="20"/>
                <w:u w:val="single"/>
              </w:rPr>
              <w:t>: nízka</w:t>
            </w:r>
          </w:p>
          <w:p w14:paraId="0819C523" w14:textId="225BEFC9" w:rsidR="00711F4C" w:rsidRPr="00D218E2" w:rsidRDefault="000C7D11" w:rsidP="009F4FF9">
            <w:pPr>
              <w:ind w:left="2" w:right="51"/>
              <w:jc w:val="both"/>
              <w:rPr>
                <w:rFonts w:ascii="Times New Roman" w:eastAsia="Times New Roman" w:hAnsi="Times New Roman" w:cs="Times New Roman"/>
                <w:sz w:val="20"/>
              </w:rPr>
            </w:pPr>
            <w:r>
              <w:rPr>
                <w:rFonts w:ascii="Times New Roman" w:eastAsia="Times New Roman" w:hAnsi="Times New Roman" w:cs="Times New Roman"/>
                <w:sz w:val="20"/>
              </w:rPr>
              <w:t>Už p</w:t>
            </w:r>
            <w:r w:rsidR="00711F4C" w:rsidRPr="00DD3998">
              <w:rPr>
                <w:rFonts w:ascii="Times New Roman" w:eastAsia="Times New Roman" w:hAnsi="Times New Roman" w:cs="Times New Roman"/>
                <w:sz w:val="20"/>
              </w:rPr>
              <w:t>osudzovaná a uplatňovaná na úrovni SR. Princíp „znečisťovateľ platí“ je uplatňovaný aj pri určovaní povinnej osoby (PO) na úseku environmentálnej záťaže (EZ) podľa zákona č. 409/2011 Z. z. o niektorých opatreniach na úseku environmentálnej záťaže a o zmene a doplnení niektorých zákonov (zákon o EZ). Zákon o EZ ustanovuje práva a povinnosti osôb pri identifikácii EZ, spôsob určenia PO na úseku EZ, práva a povinnosti pôvodcu EZ, PO a ministerstva, ktorého pôsobnosť súvisí s činnosťou, ktorá viedla k vzniku EZ, pôsobnosť orgánov štátnej správy na úseku EZ a sankcie za porušenie povinností. EZ odstraňuje buď pôvodca alebo PO určená príslušným okresným úradom (OÚ). Konanie vo veci určovania PO v zmysle zákona o EZ je v kompetencii príslušného OÚ. V prípade, že nie je možné určiť PO za EZ, rozhodne vláda SR na návrh M</w:t>
            </w:r>
            <w:r w:rsidR="009F4FF9">
              <w:rPr>
                <w:rFonts w:ascii="Times New Roman" w:eastAsia="Times New Roman" w:hAnsi="Times New Roman" w:cs="Times New Roman"/>
                <w:sz w:val="20"/>
              </w:rPr>
              <w:t xml:space="preserve">ŽP SR </w:t>
            </w:r>
            <w:r w:rsidR="00711F4C" w:rsidRPr="00DD3998">
              <w:rPr>
                <w:rFonts w:ascii="Times New Roman" w:eastAsia="Times New Roman" w:hAnsi="Times New Roman" w:cs="Times New Roman"/>
                <w:sz w:val="20"/>
              </w:rPr>
              <w:t>o tom, ktoré ministerstvo je príslušné na odstránenie EZ (§ 5 ods. 7 zákona o EZ). Príslušná PO v zmysle zákona o EZ vypracuje a predloží plán prác na odstránenie EZ, ktorý schvaľuje a jeho plnenie kontroluje OÚ. OÚ vydá rozhodnutie o u</w:t>
            </w:r>
            <w:r w:rsidR="00711F4C">
              <w:rPr>
                <w:rFonts w:ascii="Times New Roman" w:eastAsia="Times New Roman" w:hAnsi="Times New Roman" w:cs="Times New Roman"/>
                <w:sz w:val="20"/>
              </w:rPr>
              <w:t>končení realizácie plánu prác.</w:t>
            </w:r>
            <w:r w:rsidR="00711F4C">
              <w:rPr>
                <w:rFonts w:ascii="Times New Roman" w:hAnsi="Times New Roman" w:cs="Times New Roman"/>
              </w:rPr>
              <w:t xml:space="preserve"> </w:t>
            </w:r>
            <w:r w:rsidR="00711F4C" w:rsidRPr="00D218E2">
              <w:rPr>
                <w:rFonts w:ascii="Times New Roman" w:eastAsia="Times New Roman" w:hAnsi="Times New Roman" w:cs="Times New Roman"/>
                <w:sz w:val="20"/>
              </w:rPr>
              <w:t>MŽP SR je gestorom zákona o EZ. PO predkladajú MŽP SR správy zo sanácie aj správy z posanačného monitorovania. Po preukázaní úspešnosti sanácie na základe výsledkov monitorovania môže byť lokalita preradená v IS EZ z REZ – časť B do REZ – časť C.</w:t>
            </w:r>
          </w:p>
          <w:p w14:paraId="5FAC7B8C" w14:textId="77777777" w:rsidR="00711F4C" w:rsidRPr="00D218E2" w:rsidRDefault="00711F4C" w:rsidP="00711F4C">
            <w:pPr>
              <w:jc w:val="both"/>
              <w:rPr>
                <w:rFonts w:ascii="Times New Roman" w:eastAsia="Times New Roman" w:hAnsi="Times New Roman" w:cs="Times New Roman"/>
                <w:sz w:val="20"/>
              </w:rPr>
            </w:pPr>
            <w:r w:rsidRPr="00D218E2">
              <w:rPr>
                <w:rFonts w:ascii="Times New Roman" w:eastAsia="Times New Roman" w:hAnsi="Times New Roman" w:cs="Times New Roman"/>
                <w:sz w:val="20"/>
              </w:rPr>
              <w:t>Princíp „znečisťovateľ platí“ je zadefinovaný ako jeden zo základných princípov aj v Štátnom programe sanácie environmentálnych záťaží (2022 - 2027) (ŠPS EZ), ktorý bol schválený uznesením vlády Slovenskej republiky č. 320/2022 z 11. mája 2022. ŠPS EZ je základným strategickým plánovacím dokumentom pre systematické odstraňovanie EZ na Slovensku.</w:t>
            </w:r>
          </w:p>
          <w:p w14:paraId="31A77C54" w14:textId="770C8DA9" w:rsidR="006C78D2" w:rsidRDefault="00711F4C" w:rsidP="00711F4C">
            <w:pPr>
              <w:ind w:left="2" w:right="51"/>
              <w:jc w:val="both"/>
              <w:rPr>
                <w:rFonts w:ascii="Times New Roman" w:eastAsia="Times New Roman" w:hAnsi="Times New Roman" w:cs="Times New Roman"/>
                <w:sz w:val="20"/>
              </w:rPr>
            </w:pPr>
            <w:r>
              <w:rPr>
                <w:rFonts w:ascii="Times New Roman" w:eastAsia="Times New Roman" w:hAnsi="Times New Roman" w:cs="Times New Roman"/>
                <w:sz w:val="20"/>
              </w:rPr>
              <w:t xml:space="preserve"> V pôsobnosti sekcie vôd sú poplatky za znečisťovanie vôd, ktoré je potrebné prehodnotiť. Kontrolu vhodnosti podporujeme.</w:t>
            </w:r>
          </w:p>
        </w:tc>
      </w:tr>
      <w:tr w:rsidR="006C78D2" w14:paraId="38FE4F3E" w14:textId="01596428" w:rsidTr="00EF20ED">
        <w:trPr>
          <w:trHeight w:val="2780"/>
        </w:trPr>
        <w:tc>
          <w:tcPr>
            <w:tcW w:w="567" w:type="dxa"/>
            <w:tcBorders>
              <w:top w:val="single" w:sz="4" w:space="0" w:color="000000"/>
              <w:left w:val="single" w:sz="4" w:space="0" w:color="000000"/>
              <w:bottom w:val="single" w:sz="4" w:space="0" w:color="000000"/>
              <w:right w:val="single" w:sz="4" w:space="0" w:color="000000"/>
            </w:tcBorders>
          </w:tcPr>
          <w:p w14:paraId="7083D903" w14:textId="77777777" w:rsidR="006C78D2" w:rsidRDefault="006C78D2">
            <w:r>
              <w:rPr>
                <w:rFonts w:ascii="Times New Roman" w:eastAsia="Times New Roman" w:hAnsi="Times New Roman" w:cs="Times New Roman"/>
                <w:sz w:val="20"/>
              </w:rPr>
              <w:lastRenderedPageBreak/>
              <w:t>2.</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04934DE4" w14:textId="6DAE319B" w:rsidR="006C78D2" w:rsidRDefault="006C78D2" w:rsidP="000C7D11">
            <w:pPr>
              <w:tabs>
                <w:tab w:val="center" w:pos="3755"/>
                <w:tab w:val="right" w:pos="4521"/>
              </w:tabs>
            </w:pPr>
            <w:r>
              <w:rPr>
                <w:rFonts w:ascii="Times New Roman" w:eastAsia="Times New Roman" w:hAnsi="Times New Roman" w:cs="Times New Roman"/>
                <w:b/>
                <w:sz w:val="20"/>
              </w:rPr>
              <w:t xml:space="preserve">Kontrola vhodnosti spotrebiteľského práva </w:t>
            </w:r>
            <w:r w:rsidR="000C7D11">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EÚ v oblasti digitálnej spravodlivosti </w:t>
            </w:r>
          </w:p>
        </w:tc>
        <w:tc>
          <w:tcPr>
            <w:tcW w:w="4111" w:type="dxa"/>
            <w:tcBorders>
              <w:top w:val="single" w:sz="4" w:space="0" w:color="000000"/>
              <w:left w:val="single" w:sz="4" w:space="0" w:color="000000"/>
              <w:bottom w:val="single" w:sz="4" w:space="0" w:color="000000"/>
              <w:right w:val="single" w:sz="4" w:space="0" w:color="000000"/>
            </w:tcBorders>
            <w:vAlign w:val="center"/>
          </w:tcPr>
          <w:p w14:paraId="221FCCBE" w14:textId="77777777" w:rsidR="006C78D2" w:rsidRDefault="006C78D2">
            <w:pPr>
              <w:ind w:left="2" w:right="50"/>
              <w:jc w:val="both"/>
            </w:pPr>
            <w:r>
              <w:rPr>
                <w:rFonts w:ascii="Times New Roman" w:eastAsia="Times New Roman" w:hAnsi="Times New Roman" w:cs="Times New Roman"/>
                <w:sz w:val="20"/>
              </w:rPr>
              <w:t>Komisia v novom programe pre spotrebiteľov z roku 2020 oznámila, že vykoná analýzu toho, či sú potrebné ďalšie opatrenia na zabezpečenie rovnakej úrovne spravodlivosti v online a offline prostredí. Pri tejto kontrole vhodnosti sa vyhodnotí, či tri horizontálne nástroje spotrebiteľského práva, smernica 2005/29/ES o nekalých obchodných praktikách, smernica 2011/83/EÚ o právach spotrebiteľov a smernica 93/13/EHS o nekalých zmluvných podmienkach, ktoré predstavujú právne predpisy EÚ na ochranu spotrebiteľa, zabezpečujú vysokú úroveň ochrany v digitálnom prostredí. Preskúma sa primeranosť existujúcich pravidiel EÚ pri riešení otázok ochrany spotrebiteľa, ako sú okrem iného zraniteľné miesta spotrebiteľov v online prostredí, temné vzorce (</w:t>
            </w:r>
            <w:r>
              <w:rPr>
                <w:rFonts w:ascii="Times New Roman" w:eastAsia="Times New Roman" w:hAnsi="Times New Roman" w:cs="Times New Roman"/>
                <w:i/>
                <w:sz w:val="20"/>
              </w:rPr>
              <w:t>dark patterns</w:t>
            </w:r>
            <w:r>
              <w:rPr>
                <w:rFonts w:ascii="Times New Roman" w:eastAsia="Times New Roman" w:hAnsi="Times New Roman" w:cs="Times New Roman"/>
                <w:sz w:val="20"/>
              </w:rPr>
              <w:t xml:space="preserve">), postupy personalizácie, marketing vplyvných osobností a zmluvy na odber služby. Takisto sa posúdi, či by existujúcemu právnemu rámcu prospelo cielené posilnenie alebo zefektívnenie, pričom sa zohľadní a zabezpečí súlad s právnymi predpismi v digitálnej oblasti. Pri kontrole vhodnosti sa preskúma možný rozsah akéhokoľvek zníženia záťaže, úspor nákladov a zjednodušenia, a to aj pokiaľ ide o požiadavky na podávanie správ.  </w:t>
            </w:r>
          </w:p>
        </w:tc>
        <w:tc>
          <w:tcPr>
            <w:tcW w:w="1134" w:type="dxa"/>
            <w:tcBorders>
              <w:top w:val="single" w:sz="4" w:space="0" w:color="000000"/>
              <w:left w:val="single" w:sz="4" w:space="0" w:color="000000"/>
              <w:bottom w:val="single" w:sz="4" w:space="0" w:color="000000"/>
              <w:right w:val="single" w:sz="4" w:space="0" w:color="000000"/>
            </w:tcBorders>
          </w:tcPr>
          <w:p w14:paraId="046D87E3" w14:textId="15732364" w:rsidR="006C78D2" w:rsidRPr="000C7D11" w:rsidRDefault="00137E85">
            <w:pPr>
              <w:ind w:left="2" w:right="50"/>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t>MH SR</w:t>
            </w:r>
          </w:p>
        </w:tc>
        <w:tc>
          <w:tcPr>
            <w:tcW w:w="5387" w:type="dxa"/>
            <w:tcBorders>
              <w:top w:val="single" w:sz="4" w:space="0" w:color="000000"/>
              <w:left w:val="single" w:sz="4" w:space="0" w:color="000000"/>
              <w:bottom w:val="single" w:sz="4" w:space="0" w:color="000000"/>
              <w:right w:val="single" w:sz="4" w:space="0" w:color="000000"/>
            </w:tcBorders>
          </w:tcPr>
          <w:p w14:paraId="2EDBF0DD" w14:textId="77777777" w:rsidR="00137E85" w:rsidRPr="000C7D11" w:rsidRDefault="00137E85" w:rsidP="00137E85">
            <w:pPr>
              <w:pStyle w:val="Default"/>
              <w:rPr>
                <w:sz w:val="20"/>
                <w:szCs w:val="20"/>
                <w:u w:val="single"/>
              </w:rPr>
            </w:pPr>
            <w:r w:rsidRPr="000B0967">
              <w:rPr>
                <w:b/>
                <w:bCs/>
                <w:sz w:val="20"/>
                <w:szCs w:val="20"/>
                <w:u w:val="single"/>
              </w:rPr>
              <w:t>Úroveň priority</w:t>
            </w:r>
            <w:r w:rsidRPr="000C7D11">
              <w:rPr>
                <w:b/>
                <w:bCs/>
                <w:sz w:val="20"/>
                <w:szCs w:val="20"/>
                <w:u w:val="single"/>
              </w:rPr>
              <w:t xml:space="preserve">: stredná </w:t>
            </w:r>
          </w:p>
          <w:p w14:paraId="5D640A80" w14:textId="46B40C07" w:rsidR="006C78D2" w:rsidRDefault="00137E85" w:rsidP="00137E85">
            <w:pPr>
              <w:ind w:left="2" w:right="50"/>
              <w:jc w:val="both"/>
              <w:rPr>
                <w:rFonts w:ascii="Times New Roman" w:eastAsia="Times New Roman" w:hAnsi="Times New Roman" w:cs="Times New Roman"/>
                <w:sz w:val="20"/>
              </w:rPr>
            </w:pPr>
            <w:r>
              <w:rPr>
                <w:rFonts w:ascii="Times New Roman" w:eastAsia="Times New Roman" w:hAnsi="Times New Roman" w:cs="Times New Roman"/>
                <w:sz w:val="20"/>
              </w:rPr>
              <w:t>SR podporuje a pozitívne hodnotí iniciatívu Komisie spojenú s kontrolou vhodnosti spotrebiteľského práva EÚ v oblasti digitálnej spravodlivosti. Komisia zverejní správu o kontrole vhodnosti spotrebiteľského práva EÚ v oblasti digitálnej spravodlivosti v júni 2024.</w:t>
            </w:r>
          </w:p>
        </w:tc>
      </w:tr>
      <w:tr w:rsidR="006C78D2" w14:paraId="1BA4B669" w14:textId="61F3C4A3" w:rsidTr="00EF20ED">
        <w:trPr>
          <w:trHeight w:val="1402"/>
        </w:trPr>
        <w:tc>
          <w:tcPr>
            <w:tcW w:w="567" w:type="dxa"/>
            <w:tcBorders>
              <w:top w:val="single" w:sz="4" w:space="0" w:color="000000"/>
              <w:left w:val="single" w:sz="4" w:space="0" w:color="000000"/>
              <w:bottom w:val="single" w:sz="4" w:space="0" w:color="000000"/>
              <w:right w:val="single" w:sz="4" w:space="0" w:color="000000"/>
            </w:tcBorders>
          </w:tcPr>
          <w:p w14:paraId="0F32DC89" w14:textId="77777777" w:rsidR="006C78D2" w:rsidRDefault="006C78D2">
            <w:r>
              <w:rPr>
                <w:rFonts w:ascii="Times New Roman" w:eastAsia="Times New Roman" w:hAnsi="Times New Roman" w:cs="Times New Roman"/>
                <w:sz w:val="20"/>
              </w:rPr>
              <w:t>3.</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2D433389" w14:textId="77777777" w:rsidR="006C78D2" w:rsidRPr="003E00EE" w:rsidRDefault="006C78D2">
            <w:pPr>
              <w:ind w:left="2"/>
              <w:rPr>
                <w:color w:val="auto"/>
              </w:rPr>
            </w:pPr>
            <w:r w:rsidRPr="003E00EE">
              <w:rPr>
                <w:rFonts w:ascii="Times New Roman" w:eastAsia="Times New Roman" w:hAnsi="Times New Roman" w:cs="Times New Roman"/>
                <w:b/>
                <w:color w:val="auto"/>
                <w:sz w:val="20"/>
              </w:rPr>
              <w:t>Hodnotenie nariadenia o riadení [nariadenie (EÚ) 2018/1999]</w:t>
            </w:r>
            <w:r w:rsidRPr="003E00EE">
              <w:rPr>
                <w:rFonts w:ascii="Times New Roman" w:eastAsia="Times New Roman" w:hAnsi="Times New Roman" w:cs="Times New Roman"/>
                <w:color w:val="auto"/>
                <w:sz w:val="20"/>
              </w:rPr>
              <w:t xml:space="preserve"> </w:t>
            </w:r>
          </w:p>
        </w:tc>
        <w:tc>
          <w:tcPr>
            <w:tcW w:w="4111" w:type="dxa"/>
            <w:tcBorders>
              <w:top w:val="single" w:sz="4" w:space="0" w:color="000000"/>
              <w:left w:val="single" w:sz="4" w:space="0" w:color="000000"/>
              <w:bottom w:val="single" w:sz="4" w:space="0" w:color="000000"/>
              <w:right w:val="single" w:sz="4" w:space="0" w:color="000000"/>
            </w:tcBorders>
            <w:vAlign w:val="center"/>
          </w:tcPr>
          <w:p w14:paraId="0F143EFB" w14:textId="77777777" w:rsidR="00515CBA" w:rsidRDefault="006C78D2" w:rsidP="009B3750">
            <w:pPr>
              <w:ind w:left="2" w:right="51"/>
              <w:jc w:val="both"/>
              <w:rPr>
                <w:rFonts w:ascii="Times New Roman" w:eastAsia="Times New Roman" w:hAnsi="Times New Roman" w:cs="Times New Roman"/>
                <w:color w:val="auto"/>
                <w:sz w:val="20"/>
              </w:rPr>
            </w:pPr>
            <w:r w:rsidRPr="003E00EE">
              <w:rPr>
                <w:rFonts w:ascii="Times New Roman" w:eastAsia="Times New Roman" w:hAnsi="Times New Roman" w:cs="Times New Roman"/>
                <w:color w:val="auto"/>
                <w:sz w:val="20"/>
              </w:rPr>
              <w:t xml:space="preserve">Nariadenie o riadení je zamerané na zefektívnenie a racionalizáciu povinností členských štátov týkajúcich sa podávania správ v rámci </w:t>
            </w:r>
            <w:r w:rsidRPr="003E00EE">
              <w:rPr>
                <w:rFonts w:ascii="Times New Roman" w:eastAsia="Times New Roman" w:hAnsi="Times New Roman" w:cs="Times New Roman"/>
                <w:i/>
                <w:color w:val="auto"/>
                <w:sz w:val="20"/>
              </w:rPr>
              <w:t>acquis</w:t>
            </w:r>
            <w:r w:rsidRPr="003E00EE">
              <w:rPr>
                <w:rFonts w:ascii="Times New Roman" w:eastAsia="Times New Roman" w:hAnsi="Times New Roman" w:cs="Times New Roman"/>
                <w:color w:val="auto"/>
                <w:sz w:val="20"/>
              </w:rPr>
              <w:t xml:space="preserve"> v oblasti energetiky a klímy. Účelom hodnotenia je ukázať doterajšiu efektívnosť ustanovení tohto nariadenia a preskúmať všetky možnosti ďalšej racionalizácie. Hodnotenie môže v dôsledku nového legislatívneho rámca v oblasti energetiky </w:t>
            </w:r>
            <w:r w:rsidRPr="003E00EE">
              <w:rPr>
                <w:rFonts w:ascii="Times New Roman" w:eastAsia="Times New Roman" w:hAnsi="Times New Roman" w:cs="Times New Roman"/>
                <w:color w:val="auto"/>
                <w:sz w:val="20"/>
              </w:rPr>
              <w:lastRenderedPageBreak/>
              <w:t xml:space="preserve">a klímy, ktorý vychádza z cieľov a ambícií balíka Fit for 55 a plánu REPowerEU, zdôrazniť potrebu ďalej dokončiť zefektívnenie.  </w:t>
            </w:r>
          </w:p>
          <w:p w14:paraId="7E8213DE" w14:textId="77777777" w:rsidR="00651030" w:rsidRDefault="00651030" w:rsidP="009B3750">
            <w:pPr>
              <w:ind w:left="2" w:right="51"/>
              <w:jc w:val="both"/>
              <w:rPr>
                <w:rFonts w:ascii="Times New Roman" w:eastAsia="Times New Roman" w:hAnsi="Times New Roman" w:cs="Times New Roman"/>
                <w:color w:val="auto"/>
                <w:sz w:val="20"/>
              </w:rPr>
            </w:pPr>
          </w:p>
          <w:p w14:paraId="061CD85A" w14:textId="16C0D397" w:rsidR="00651030" w:rsidRPr="009B3750" w:rsidRDefault="00651030" w:rsidP="009B3750">
            <w:pPr>
              <w:ind w:left="2" w:right="51"/>
              <w:jc w:val="both"/>
              <w:rPr>
                <w:rFonts w:ascii="Times New Roman" w:eastAsia="Times New Roman" w:hAnsi="Times New Roman" w:cs="Times New Roman"/>
                <w:color w:val="auto"/>
                <w:sz w:val="20"/>
              </w:rPr>
            </w:pPr>
          </w:p>
        </w:tc>
        <w:tc>
          <w:tcPr>
            <w:tcW w:w="1134" w:type="dxa"/>
            <w:tcBorders>
              <w:top w:val="single" w:sz="4" w:space="0" w:color="000000"/>
              <w:left w:val="single" w:sz="4" w:space="0" w:color="000000"/>
              <w:bottom w:val="single" w:sz="4" w:space="0" w:color="000000"/>
              <w:right w:val="single" w:sz="4" w:space="0" w:color="000000"/>
            </w:tcBorders>
          </w:tcPr>
          <w:p w14:paraId="7078C86B" w14:textId="77777777" w:rsidR="006C78D2" w:rsidRPr="000C7D11" w:rsidRDefault="0047102F">
            <w:pPr>
              <w:ind w:left="2" w:right="51"/>
              <w:jc w:val="both"/>
              <w:rPr>
                <w:rFonts w:ascii="Times New Roman" w:eastAsia="Times New Roman" w:hAnsi="Times New Roman" w:cs="Times New Roman"/>
                <w:b/>
                <w:bCs/>
                <w:color w:val="auto"/>
                <w:sz w:val="20"/>
              </w:rPr>
            </w:pPr>
            <w:r w:rsidRPr="000C7D11">
              <w:rPr>
                <w:rFonts w:ascii="Times New Roman" w:eastAsia="Times New Roman" w:hAnsi="Times New Roman" w:cs="Times New Roman"/>
                <w:b/>
                <w:bCs/>
                <w:color w:val="auto"/>
                <w:sz w:val="20"/>
              </w:rPr>
              <w:lastRenderedPageBreak/>
              <w:t>MH SR</w:t>
            </w:r>
          </w:p>
          <w:p w14:paraId="79C9AB8C" w14:textId="4B8D1EA8" w:rsidR="0047102F" w:rsidRPr="003E00EE" w:rsidRDefault="0047102F">
            <w:pPr>
              <w:ind w:left="2" w:right="51"/>
              <w:jc w:val="both"/>
              <w:rPr>
                <w:rFonts w:ascii="Times New Roman" w:eastAsia="Times New Roman" w:hAnsi="Times New Roman" w:cs="Times New Roman"/>
                <w:color w:val="auto"/>
                <w:sz w:val="20"/>
              </w:rPr>
            </w:pPr>
          </w:p>
        </w:tc>
        <w:tc>
          <w:tcPr>
            <w:tcW w:w="5387" w:type="dxa"/>
            <w:tcBorders>
              <w:top w:val="single" w:sz="4" w:space="0" w:color="000000"/>
              <w:left w:val="single" w:sz="4" w:space="0" w:color="000000"/>
              <w:bottom w:val="single" w:sz="4" w:space="0" w:color="000000"/>
              <w:right w:val="single" w:sz="4" w:space="0" w:color="000000"/>
            </w:tcBorders>
          </w:tcPr>
          <w:p w14:paraId="130C68EB" w14:textId="77777777" w:rsidR="003E00EE" w:rsidRPr="000C7D11" w:rsidRDefault="003E00EE" w:rsidP="003E00EE">
            <w:pPr>
              <w:jc w:val="both"/>
              <w:rPr>
                <w:rFonts w:ascii="Times New Roman" w:eastAsia="Times New Roman" w:hAnsi="Times New Roman" w:cs="Times New Roman"/>
                <w:b/>
                <w:color w:val="auto"/>
                <w:sz w:val="20"/>
                <w:u w:val="single"/>
              </w:rPr>
            </w:pPr>
            <w:r w:rsidRPr="000C7D11">
              <w:rPr>
                <w:rFonts w:ascii="Times New Roman" w:eastAsia="Times New Roman" w:hAnsi="Times New Roman" w:cs="Times New Roman"/>
                <w:b/>
                <w:color w:val="auto"/>
                <w:sz w:val="20"/>
                <w:u w:val="single"/>
              </w:rPr>
              <w:t>Úroveň priority: vysoká</w:t>
            </w:r>
          </w:p>
          <w:p w14:paraId="5E21AFFF" w14:textId="77777777" w:rsidR="003E00EE" w:rsidRPr="003E00EE" w:rsidRDefault="003E00EE" w:rsidP="003E00EE">
            <w:pPr>
              <w:ind w:left="2" w:right="51"/>
              <w:jc w:val="both"/>
              <w:rPr>
                <w:rFonts w:ascii="Times New Roman" w:eastAsia="Times New Roman" w:hAnsi="Times New Roman" w:cs="Times New Roman"/>
                <w:color w:val="auto"/>
                <w:sz w:val="20"/>
                <w:u w:val="single"/>
              </w:rPr>
            </w:pPr>
            <w:r w:rsidRPr="003E00EE">
              <w:rPr>
                <w:rFonts w:ascii="Times New Roman" w:eastAsia="Times New Roman" w:hAnsi="Times New Roman" w:cs="Times New Roman"/>
                <w:color w:val="auto"/>
                <w:sz w:val="20"/>
              </w:rPr>
              <w:t xml:space="preserve">V rámci plánovaného hodnotenia nariadenia o riadení energetickej únie SR považuje za potrebné revidovať predovšetkým stanovené ciele tým spôsobom, aby zodpovedali cieľom dohodnutých v rámci balíka Fit for 55. Aktuálne znenie nariadenie totiž nekorešponduje s novými stanovenými cieľmi. </w:t>
            </w:r>
          </w:p>
          <w:p w14:paraId="2EA834B3" w14:textId="77777777" w:rsidR="006C78D2" w:rsidRDefault="006C78D2">
            <w:pPr>
              <w:ind w:left="2" w:right="51"/>
              <w:jc w:val="both"/>
              <w:rPr>
                <w:rFonts w:ascii="Times New Roman" w:eastAsia="Times New Roman" w:hAnsi="Times New Roman" w:cs="Times New Roman"/>
                <w:color w:val="auto"/>
                <w:sz w:val="20"/>
              </w:rPr>
            </w:pPr>
          </w:p>
          <w:p w14:paraId="755B6B6F" w14:textId="77777777" w:rsidR="00651030" w:rsidRDefault="00651030">
            <w:pPr>
              <w:ind w:left="2" w:right="51"/>
              <w:jc w:val="both"/>
              <w:rPr>
                <w:rFonts w:ascii="Times New Roman" w:eastAsia="Times New Roman" w:hAnsi="Times New Roman" w:cs="Times New Roman"/>
                <w:color w:val="auto"/>
                <w:sz w:val="20"/>
              </w:rPr>
            </w:pPr>
          </w:p>
          <w:p w14:paraId="51AB95E4" w14:textId="77777777" w:rsidR="00651030" w:rsidRDefault="00651030">
            <w:pPr>
              <w:ind w:left="2" w:right="51"/>
              <w:jc w:val="both"/>
              <w:rPr>
                <w:rFonts w:ascii="Times New Roman" w:eastAsia="Times New Roman" w:hAnsi="Times New Roman" w:cs="Times New Roman"/>
                <w:color w:val="auto"/>
                <w:sz w:val="20"/>
              </w:rPr>
            </w:pPr>
          </w:p>
          <w:p w14:paraId="6F82EC29" w14:textId="77777777" w:rsidR="00651030" w:rsidRDefault="00651030">
            <w:pPr>
              <w:ind w:left="2" w:right="51"/>
              <w:jc w:val="both"/>
              <w:rPr>
                <w:rFonts w:ascii="Times New Roman" w:eastAsia="Times New Roman" w:hAnsi="Times New Roman" w:cs="Times New Roman"/>
                <w:color w:val="auto"/>
                <w:sz w:val="20"/>
              </w:rPr>
            </w:pPr>
          </w:p>
          <w:p w14:paraId="0DE1636D" w14:textId="77777777" w:rsidR="00651030" w:rsidRDefault="00651030">
            <w:pPr>
              <w:ind w:left="2" w:right="51"/>
              <w:jc w:val="both"/>
              <w:rPr>
                <w:rFonts w:ascii="Times New Roman" w:eastAsia="Times New Roman" w:hAnsi="Times New Roman" w:cs="Times New Roman"/>
                <w:color w:val="auto"/>
                <w:sz w:val="20"/>
              </w:rPr>
            </w:pPr>
          </w:p>
          <w:p w14:paraId="704424F0" w14:textId="77777777" w:rsidR="00651030" w:rsidRDefault="00651030">
            <w:pPr>
              <w:ind w:left="2" w:right="51"/>
              <w:jc w:val="both"/>
              <w:rPr>
                <w:rFonts w:ascii="Times New Roman" w:eastAsia="Times New Roman" w:hAnsi="Times New Roman" w:cs="Times New Roman"/>
                <w:color w:val="auto"/>
                <w:sz w:val="20"/>
              </w:rPr>
            </w:pPr>
          </w:p>
          <w:p w14:paraId="5FCB9B59" w14:textId="1AB015E1" w:rsidR="00651030" w:rsidRPr="003E00EE" w:rsidRDefault="00651030">
            <w:pPr>
              <w:ind w:left="2" w:right="51"/>
              <w:jc w:val="both"/>
              <w:rPr>
                <w:rFonts w:ascii="Times New Roman" w:eastAsia="Times New Roman" w:hAnsi="Times New Roman" w:cs="Times New Roman"/>
                <w:color w:val="auto"/>
                <w:sz w:val="20"/>
              </w:rPr>
            </w:pPr>
          </w:p>
        </w:tc>
      </w:tr>
    </w:tbl>
    <w:p w14:paraId="18F69916" w14:textId="77777777" w:rsidR="003F635A" w:rsidRDefault="003F635A">
      <w:pPr>
        <w:spacing w:after="0"/>
        <w:ind w:left="-1133" w:right="15706"/>
      </w:pPr>
    </w:p>
    <w:tbl>
      <w:tblPr>
        <w:tblStyle w:val="TableGrid"/>
        <w:tblW w:w="14594" w:type="dxa"/>
        <w:tblInd w:w="2" w:type="dxa"/>
        <w:tblLayout w:type="fixed"/>
        <w:tblCellMar>
          <w:top w:w="131" w:type="dxa"/>
          <w:left w:w="106" w:type="dxa"/>
          <w:right w:w="51" w:type="dxa"/>
        </w:tblCellMar>
        <w:tblLook w:val="04A0" w:firstRow="1" w:lastRow="0" w:firstColumn="1" w:lastColumn="0" w:noHBand="0" w:noVBand="1"/>
      </w:tblPr>
      <w:tblGrid>
        <w:gridCol w:w="557"/>
        <w:gridCol w:w="3260"/>
        <w:gridCol w:w="4398"/>
        <w:gridCol w:w="1078"/>
        <w:gridCol w:w="5301"/>
      </w:tblGrid>
      <w:tr w:rsidR="006C78D2" w14:paraId="16199DF7" w14:textId="3E8CD414" w:rsidTr="00EF20ED">
        <w:trPr>
          <w:trHeight w:val="480"/>
        </w:trPr>
        <w:tc>
          <w:tcPr>
            <w:tcW w:w="557"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475BAAA6" w14:textId="77777777" w:rsidR="006C78D2" w:rsidRDefault="006C78D2">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260"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22AE6AFD" w14:textId="77777777" w:rsidR="006C78D2" w:rsidRDefault="006C78D2">
            <w:pPr>
              <w:ind w:right="56"/>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398"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184B26BB" w14:textId="77777777" w:rsidR="006C78D2" w:rsidRDefault="006C78D2">
            <w:pPr>
              <w:ind w:right="53"/>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078" w:type="dxa"/>
            <w:tcBorders>
              <w:top w:val="single" w:sz="6" w:space="0" w:color="000000"/>
              <w:left w:val="single" w:sz="4" w:space="0" w:color="000000"/>
              <w:bottom w:val="single" w:sz="4" w:space="0" w:color="000000"/>
              <w:right w:val="single" w:sz="4" w:space="0" w:color="000000"/>
            </w:tcBorders>
            <w:shd w:val="clear" w:color="auto" w:fill="99CCFF"/>
          </w:tcPr>
          <w:p w14:paraId="4DF9468C" w14:textId="68D0FFDC" w:rsidR="006C78D2" w:rsidRDefault="006C78D2">
            <w:pPr>
              <w:ind w:right="53"/>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301" w:type="dxa"/>
            <w:tcBorders>
              <w:top w:val="single" w:sz="6" w:space="0" w:color="000000"/>
              <w:left w:val="single" w:sz="4" w:space="0" w:color="000000"/>
              <w:bottom w:val="single" w:sz="4" w:space="0" w:color="000000"/>
              <w:right w:val="single" w:sz="4" w:space="0" w:color="000000"/>
            </w:tcBorders>
            <w:shd w:val="clear" w:color="auto" w:fill="99CCFF"/>
          </w:tcPr>
          <w:p w14:paraId="3BB0CCC5" w14:textId="095244D6" w:rsidR="006C78D2" w:rsidRDefault="006C78D2">
            <w:pPr>
              <w:ind w:right="53"/>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356A143B" w14:textId="08AC82AD" w:rsidTr="00EF20ED">
        <w:trPr>
          <w:trHeight w:val="2320"/>
        </w:trPr>
        <w:tc>
          <w:tcPr>
            <w:tcW w:w="557" w:type="dxa"/>
            <w:tcBorders>
              <w:top w:val="single" w:sz="4" w:space="0" w:color="000000"/>
              <w:left w:val="single" w:sz="4" w:space="0" w:color="000000"/>
              <w:bottom w:val="single" w:sz="4" w:space="0" w:color="000000"/>
              <w:right w:val="single" w:sz="4" w:space="0" w:color="000000"/>
            </w:tcBorders>
          </w:tcPr>
          <w:p w14:paraId="6FCDD1E3" w14:textId="77777777" w:rsidR="006C78D2" w:rsidRDefault="006C78D2">
            <w:r>
              <w:rPr>
                <w:rFonts w:ascii="Times New Roman" w:eastAsia="Times New Roman" w:hAnsi="Times New Roman" w:cs="Times New Roman"/>
                <w:sz w:val="20"/>
              </w:rPr>
              <w:t>4.</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5F9E468" w14:textId="77777777" w:rsidR="006C78D2" w:rsidRPr="002B0D60" w:rsidRDefault="006C78D2">
            <w:pPr>
              <w:ind w:left="2"/>
              <w:jc w:val="both"/>
              <w:rPr>
                <w:color w:val="auto"/>
              </w:rPr>
            </w:pPr>
            <w:r w:rsidRPr="002B0D60">
              <w:rPr>
                <w:rFonts w:ascii="Times New Roman" w:eastAsia="Times New Roman" w:hAnsi="Times New Roman" w:cs="Times New Roman"/>
                <w:b/>
                <w:color w:val="auto"/>
                <w:sz w:val="20"/>
              </w:rPr>
              <w:t>Hodnotenie smernice o odpade z elektrických a elektronických zariadení (smernica 2012/19/EÚ)</w:t>
            </w:r>
            <w:r w:rsidRPr="002B0D60">
              <w:rPr>
                <w:rFonts w:ascii="Times New Roman" w:eastAsia="Times New Roman" w:hAnsi="Times New Roman" w:cs="Times New Roman"/>
                <w:color w:val="auto"/>
                <w:sz w:val="20"/>
              </w:rPr>
              <w:t xml:space="preserve"> </w:t>
            </w:r>
          </w:p>
        </w:tc>
        <w:tc>
          <w:tcPr>
            <w:tcW w:w="4398" w:type="dxa"/>
            <w:tcBorders>
              <w:top w:val="single" w:sz="4" w:space="0" w:color="000000"/>
              <w:left w:val="single" w:sz="4" w:space="0" w:color="000000"/>
              <w:bottom w:val="single" w:sz="4" w:space="0" w:color="000000"/>
              <w:right w:val="single" w:sz="4" w:space="0" w:color="000000"/>
            </w:tcBorders>
            <w:vAlign w:val="center"/>
          </w:tcPr>
          <w:p w14:paraId="1EBC35D6" w14:textId="77777777" w:rsidR="006C78D2" w:rsidRPr="002B0D60" w:rsidRDefault="006C78D2">
            <w:pPr>
              <w:ind w:left="2" w:right="51"/>
              <w:jc w:val="both"/>
              <w:rPr>
                <w:color w:val="auto"/>
              </w:rPr>
            </w:pPr>
            <w:r w:rsidRPr="002B0D60">
              <w:rPr>
                <w:rFonts w:ascii="Times New Roman" w:eastAsia="Times New Roman" w:hAnsi="Times New Roman" w:cs="Times New Roman"/>
                <w:color w:val="auto"/>
                <w:sz w:val="20"/>
              </w:rPr>
              <w:t xml:space="preserve">Hodnotenie bolo oznámené v akte o kritických surovinách. Cieľom právnych predpisov EÚ o odpade z elektrických a elektronických zariadení je chrániť životné prostredie a ľudské zdravie, prispievať k udržateľnej výrobe a spotrebe a zabezpečiť efektívne využívanie zdrojov prostredníctvom predchádzania vzniku odpadu a jeho zhodnocovania. S rastúcou spotrebou elektroniky a technologickým rozvojom sa odpad z elektrických a elektronických zariadení stal jedným z najrýchlejšie rastúcich tokov odpadu v EÚ (a celosvetovo). V hodnotení sa zhodnotí fungovanie smernice. Posúdi sa, či sú splnené ciele a relevantnosť smernice, najmä pokiaľ ide o zavedenie obehového hospodárstva pre elektrické a elektronické zariadenia, ktoré prispieva k opätovnému používaniu, a tým aj nezávislosti Európskej únie, pokiaľ ide o kritické suroviny. Pri hodnotení sa zároveň preskúmajú možnosti racionalizácie požiadaviek na podávanie správ. </w:t>
            </w:r>
          </w:p>
        </w:tc>
        <w:tc>
          <w:tcPr>
            <w:tcW w:w="1078" w:type="dxa"/>
            <w:tcBorders>
              <w:top w:val="single" w:sz="4" w:space="0" w:color="000000"/>
              <w:left w:val="single" w:sz="4" w:space="0" w:color="000000"/>
              <w:bottom w:val="single" w:sz="4" w:space="0" w:color="000000"/>
              <w:right w:val="single" w:sz="4" w:space="0" w:color="000000"/>
            </w:tcBorders>
          </w:tcPr>
          <w:p w14:paraId="75EB3A32" w14:textId="6A9EED3E" w:rsidR="006C78D2" w:rsidRPr="000C7D11" w:rsidRDefault="0047102F">
            <w:pPr>
              <w:ind w:left="2" w:right="51"/>
              <w:jc w:val="both"/>
              <w:rPr>
                <w:rFonts w:ascii="Times New Roman" w:eastAsia="Times New Roman" w:hAnsi="Times New Roman" w:cs="Times New Roman"/>
                <w:b/>
                <w:bCs/>
                <w:color w:val="auto"/>
                <w:sz w:val="20"/>
              </w:rPr>
            </w:pPr>
            <w:r w:rsidRPr="000C7D11">
              <w:rPr>
                <w:rFonts w:ascii="Times New Roman" w:eastAsia="Times New Roman" w:hAnsi="Times New Roman" w:cs="Times New Roman"/>
                <w:b/>
                <w:bCs/>
                <w:color w:val="auto"/>
                <w:sz w:val="20"/>
              </w:rPr>
              <w:t>MŽP SR</w:t>
            </w:r>
          </w:p>
        </w:tc>
        <w:tc>
          <w:tcPr>
            <w:tcW w:w="5301" w:type="dxa"/>
            <w:tcBorders>
              <w:top w:val="single" w:sz="4" w:space="0" w:color="000000"/>
              <w:left w:val="single" w:sz="4" w:space="0" w:color="000000"/>
              <w:bottom w:val="single" w:sz="4" w:space="0" w:color="000000"/>
              <w:right w:val="single" w:sz="4" w:space="0" w:color="000000"/>
            </w:tcBorders>
          </w:tcPr>
          <w:p w14:paraId="66ED8342" w14:textId="77777777" w:rsidR="00BB126A" w:rsidRPr="000C7D11" w:rsidRDefault="00BB126A" w:rsidP="002B0D60">
            <w:pPr>
              <w:ind w:left="2" w:right="51"/>
              <w:jc w:val="both"/>
              <w:rPr>
                <w:rFonts w:ascii="Times New Roman" w:hAnsi="Times New Roman" w:cs="Times New Roman"/>
                <w:b/>
                <w:sz w:val="20"/>
                <w:u w:val="single"/>
              </w:rPr>
            </w:pPr>
            <w:r>
              <w:rPr>
                <w:rFonts w:ascii="Times New Roman" w:hAnsi="Times New Roman" w:cs="Times New Roman"/>
                <w:b/>
                <w:sz w:val="20"/>
                <w:u w:val="single"/>
              </w:rPr>
              <w:t>Úroveň priority</w:t>
            </w:r>
            <w:r w:rsidRPr="000C7D11">
              <w:rPr>
                <w:rFonts w:ascii="Times New Roman" w:hAnsi="Times New Roman" w:cs="Times New Roman"/>
                <w:b/>
                <w:sz w:val="20"/>
                <w:u w:val="single"/>
              </w:rPr>
              <w:t>: stredná</w:t>
            </w:r>
          </w:p>
          <w:p w14:paraId="5D1DE9E8" w14:textId="159742E2" w:rsidR="006C78D2" w:rsidRDefault="002B0D60" w:rsidP="002B0D60">
            <w:pPr>
              <w:ind w:left="2" w:right="51"/>
              <w:jc w:val="both"/>
              <w:rPr>
                <w:rFonts w:ascii="Times New Roman" w:eastAsia="Times New Roman" w:hAnsi="Times New Roman" w:cs="Times New Roman"/>
                <w:sz w:val="20"/>
              </w:rPr>
            </w:pPr>
            <w:r w:rsidRPr="00953DA7">
              <w:rPr>
                <w:rFonts w:ascii="Times New Roman" w:eastAsia="Times New Roman" w:hAnsi="Times New Roman" w:cs="Times New Roman"/>
                <w:sz w:val="20"/>
              </w:rPr>
              <w:t>SR víta oznámenie o hodnotení smernice o odpade z elektrických a elektronických zariadení (smernica 2012/19/EÚ), ktoré berie na vedomie.</w:t>
            </w:r>
            <w:r w:rsidRPr="00ED6DEB">
              <w:rPr>
                <w:rFonts w:ascii="Times New Roman" w:eastAsia="Times New Roman" w:hAnsi="Times New Roman" w:cs="Times New Roman"/>
                <w:sz w:val="20"/>
              </w:rPr>
              <w:t xml:space="preserve"> </w:t>
            </w:r>
            <w:r w:rsidRPr="00953DA7">
              <w:rPr>
                <w:rFonts w:ascii="Times New Roman" w:eastAsia="Times New Roman" w:hAnsi="Times New Roman" w:cs="Times New Roman"/>
                <w:sz w:val="20"/>
              </w:rPr>
              <w:t xml:space="preserve">EK sa zaviazala, že vykoná </w:t>
            </w:r>
            <w:r>
              <w:rPr>
                <w:rFonts w:ascii="Times New Roman" w:eastAsia="Times New Roman" w:hAnsi="Times New Roman" w:cs="Times New Roman"/>
                <w:sz w:val="20"/>
              </w:rPr>
              <w:t xml:space="preserve">revíziu smernice </w:t>
            </w:r>
            <w:r w:rsidRPr="00ED6DEB">
              <w:rPr>
                <w:rFonts w:ascii="Times New Roman" w:eastAsia="Times New Roman" w:hAnsi="Times New Roman" w:cs="Times New Roman"/>
                <w:sz w:val="20"/>
              </w:rPr>
              <w:t>o odpade z elektrických a elektronických zariadení</w:t>
            </w:r>
            <w:r>
              <w:rPr>
                <w:rFonts w:ascii="Times New Roman" w:eastAsia="Times New Roman" w:hAnsi="Times New Roman" w:cs="Times New Roman"/>
                <w:sz w:val="20"/>
              </w:rPr>
              <w:t xml:space="preserve"> </w:t>
            </w:r>
            <w:r w:rsidRPr="00953DA7">
              <w:rPr>
                <w:rFonts w:ascii="Times New Roman" w:eastAsia="Times New Roman" w:hAnsi="Times New Roman" w:cs="Times New Roman"/>
                <w:sz w:val="20"/>
              </w:rPr>
              <w:t>do 31. decembra 2026</w:t>
            </w:r>
          </w:p>
        </w:tc>
      </w:tr>
      <w:tr w:rsidR="006C78D2" w14:paraId="5EE13C6B" w14:textId="5FA358EC" w:rsidTr="00EF20ED">
        <w:trPr>
          <w:trHeight w:val="1711"/>
        </w:trPr>
        <w:tc>
          <w:tcPr>
            <w:tcW w:w="557" w:type="dxa"/>
            <w:tcBorders>
              <w:top w:val="single" w:sz="4" w:space="0" w:color="000000"/>
              <w:left w:val="single" w:sz="4" w:space="0" w:color="000000"/>
              <w:bottom w:val="single" w:sz="4" w:space="0" w:color="000000"/>
              <w:right w:val="single" w:sz="4" w:space="0" w:color="000000"/>
            </w:tcBorders>
          </w:tcPr>
          <w:p w14:paraId="4196EBD5" w14:textId="77777777" w:rsidR="006C78D2" w:rsidRDefault="006C78D2">
            <w:r>
              <w:rPr>
                <w:rFonts w:ascii="Times New Roman" w:eastAsia="Times New Roman" w:hAnsi="Times New Roman" w:cs="Times New Roman"/>
                <w:sz w:val="20"/>
              </w:rPr>
              <w:lastRenderedPageBreak/>
              <w:t>5.</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5E22065" w14:textId="77777777" w:rsidR="006C78D2" w:rsidRDefault="006C78D2">
            <w:pPr>
              <w:ind w:left="2"/>
              <w:jc w:val="both"/>
            </w:pPr>
            <w:r>
              <w:rPr>
                <w:rFonts w:ascii="Times New Roman" w:eastAsia="Times New Roman" w:hAnsi="Times New Roman" w:cs="Times New Roman"/>
                <w:b/>
                <w:sz w:val="20"/>
              </w:rPr>
              <w:t xml:space="preserve">Hodnotenie rámcovej smernice o morskej stratégii (smernica 2008/56/ES) </w:t>
            </w:r>
            <w:r>
              <w:rPr>
                <w:rFonts w:ascii="Times New Roman" w:eastAsia="Times New Roman" w:hAnsi="Times New Roman" w:cs="Times New Roman"/>
                <w:sz w:val="20"/>
              </w:rPr>
              <w:t xml:space="preserve"> </w:t>
            </w:r>
          </w:p>
        </w:tc>
        <w:tc>
          <w:tcPr>
            <w:tcW w:w="4398" w:type="dxa"/>
            <w:tcBorders>
              <w:top w:val="single" w:sz="4" w:space="0" w:color="000000"/>
              <w:left w:val="single" w:sz="4" w:space="0" w:color="000000"/>
              <w:bottom w:val="single" w:sz="4" w:space="0" w:color="000000"/>
              <w:right w:val="single" w:sz="4" w:space="0" w:color="000000"/>
            </w:tcBorders>
            <w:vAlign w:val="center"/>
          </w:tcPr>
          <w:p w14:paraId="5F01B09C" w14:textId="77777777" w:rsidR="006C78D2" w:rsidRDefault="006C78D2">
            <w:pPr>
              <w:ind w:left="2" w:right="53"/>
              <w:jc w:val="both"/>
            </w:pPr>
            <w:r>
              <w:rPr>
                <w:rFonts w:ascii="Times New Roman" w:eastAsia="Times New Roman" w:hAnsi="Times New Roman" w:cs="Times New Roman"/>
                <w:sz w:val="20"/>
              </w:rPr>
              <w:t xml:space="preserve">Podľa rámcovej smernice o morskej stratégii sa vyžaduje, aby členské štáty vypracovali stratégie na dosiahnutie „dobrého environmentálneho stavu“, aby mali do roku 2020 čisté, zdravé a produktívne moria. V rámci tohto hodnotenia sa posúdia úspechy a nedostatky rámca a účinnosť morských stratégií vrátane povinnosti monitorovania, hodnotenia a podávania správ. Preskúma sa možný priestor na zjednodušenie a zníženie administratívnej záťaže, najmä znížením a uľahčením podávania správ členskými štátmi, a budúce zefektívnenie a harmonizáciu požiadaviek na monitorovanie a zozbieraných údajov na ďalšie použitie v posúdeniach členských štátov. Posúdi aj význam rámca v kontexte Európskej zelenej dohody, konkrétnejšie vzhľadom na stratégiu EÚ v oblasti biodiverzity do roku 2030, akčný plán nulového znečistenia, stratégiu Z farmy na stôl (najmä vo vzťahu k rybolovu a akvakultúre), stratégiu udržateľnej a inteligentnej mobility (námorná doprava) a výrobu čistej energie. Hodnotenie sa zameria na príspevok smernice k týmto iniciatívam, ako aj na príležitosti a výzvy, ktoré predstavujú, s celkovým cieľom zabezpečiť pokrok EÚ smerom k účinnejšej, harmonizovanejšej a efektívnejšej ochrane jej morí a oceánov v súlade so Zelenou dohodou. Okrem toho sa preskúmajú všetky príležitosti na zefektívnenie požiadaviek na podávanie správ.  </w:t>
            </w:r>
          </w:p>
        </w:tc>
        <w:tc>
          <w:tcPr>
            <w:tcW w:w="1078" w:type="dxa"/>
            <w:tcBorders>
              <w:top w:val="single" w:sz="4" w:space="0" w:color="000000"/>
              <w:left w:val="single" w:sz="4" w:space="0" w:color="000000"/>
              <w:bottom w:val="single" w:sz="4" w:space="0" w:color="000000"/>
              <w:right w:val="single" w:sz="4" w:space="0" w:color="000000"/>
            </w:tcBorders>
          </w:tcPr>
          <w:p w14:paraId="5354CE42" w14:textId="77777777" w:rsidR="006C78D2" w:rsidRPr="000C7D11" w:rsidRDefault="00711F4C">
            <w:pPr>
              <w:ind w:left="2" w:right="53"/>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t>MŽP SR</w:t>
            </w:r>
          </w:p>
          <w:p w14:paraId="0258B12D" w14:textId="70547B26" w:rsidR="000D33FA" w:rsidRDefault="000D33FA">
            <w:pPr>
              <w:ind w:left="2" w:right="53"/>
              <w:jc w:val="both"/>
              <w:rPr>
                <w:rFonts w:ascii="Times New Roman" w:eastAsia="Times New Roman" w:hAnsi="Times New Roman" w:cs="Times New Roman"/>
                <w:sz w:val="20"/>
              </w:rPr>
            </w:pPr>
            <w:r w:rsidRPr="00A51689">
              <w:rPr>
                <w:rFonts w:ascii="Times New Roman" w:eastAsia="Times New Roman" w:hAnsi="Times New Roman" w:cs="Times New Roman"/>
                <w:b/>
                <w:sz w:val="20"/>
              </w:rPr>
              <w:t>MPRV SR</w:t>
            </w:r>
            <w:r>
              <w:rPr>
                <w:rFonts w:ascii="Times New Roman" w:eastAsia="Times New Roman" w:hAnsi="Times New Roman" w:cs="Times New Roman"/>
                <w:b/>
                <w:sz w:val="20"/>
              </w:rPr>
              <w:t xml:space="preserve"> </w:t>
            </w:r>
          </w:p>
        </w:tc>
        <w:tc>
          <w:tcPr>
            <w:tcW w:w="5301" w:type="dxa"/>
            <w:tcBorders>
              <w:top w:val="single" w:sz="4" w:space="0" w:color="000000"/>
              <w:left w:val="single" w:sz="4" w:space="0" w:color="000000"/>
              <w:bottom w:val="single" w:sz="4" w:space="0" w:color="000000"/>
              <w:right w:val="single" w:sz="4" w:space="0" w:color="000000"/>
            </w:tcBorders>
          </w:tcPr>
          <w:p w14:paraId="7AC1CEFB" w14:textId="77777777" w:rsidR="00BB126A" w:rsidRPr="000C7D11" w:rsidRDefault="00BB126A" w:rsidP="00BB126A">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w:t>
            </w:r>
            <w:r w:rsidRPr="000C7D11">
              <w:rPr>
                <w:rFonts w:ascii="Times New Roman" w:eastAsia="Times New Roman" w:hAnsi="Times New Roman" w:cs="Times New Roman"/>
                <w:b/>
                <w:sz w:val="20"/>
                <w:u w:val="single"/>
              </w:rPr>
              <w:t>: nízka</w:t>
            </w:r>
          </w:p>
          <w:p w14:paraId="614BC627" w14:textId="505298A1" w:rsidR="006C78D2" w:rsidRDefault="00711F4C" w:rsidP="00BB126A">
            <w:pPr>
              <w:ind w:right="53"/>
              <w:jc w:val="both"/>
              <w:rPr>
                <w:rFonts w:ascii="Times New Roman" w:eastAsia="Times New Roman" w:hAnsi="Times New Roman" w:cs="Times New Roman"/>
                <w:sz w:val="20"/>
              </w:rPr>
            </w:pPr>
            <w:r>
              <w:rPr>
                <w:rFonts w:ascii="Times New Roman" w:eastAsia="Times New Roman" w:hAnsi="Times New Roman" w:cs="Times New Roman"/>
                <w:sz w:val="20"/>
              </w:rPr>
              <w:t>Smernica sa na národnej úrovni neimplementuje z dôvodu, že nemáme morské prostredie. V rámci koordinácie opatrení na vnútrozemských vodách, ktoré ovplyvňujú morské prostredie sa zúčastňujeme.</w:t>
            </w:r>
          </w:p>
          <w:p w14:paraId="1897484D" w14:textId="7997DFF8" w:rsidR="000D33FA" w:rsidRDefault="000D33FA" w:rsidP="000C7D11">
            <w:pPr>
              <w:ind w:right="53"/>
              <w:jc w:val="both"/>
              <w:rPr>
                <w:rFonts w:ascii="Times New Roman" w:eastAsia="Times New Roman" w:hAnsi="Times New Roman" w:cs="Times New Roman"/>
                <w:sz w:val="20"/>
              </w:rPr>
            </w:pPr>
            <w:r w:rsidRPr="00A51689">
              <w:rPr>
                <w:rFonts w:ascii="Times New Roman" w:eastAsia="Times New Roman" w:hAnsi="Times New Roman" w:cs="Times New Roman"/>
                <w:sz w:val="20"/>
              </w:rPr>
              <w:t>SR má vytvorenú stratégiu rozvoja akvakultúry do roku 2030, ktorá implementuje stratégie EÚ, ktoré sú zmieňované v hodnotení.</w:t>
            </w:r>
          </w:p>
        </w:tc>
      </w:tr>
      <w:tr w:rsidR="006C78D2" w14:paraId="384BE0D7" w14:textId="7EBD8165" w:rsidTr="00EF20ED">
        <w:trPr>
          <w:trHeight w:val="1402"/>
        </w:trPr>
        <w:tc>
          <w:tcPr>
            <w:tcW w:w="557" w:type="dxa"/>
            <w:tcBorders>
              <w:top w:val="single" w:sz="4" w:space="0" w:color="000000"/>
              <w:left w:val="single" w:sz="4" w:space="0" w:color="000000"/>
              <w:bottom w:val="single" w:sz="4" w:space="0" w:color="000000"/>
              <w:right w:val="single" w:sz="4" w:space="0" w:color="000000"/>
            </w:tcBorders>
          </w:tcPr>
          <w:p w14:paraId="01D7B65B" w14:textId="77777777" w:rsidR="006C78D2" w:rsidRDefault="006C78D2">
            <w:r>
              <w:rPr>
                <w:rFonts w:ascii="Times New Roman" w:eastAsia="Times New Roman" w:hAnsi="Times New Roman" w:cs="Times New Roman"/>
                <w:sz w:val="20"/>
              </w:rPr>
              <w:t>6.</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B7B8099" w14:textId="77777777" w:rsidR="006C78D2" w:rsidRDefault="006C78D2">
            <w:pPr>
              <w:ind w:left="2"/>
            </w:pPr>
            <w:r>
              <w:rPr>
                <w:rFonts w:ascii="Times New Roman" w:eastAsia="Times New Roman" w:hAnsi="Times New Roman" w:cs="Times New Roman"/>
                <w:b/>
                <w:sz w:val="20"/>
              </w:rPr>
              <w:t>Hodnotenie smernice o vode určenej na kúpanie (smernica 2006/7/ES)</w:t>
            </w:r>
            <w:r>
              <w:rPr>
                <w:rFonts w:ascii="Times New Roman" w:eastAsia="Times New Roman" w:hAnsi="Times New Roman" w:cs="Times New Roman"/>
                <w:sz w:val="20"/>
              </w:rPr>
              <w:t xml:space="preserve"> </w:t>
            </w:r>
          </w:p>
        </w:tc>
        <w:tc>
          <w:tcPr>
            <w:tcW w:w="4398" w:type="dxa"/>
            <w:tcBorders>
              <w:top w:val="single" w:sz="4" w:space="0" w:color="000000"/>
              <w:left w:val="single" w:sz="4" w:space="0" w:color="000000"/>
              <w:bottom w:val="single" w:sz="4" w:space="0" w:color="000000"/>
              <w:right w:val="single" w:sz="4" w:space="0" w:color="000000"/>
            </w:tcBorders>
            <w:vAlign w:val="center"/>
          </w:tcPr>
          <w:p w14:paraId="5C01489F" w14:textId="77777777" w:rsidR="006C78D2" w:rsidRDefault="006C78D2">
            <w:pPr>
              <w:ind w:left="2" w:right="51"/>
              <w:jc w:val="both"/>
            </w:pPr>
            <w:r>
              <w:rPr>
                <w:rFonts w:ascii="Times New Roman" w:eastAsia="Times New Roman" w:hAnsi="Times New Roman" w:cs="Times New Roman"/>
                <w:sz w:val="20"/>
              </w:rPr>
              <w:t xml:space="preserve">Pri hodnotení sa preskúma, ako smernica funguje, a najmä či prispieva k ochrane verejného zdravia a čistej vody a dopĺňa vnútroštátne úsilie. Preskúmajú sa rôzne možnosti zjednodušenia a/alebo zlepšenia (napr. zefektívnenie) právnych predpisov v rámci požiadaviek na monitorovanie, kritérií hodnotenia </w:t>
            </w:r>
            <w:r>
              <w:rPr>
                <w:rFonts w:ascii="Times New Roman" w:eastAsia="Times New Roman" w:hAnsi="Times New Roman" w:cs="Times New Roman"/>
                <w:sz w:val="20"/>
              </w:rPr>
              <w:lastRenderedPageBreak/>
              <w:t xml:space="preserve">kvality, podávania správ, ale aj informovania/účasti verejnosti. Tieto možnosti zahŕňajú zlepšenie prostredníctvom zvýšeného využívania technológie a zjednodušenie odstránením požiadaviek, ktoré môžu byť zbytočné. </w:t>
            </w:r>
          </w:p>
        </w:tc>
        <w:tc>
          <w:tcPr>
            <w:tcW w:w="1078" w:type="dxa"/>
            <w:tcBorders>
              <w:top w:val="single" w:sz="4" w:space="0" w:color="000000"/>
              <w:left w:val="single" w:sz="4" w:space="0" w:color="000000"/>
              <w:bottom w:val="single" w:sz="4" w:space="0" w:color="000000"/>
              <w:right w:val="single" w:sz="4" w:space="0" w:color="000000"/>
            </w:tcBorders>
          </w:tcPr>
          <w:p w14:paraId="2D353F42" w14:textId="6EC89C3E" w:rsidR="000C7D11" w:rsidRDefault="000C7D11">
            <w:pPr>
              <w:ind w:left="2" w:right="51"/>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lastRenderedPageBreak/>
              <w:t xml:space="preserve">MZ SR </w:t>
            </w:r>
          </w:p>
          <w:p w14:paraId="1424E022" w14:textId="2C1E9B36" w:rsidR="006C78D2" w:rsidRPr="000C7D11" w:rsidRDefault="00711F4C">
            <w:pPr>
              <w:ind w:left="2" w:right="51"/>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t>MŽP SR</w:t>
            </w:r>
          </w:p>
          <w:p w14:paraId="623D64FE" w14:textId="77777777" w:rsidR="00133580" w:rsidRPr="000C7D11" w:rsidRDefault="00133580">
            <w:pPr>
              <w:ind w:left="2" w:right="51"/>
              <w:jc w:val="both"/>
              <w:rPr>
                <w:rFonts w:ascii="Times New Roman" w:eastAsia="Times New Roman" w:hAnsi="Times New Roman" w:cs="Times New Roman"/>
                <w:b/>
                <w:bCs/>
                <w:sz w:val="20"/>
              </w:rPr>
            </w:pPr>
          </w:p>
          <w:p w14:paraId="32EE31E0" w14:textId="0C52A042" w:rsidR="00133580" w:rsidRDefault="00133580">
            <w:pPr>
              <w:ind w:left="2" w:right="51"/>
              <w:jc w:val="both"/>
              <w:rPr>
                <w:rFonts w:ascii="Times New Roman" w:eastAsia="Times New Roman" w:hAnsi="Times New Roman" w:cs="Times New Roman"/>
                <w:sz w:val="20"/>
              </w:rPr>
            </w:pPr>
          </w:p>
        </w:tc>
        <w:tc>
          <w:tcPr>
            <w:tcW w:w="5301" w:type="dxa"/>
            <w:tcBorders>
              <w:top w:val="single" w:sz="4" w:space="0" w:color="000000"/>
              <w:left w:val="single" w:sz="4" w:space="0" w:color="000000"/>
              <w:bottom w:val="single" w:sz="4" w:space="0" w:color="000000"/>
              <w:right w:val="single" w:sz="4" w:space="0" w:color="000000"/>
            </w:tcBorders>
          </w:tcPr>
          <w:p w14:paraId="67A732D5" w14:textId="4EB1EB90" w:rsidR="00BB126A" w:rsidRPr="000C7D11" w:rsidRDefault="00711F4C">
            <w:pPr>
              <w:ind w:left="2" w:right="51"/>
              <w:jc w:val="both"/>
              <w:rPr>
                <w:rFonts w:ascii="Times New Roman" w:eastAsia="Times New Roman" w:hAnsi="Times New Roman" w:cs="Times New Roman"/>
                <w:sz w:val="20"/>
                <w:u w:val="single"/>
              </w:rPr>
            </w:pPr>
            <w:r w:rsidRPr="000C7D11">
              <w:rPr>
                <w:rFonts w:ascii="Times New Roman" w:eastAsia="Times New Roman" w:hAnsi="Times New Roman" w:cs="Times New Roman"/>
                <w:b/>
                <w:bCs/>
                <w:sz w:val="20"/>
                <w:u w:val="single"/>
              </w:rPr>
              <w:t>Úroveň priority: stredná</w:t>
            </w:r>
          </w:p>
          <w:p w14:paraId="242CD0A6" w14:textId="652EB167" w:rsidR="006C78D2" w:rsidRPr="000C7D11" w:rsidRDefault="000C7D11" w:rsidP="00BB126A">
            <w:pPr>
              <w:ind w:left="2" w:right="51"/>
              <w:jc w:val="both"/>
              <w:rPr>
                <w:rFonts w:ascii="Times New Roman" w:eastAsia="Times New Roman" w:hAnsi="Times New Roman" w:cs="Times New Roman"/>
                <w:bCs/>
                <w:sz w:val="20"/>
                <w:szCs w:val="20"/>
              </w:rPr>
            </w:pPr>
            <w:r w:rsidRPr="000C7D11">
              <w:rPr>
                <w:rFonts w:ascii="Times New Roman" w:hAnsi="Times New Roman" w:cs="Times New Roman"/>
                <w:bCs/>
                <w:sz w:val="20"/>
                <w:szCs w:val="20"/>
              </w:rPr>
              <w:t>Smernica 2006/7/ES je transponovaná do zákona 355/2007 a jeho vykonávacieho predpisu</w:t>
            </w:r>
            <w:r w:rsidRPr="000C7D11">
              <w:rPr>
                <w:rFonts w:ascii="Times New Roman" w:eastAsia="Times New Roman" w:hAnsi="Times New Roman" w:cs="Times New Roman"/>
                <w:bCs/>
                <w:sz w:val="20"/>
                <w:szCs w:val="20"/>
              </w:rPr>
              <w:t xml:space="preserve"> </w:t>
            </w:r>
            <w:r w:rsidR="00BB126A" w:rsidRPr="000C7D11">
              <w:rPr>
                <w:rFonts w:ascii="Times New Roman" w:eastAsia="Times New Roman" w:hAnsi="Times New Roman" w:cs="Times New Roman"/>
                <w:bCs/>
                <w:sz w:val="20"/>
                <w:szCs w:val="20"/>
              </w:rPr>
              <w:t>SR p</w:t>
            </w:r>
            <w:r w:rsidR="00711F4C" w:rsidRPr="000C7D11">
              <w:rPr>
                <w:rFonts w:ascii="Times New Roman" w:eastAsia="Times New Roman" w:hAnsi="Times New Roman" w:cs="Times New Roman"/>
                <w:bCs/>
                <w:sz w:val="20"/>
                <w:szCs w:val="20"/>
              </w:rPr>
              <w:t>odporuje preskúmanie smernice a bude navrhovať niektoré zmeny pre lepšiu aplikáciu opatrení.</w:t>
            </w:r>
          </w:p>
          <w:p w14:paraId="3C2B35BF" w14:textId="77777777" w:rsidR="00133580" w:rsidRDefault="00133580">
            <w:pPr>
              <w:ind w:left="2" w:right="51"/>
              <w:jc w:val="both"/>
              <w:rPr>
                <w:rFonts w:ascii="Times New Roman" w:eastAsia="Times New Roman" w:hAnsi="Times New Roman" w:cs="Times New Roman"/>
                <w:sz w:val="20"/>
              </w:rPr>
            </w:pPr>
          </w:p>
          <w:p w14:paraId="4719EE36" w14:textId="0635DCB6" w:rsidR="00133580" w:rsidRDefault="00133580">
            <w:pPr>
              <w:ind w:left="2" w:right="51"/>
              <w:jc w:val="both"/>
              <w:rPr>
                <w:rFonts w:ascii="Times New Roman" w:eastAsia="Times New Roman" w:hAnsi="Times New Roman" w:cs="Times New Roman"/>
                <w:sz w:val="20"/>
              </w:rPr>
            </w:pPr>
          </w:p>
        </w:tc>
      </w:tr>
      <w:tr w:rsidR="006C78D2" w14:paraId="6BACD8C6" w14:textId="48D46475" w:rsidTr="00EF20ED">
        <w:trPr>
          <w:trHeight w:val="294"/>
        </w:trPr>
        <w:tc>
          <w:tcPr>
            <w:tcW w:w="557" w:type="dxa"/>
            <w:tcBorders>
              <w:top w:val="single" w:sz="4" w:space="0" w:color="000000"/>
              <w:left w:val="single" w:sz="4" w:space="0" w:color="000000"/>
              <w:bottom w:val="single" w:sz="4" w:space="0" w:color="000000"/>
              <w:right w:val="single" w:sz="4" w:space="0" w:color="000000"/>
            </w:tcBorders>
          </w:tcPr>
          <w:p w14:paraId="51FD7338" w14:textId="77777777" w:rsidR="006C78D2" w:rsidRDefault="006C78D2">
            <w:r>
              <w:rPr>
                <w:rFonts w:ascii="Times New Roman" w:eastAsia="Times New Roman" w:hAnsi="Times New Roman" w:cs="Times New Roman"/>
                <w:sz w:val="20"/>
              </w:rPr>
              <w:lastRenderedPageBreak/>
              <w:t>7.</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33A0064" w14:textId="77777777" w:rsidR="006C78D2" w:rsidRDefault="006C78D2">
            <w:pPr>
              <w:ind w:left="2"/>
            </w:pPr>
            <w:r>
              <w:rPr>
                <w:rFonts w:ascii="Times New Roman" w:eastAsia="Times New Roman" w:hAnsi="Times New Roman" w:cs="Times New Roman"/>
                <w:b/>
                <w:sz w:val="20"/>
              </w:rPr>
              <w:t xml:space="preserve">Hodnotenie </w:t>
            </w:r>
            <w:r>
              <w:rPr>
                <w:rFonts w:ascii="Times New Roman" w:eastAsia="Times New Roman" w:hAnsi="Times New Roman" w:cs="Times New Roman"/>
                <w:b/>
                <w:sz w:val="20"/>
              </w:rPr>
              <w:tab/>
              <w:t xml:space="preserve">smernice </w:t>
            </w:r>
            <w:r>
              <w:rPr>
                <w:rFonts w:ascii="Times New Roman" w:eastAsia="Times New Roman" w:hAnsi="Times New Roman" w:cs="Times New Roman"/>
                <w:b/>
                <w:sz w:val="20"/>
              </w:rPr>
              <w:tab/>
              <w:t xml:space="preserve">o dusičnanoch </w:t>
            </w:r>
            <w:r>
              <w:rPr>
                <w:rFonts w:ascii="Times New Roman" w:eastAsia="Times New Roman" w:hAnsi="Times New Roman" w:cs="Times New Roman"/>
                <w:b/>
                <w:sz w:val="20"/>
              </w:rPr>
              <w:tab/>
              <w:t xml:space="preserve">(smernica 91/676/EHS) </w:t>
            </w:r>
          </w:p>
        </w:tc>
        <w:tc>
          <w:tcPr>
            <w:tcW w:w="4398" w:type="dxa"/>
            <w:tcBorders>
              <w:top w:val="single" w:sz="4" w:space="0" w:color="000000"/>
              <w:left w:val="single" w:sz="4" w:space="0" w:color="000000"/>
              <w:bottom w:val="single" w:sz="4" w:space="0" w:color="000000"/>
              <w:right w:val="single" w:sz="4" w:space="0" w:color="000000"/>
            </w:tcBorders>
            <w:vAlign w:val="center"/>
          </w:tcPr>
          <w:p w14:paraId="632DB605" w14:textId="42EE8153" w:rsidR="006C78D2" w:rsidRPr="000C7D11" w:rsidRDefault="006C78D2" w:rsidP="000C7D11">
            <w:pPr>
              <w:ind w:left="2" w:right="51"/>
              <w:jc w:val="both"/>
              <w:rPr>
                <w:rFonts w:ascii="Times New Roman" w:eastAsia="Times New Roman" w:hAnsi="Times New Roman" w:cs="Times New Roman"/>
                <w:sz w:val="20"/>
              </w:rPr>
            </w:pPr>
            <w:r>
              <w:rPr>
                <w:rFonts w:ascii="Times New Roman" w:eastAsia="Times New Roman" w:hAnsi="Times New Roman" w:cs="Times New Roman"/>
                <w:sz w:val="20"/>
              </w:rPr>
              <w:t xml:space="preserve">V rámci hodnotenia by sa malo posúdiť, či smernica o dusičnanoch naďalej spĺňa svoj účel, či je v súlade s environmentálnymi a klimatickými ambíciami EÚ a či prispieva k udržateľnému a odolnému poľnohospodárstvu a potravinovej bezpečnosti. Hodnotenie sa zameria na to, či v meniacich sa klimatických a environmentálnych podmienkach smernica pomáha poľnohospodárom prispôsobiť sa a zvyšovať odolnosť, či podporuje nové poľnohospodárske postupy a zároveň dostatočne propaguje recykláciu živín z rôznych zdrojov vrátane spracovaného hnoja. V hodnotení sa okrem toho posúdi, ako môže smernica prispieť k záväzkom prijatým na 15. konferencii zmluvných strán (COP 15) Dohovoru o biologickej diverzite (DBD), a to znížiť straty živín do roku 2030 o 50 %. Kľúčovým cieľom bude takisto preskúmať potenciál na zjednodušenie, zníženie záťaže a nákladov so zameraním na zvýšenú súdržnosť s inými právnymi predpismi a vývojom v poľnohospodárskych postupoch a technológiách (napr. presné poľnohospodárstvo, bezpečné používanie produktov ReNure). </w:t>
            </w:r>
          </w:p>
        </w:tc>
        <w:tc>
          <w:tcPr>
            <w:tcW w:w="1078" w:type="dxa"/>
            <w:tcBorders>
              <w:top w:val="single" w:sz="4" w:space="0" w:color="000000"/>
              <w:left w:val="single" w:sz="4" w:space="0" w:color="000000"/>
              <w:bottom w:val="single" w:sz="4" w:space="0" w:color="000000"/>
              <w:right w:val="single" w:sz="4" w:space="0" w:color="000000"/>
            </w:tcBorders>
          </w:tcPr>
          <w:p w14:paraId="5E457250" w14:textId="77777777" w:rsidR="000C7D11" w:rsidRDefault="000C7D11">
            <w:pPr>
              <w:ind w:left="2" w:right="51"/>
              <w:jc w:val="both"/>
              <w:rPr>
                <w:rFonts w:ascii="Times New Roman" w:eastAsia="Times New Roman" w:hAnsi="Times New Roman" w:cs="Times New Roman"/>
                <w:b/>
                <w:sz w:val="20"/>
              </w:rPr>
            </w:pPr>
            <w:r w:rsidRPr="002E3054">
              <w:rPr>
                <w:rFonts w:ascii="Times New Roman" w:eastAsia="Times New Roman" w:hAnsi="Times New Roman" w:cs="Times New Roman"/>
                <w:b/>
                <w:sz w:val="20"/>
              </w:rPr>
              <w:t xml:space="preserve">MPRV SR </w:t>
            </w:r>
          </w:p>
          <w:p w14:paraId="74B91E49" w14:textId="0744322C" w:rsidR="006C78D2" w:rsidRPr="000C7D11" w:rsidRDefault="00711F4C">
            <w:pPr>
              <w:ind w:left="2" w:right="51"/>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t>MŽP SR</w:t>
            </w:r>
          </w:p>
          <w:p w14:paraId="41887829" w14:textId="77777777" w:rsidR="000D33FA" w:rsidRDefault="000D33FA">
            <w:pPr>
              <w:ind w:left="2" w:right="51"/>
              <w:jc w:val="both"/>
              <w:rPr>
                <w:rFonts w:ascii="Times New Roman" w:eastAsia="Times New Roman" w:hAnsi="Times New Roman" w:cs="Times New Roman"/>
                <w:sz w:val="20"/>
              </w:rPr>
            </w:pPr>
          </w:p>
          <w:p w14:paraId="41F78AD4" w14:textId="24B5B5A4" w:rsidR="000D33FA" w:rsidRDefault="000D33FA">
            <w:pPr>
              <w:ind w:left="2" w:right="51"/>
              <w:jc w:val="both"/>
              <w:rPr>
                <w:rFonts w:ascii="Times New Roman" w:eastAsia="Times New Roman" w:hAnsi="Times New Roman" w:cs="Times New Roman"/>
                <w:sz w:val="20"/>
              </w:rPr>
            </w:pPr>
          </w:p>
        </w:tc>
        <w:tc>
          <w:tcPr>
            <w:tcW w:w="5301" w:type="dxa"/>
            <w:tcBorders>
              <w:top w:val="single" w:sz="4" w:space="0" w:color="000000"/>
              <w:left w:val="single" w:sz="4" w:space="0" w:color="000000"/>
              <w:bottom w:val="single" w:sz="4" w:space="0" w:color="000000"/>
              <w:right w:val="single" w:sz="4" w:space="0" w:color="000000"/>
            </w:tcBorders>
          </w:tcPr>
          <w:p w14:paraId="0D3EA8EB" w14:textId="097EAE37" w:rsidR="000D33FA" w:rsidRPr="000C7D11" w:rsidRDefault="000D33FA" w:rsidP="000D33FA">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w:t>
            </w:r>
            <w:r w:rsidR="000C7D11" w:rsidRPr="000C7D11">
              <w:rPr>
                <w:rFonts w:ascii="Times New Roman" w:eastAsia="Times New Roman" w:hAnsi="Times New Roman" w:cs="Times New Roman"/>
                <w:b/>
                <w:sz w:val="20"/>
                <w:u w:val="single"/>
              </w:rPr>
              <w:t xml:space="preserve">: </w:t>
            </w:r>
            <w:r w:rsidRPr="000C7D11">
              <w:rPr>
                <w:rFonts w:ascii="Times New Roman" w:eastAsia="Times New Roman" w:hAnsi="Times New Roman" w:cs="Times New Roman"/>
                <w:b/>
                <w:sz w:val="20"/>
                <w:u w:val="single"/>
              </w:rPr>
              <w:t>vysoká</w:t>
            </w:r>
          </w:p>
          <w:p w14:paraId="37E2FD6A" w14:textId="5D6C02A5" w:rsidR="000D33FA" w:rsidRDefault="000D33FA" w:rsidP="000D33FA">
            <w:pPr>
              <w:ind w:left="2" w:right="55"/>
              <w:jc w:val="both"/>
              <w:rPr>
                <w:rFonts w:ascii="Times New Roman" w:hAnsi="Times New Roman" w:cs="Times New Roman"/>
                <w:sz w:val="20"/>
                <w:szCs w:val="20"/>
              </w:rPr>
            </w:pPr>
            <w:r w:rsidRPr="00F62111">
              <w:rPr>
                <w:rFonts w:ascii="Times New Roman" w:hAnsi="Times New Roman" w:cs="Times New Roman"/>
                <w:sz w:val="20"/>
                <w:szCs w:val="20"/>
              </w:rPr>
              <w:t xml:space="preserve">Pozícia SR </w:t>
            </w:r>
            <w:r w:rsidR="000C7D11">
              <w:rPr>
                <w:rFonts w:ascii="Times New Roman" w:hAnsi="Times New Roman" w:cs="Times New Roman"/>
                <w:sz w:val="20"/>
                <w:szCs w:val="20"/>
              </w:rPr>
              <w:t>b</w:t>
            </w:r>
            <w:r w:rsidRPr="00F62111">
              <w:rPr>
                <w:rFonts w:ascii="Times New Roman" w:hAnsi="Times New Roman" w:cs="Times New Roman"/>
                <w:sz w:val="20"/>
                <w:szCs w:val="20"/>
              </w:rPr>
              <w:t xml:space="preserve">ude závisieť od konkrétneho návrhu zmien. </w:t>
            </w:r>
          </w:p>
          <w:p w14:paraId="5913EF25" w14:textId="36BF1A7D" w:rsidR="000C7D11" w:rsidRDefault="000C7D11" w:rsidP="000C7D11">
            <w:pPr>
              <w:ind w:left="2" w:right="51"/>
              <w:jc w:val="both"/>
              <w:rPr>
                <w:rFonts w:ascii="Times New Roman" w:eastAsia="Times New Roman" w:hAnsi="Times New Roman" w:cs="Times New Roman"/>
                <w:sz w:val="20"/>
              </w:rPr>
            </w:pPr>
            <w:r w:rsidRPr="000C7D11">
              <w:rPr>
                <w:rFonts w:ascii="Times New Roman" w:eastAsia="Times New Roman" w:hAnsi="Times New Roman" w:cs="Times New Roman"/>
                <w:sz w:val="20"/>
              </w:rPr>
              <w:t>Z pohľadu ŽP podporuje SR</w:t>
            </w:r>
            <w:r>
              <w:rPr>
                <w:rFonts w:ascii="Times New Roman" w:eastAsia="Times New Roman" w:hAnsi="Times New Roman" w:cs="Times New Roman"/>
                <w:sz w:val="20"/>
              </w:rPr>
              <w:t xml:space="preserve"> preskúmanie smernice hlavne v otázkach ochrany podzemných vôd pred znečistením dusičnanmi.</w:t>
            </w:r>
          </w:p>
          <w:p w14:paraId="0A4A2256" w14:textId="77777777" w:rsidR="000C7D11" w:rsidRPr="00F62111" w:rsidRDefault="000C7D11" w:rsidP="000D33FA">
            <w:pPr>
              <w:ind w:left="2" w:right="55"/>
              <w:jc w:val="both"/>
              <w:rPr>
                <w:rFonts w:ascii="Times New Roman" w:hAnsi="Times New Roman" w:cs="Times New Roman"/>
                <w:sz w:val="20"/>
                <w:szCs w:val="20"/>
              </w:rPr>
            </w:pPr>
          </w:p>
          <w:p w14:paraId="171ECA5A" w14:textId="5520096F" w:rsidR="000D33FA" w:rsidRDefault="000D33FA">
            <w:pPr>
              <w:ind w:left="2" w:right="51"/>
              <w:jc w:val="both"/>
              <w:rPr>
                <w:rFonts w:ascii="Times New Roman" w:eastAsia="Times New Roman" w:hAnsi="Times New Roman" w:cs="Times New Roman"/>
                <w:sz w:val="20"/>
              </w:rPr>
            </w:pPr>
          </w:p>
        </w:tc>
      </w:tr>
    </w:tbl>
    <w:p w14:paraId="6105178B" w14:textId="77777777" w:rsidR="003F635A" w:rsidRDefault="003F635A">
      <w:pPr>
        <w:spacing w:after="0"/>
        <w:ind w:left="-1133" w:right="15706"/>
      </w:pPr>
    </w:p>
    <w:tbl>
      <w:tblPr>
        <w:tblStyle w:val="TableGrid"/>
        <w:tblW w:w="14594" w:type="dxa"/>
        <w:tblInd w:w="2" w:type="dxa"/>
        <w:tblLayout w:type="fixed"/>
        <w:tblCellMar>
          <w:top w:w="131" w:type="dxa"/>
          <w:left w:w="106" w:type="dxa"/>
          <w:right w:w="51" w:type="dxa"/>
        </w:tblCellMar>
        <w:tblLook w:val="04A0" w:firstRow="1" w:lastRow="0" w:firstColumn="1" w:lastColumn="0" w:noHBand="0" w:noVBand="1"/>
      </w:tblPr>
      <w:tblGrid>
        <w:gridCol w:w="564"/>
        <w:gridCol w:w="3224"/>
        <w:gridCol w:w="4427"/>
        <w:gridCol w:w="1276"/>
        <w:gridCol w:w="5103"/>
      </w:tblGrid>
      <w:tr w:rsidR="006C78D2" w14:paraId="560F76AB" w14:textId="51316A5C" w:rsidTr="000C7D11">
        <w:trPr>
          <w:trHeight w:val="480"/>
        </w:trPr>
        <w:tc>
          <w:tcPr>
            <w:tcW w:w="564"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1B6513D4" w14:textId="77777777" w:rsidR="006C78D2" w:rsidRDefault="006C78D2">
            <w:pPr>
              <w:ind w:right="58"/>
              <w:jc w:val="center"/>
            </w:pPr>
            <w:r>
              <w:rPr>
                <w:rFonts w:ascii="Times New Roman" w:eastAsia="Times New Roman" w:hAnsi="Times New Roman" w:cs="Times New Roman"/>
                <w:b/>
                <w:sz w:val="20"/>
              </w:rPr>
              <w:t>Č.</w:t>
            </w:r>
            <w:r>
              <w:rPr>
                <w:rFonts w:ascii="Times New Roman" w:eastAsia="Times New Roman" w:hAnsi="Times New Roman" w:cs="Times New Roman"/>
                <w:b/>
                <w:sz w:val="24"/>
              </w:rPr>
              <w:t xml:space="preserve"> </w:t>
            </w:r>
          </w:p>
        </w:tc>
        <w:tc>
          <w:tcPr>
            <w:tcW w:w="3224"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0FB667D0" w14:textId="77777777" w:rsidR="006C78D2" w:rsidRDefault="006C78D2">
            <w:pPr>
              <w:ind w:right="56"/>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427"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63B94817" w14:textId="77777777" w:rsidR="006C78D2" w:rsidRDefault="006C78D2">
            <w:pPr>
              <w:ind w:right="53"/>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6" w:space="0" w:color="000000"/>
              <w:left w:val="single" w:sz="4" w:space="0" w:color="000000"/>
              <w:bottom w:val="single" w:sz="4" w:space="0" w:color="000000"/>
              <w:right w:val="single" w:sz="4" w:space="0" w:color="000000"/>
            </w:tcBorders>
            <w:shd w:val="clear" w:color="auto" w:fill="99CCFF"/>
          </w:tcPr>
          <w:p w14:paraId="1EF25FDA" w14:textId="4E3E7C2C" w:rsidR="006C78D2" w:rsidRDefault="006C78D2">
            <w:pPr>
              <w:ind w:right="53"/>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103" w:type="dxa"/>
            <w:tcBorders>
              <w:top w:val="single" w:sz="6" w:space="0" w:color="000000"/>
              <w:left w:val="single" w:sz="4" w:space="0" w:color="000000"/>
              <w:bottom w:val="single" w:sz="4" w:space="0" w:color="000000"/>
              <w:right w:val="single" w:sz="4" w:space="0" w:color="000000"/>
            </w:tcBorders>
            <w:shd w:val="clear" w:color="auto" w:fill="99CCFF"/>
          </w:tcPr>
          <w:p w14:paraId="6FCA21E3" w14:textId="2863E73B" w:rsidR="006C78D2" w:rsidRDefault="006C78D2">
            <w:pPr>
              <w:ind w:right="53"/>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44AE0CB2" w14:textId="3882F2D5" w:rsidTr="000C7D11">
        <w:trPr>
          <w:trHeight w:val="1631"/>
        </w:trPr>
        <w:tc>
          <w:tcPr>
            <w:tcW w:w="564" w:type="dxa"/>
            <w:tcBorders>
              <w:top w:val="single" w:sz="4" w:space="0" w:color="000000"/>
              <w:left w:val="single" w:sz="4" w:space="0" w:color="000000"/>
              <w:bottom w:val="single" w:sz="4" w:space="0" w:color="000000"/>
              <w:right w:val="single" w:sz="4" w:space="0" w:color="000000"/>
            </w:tcBorders>
          </w:tcPr>
          <w:p w14:paraId="2A484F92" w14:textId="77777777" w:rsidR="006C78D2" w:rsidRDefault="006C78D2">
            <w:r>
              <w:rPr>
                <w:rFonts w:ascii="Times New Roman" w:eastAsia="Times New Roman" w:hAnsi="Times New Roman" w:cs="Times New Roman"/>
                <w:sz w:val="20"/>
              </w:rPr>
              <w:lastRenderedPageBreak/>
              <w:t>8.</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33215886" w14:textId="77777777" w:rsidR="006C78D2" w:rsidRPr="003E00EE" w:rsidRDefault="006C78D2">
            <w:pPr>
              <w:ind w:left="2"/>
              <w:jc w:val="both"/>
              <w:rPr>
                <w:color w:val="auto"/>
              </w:rPr>
            </w:pPr>
            <w:r w:rsidRPr="003E00EE">
              <w:rPr>
                <w:rFonts w:ascii="Times New Roman" w:eastAsia="Times New Roman" w:hAnsi="Times New Roman" w:cs="Times New Roman"/>
                <w:b/>
                <w:color w:val="auto"/>
                <w:sz w:val="20"/>
              </w:rPr>
              <w:t>Hodnotenie smernice o výbušninách na civilné použitie (smernica 2014/28/EÚ)</w:t>
            </w:r>
            <w:r w:rsidRPr="003E00EE">
              <w:rPr>
                <w:rFonts w:ascii="Times New Roman" w:eastAsia="Times New Roman" w:hAnsi="Times New Roman" w:cs="Times New Roman"/>
                <w:color w:val="auto"/>
                <w:sz w:val="20"/>
              </w:rPr>
              <w:t xml:space="preserve"> </w:t>
            </w:r>
          </w:p>
        </w:tc>
        <w:tc>
          <w:tcPr>
            <w:tcW w:w="4427" w:type="dxa"/>
            <w:tcBorders>
              <w:top w:val="single" w:sz="4" w:space="0" w:color="000000"/>
              <w:left w:val="single" w:sz="4" w:space="0" w:color="000000"/>
              <w:bottom w:val="single" w:sz="4" w:space="0" w:color="000000"/>
              <w:right w:val="single" w:sz="4" w:space="0" w:color="000000"/>
            </w:tcBorders>
            <w:vAlign w:val="center"/>
          </w:tcPr>
          <w:p w14:paraId="214DE745" w14:textId="77777777" w:rsidR="006C78D2" w:rsidRPr="003E00EE" w:rsidRDefault="006C78D2">
            <w:pPr>
              <w:ind w:left="2" w:right="52"/>
              <w:jc w:val="both"/>
              <w:rPr>
                <w:color w:val="auto"/>
              </w:rPr>
            </w:pPr>
            <w:r w:rsidRPr="003E00EE">
              <w:rPr>
                <w:rFonts w:ascii="Times New Roman" w:eastAsia="Times New Roman" w:hAnsi="Times New Roman" w:cs="Times New Roman"/>
                <w:color w:val="auto"/>
                <w:sz w:val="20"/>
              </w:rPr>
              <w:t xml:space="preserve">V hodnotení sa posúdi výkonnosť smernice o výbušninách na civilné použitie vrátane vykonávacích aktov. Zameria sa na ustanovenia smernice špecifické pre jednotlivé sektory, pričom bude vychádzať z hodnotenia ustanovení nového legislatívneho rámca. Preskúmajú sa aj potenciálne synergie medzi touto smernicou a smernicou o pyrotechnických výrobkoch alebo inými aktmi Únie v súvisiacich sektoroch. Posúdi sa v ňom potenciál na zjednodušenie vysledovateľnosti výbušnín na civilné použitie v dôsledku digitalizácie v súvislosti s ich cezhraničným prevozom a preskúma sa každá možnosť zefektívnenia podávania správ v súlade so smernicou. </w:t>
            </w:r>
          </w:p>
        </w:tc>
        <w:tc>
          <w:tcPr>
            <w:tcW w:w="1276" w:type="dxa"/>
            <w:tcBorders>
              <w:top w:val="single" w:sz="4" w:space="0" w:color="000000"/>
              <w:left w:val="single" w:sz="4" w:space="0" w:color="000000"/>
              <w:bottom w:val="single" w:sz="4" w:space="0" w:color="000000"/>
              <w:right w:val="single" w:sz="4" w:space="0" w:color="000000"/>
            </w:tcBorders>
          </w:tcPr>
          <w:p w14:paraId="35308FD9" w14:textId="77777777" w:rsidR="006C78D2" w:rsidRPr="000C7D11" w:rsidRDefault="0047102F">
            <w:pPr>
              <w:ind w:left="2" w:right="52"/>
              <w:jc w:val="both"/>
              <w:rPr>
                <w:rFonts w:ascii="Times New Roman" w:eastAsia="Times New Roman" w:hAnsi="Times New Roman" w:cs="Times New Roman"/>
                <w:b/>
                <w:bCs/>
                <w:color w:val="auto"/>
                <w:sz w:val="20"/>
              </w:rPr>
            </w:pPr>
            <w:r w:rsidRPr="000C7D11">
              <w:rPr>
                <w:rFonts w:ascii="Times New Roman" w:eastAsia="Times New Roman" w:hAnsi="Times New Roman" w:cs="Times New Roman"/>
                <w:b/>
                <w:bCs/>
                <w:color w:val="auto"/>
                <w:sz w:val="20"/>
              </w:rPr>
              <w:t>MH SR</w:t>
            </w:r>
          </w:p>
          <w:p w14:paraId="00388BD1" w14:textId="77777777" w:rsidR="0047102F" w:rsidRPr="000C7D11" w:rsidRDefault="0047102F" w:rsidP="0047102F">
            <w:pPr>
              <w:ind w:left="2" w:right="52"/>
              <w:jc w:val="both"/>
              <w:rPr>
                <w:rFonts w:ascii="Times New Roman" w:eastAsia="Times New Roman" w:hAnsi="Times New Roman" w:cs="Times New Roman"/>
                <w:b/>
                <w:bCs/>
                <w:color w:val="auto"/>
                <w:sz w:val="20"/>
              </w:rPr>
            </w:pPr>
            <w:r w:rsidRPr="000C7D11">
              <w:rPr>
                <w:rFonts w:ascii="Times New Roman" w:eastAsia="Times New Roman" w:hAnsi="Times New Roman" w:cs="Times New Roman"/>
                <w:b/>
                <w:bCs/>
                <w:color w:val="auto"/>
                <w:sz w:val="20"/>
              </w:rPr>
              <w:t>ÚNMS SR</w:t>
            </w:r>
          </w:p>
          <w:p w14:paraId="5604FE23" w14:textId="0503DCC1" w:rsidR="0047102F" w:rsidRPr="003E00EE" w:rsidRDefault="0047102F">
            <w:pPr>
              <w:ind w:left="2" w:right="52"/>
              <w:jc w:val="both"/>
              <w:rPr>
                <w:rFonts w:ascii="Times New Roman" w:eastAsia="Times New Roman" w:hAnsi="Times New Roman" w:cs="Times New Roman"/>
                <w:color w:val="auto"/>
                <w:sz w:val="20"/>
              </w:rPr>
            </w:pPr>
          </w:p>
        </w:tc>
        <w:tc>
          <w:tcPr>
            <w:tcW w:w="5103" w:type="dxa"/>
            <w:tcBorders>
              <w:top w:val="single" w:sz="4" w:space="0" w:color="000000"/>
              <w:left w:val="single" w:sz="4" w:space="0" w:color="000000"/>
              <w:bottom w:val="single" w:sz="4" w:space="0" w:color="000000"/>
              <w:right w:val="single" w:sz="4" w:space="0" w:color="000000"/>
            </w:tcBorders>
          </w:tcPr>
          <w:p w14:paraId="0CF4A4C3" w14:textId="77777777" w:rsidR="003E00EE" w:rsidRPr="000C7D11" w:rsidRDefault="003E00EE" w:rsidP="003E00EE">
            <w:pPr>
              <w:ind w:left="2" w:right="52"/>
              <w:jc w:val="both"/>
              <w:rPr>
                <w:rFonts w:ascii="Times New Roman" w:eastAsiaTheme="minorHAnsi" w:hAnsi="Times New Roman" w:cs="Times New Roman"/>
                <w:b/>
                <w:color w:val="auto"/>
                <w:sz w:val="20"/>
                <w:u w:val="single"/>
              </w:rPr>
            </w:pPr>
            <w:r w:rsidRPr="000C7D11">
              <w:rPr>
                <w:rFonts w:ascii="Times New Roman" w:hAnsi="Times New Roman" w:cs="Times New Roman"/>
                <w:b/>
                <w:color w:val="auto"/>
                <w:sz w:val="20"/>
                <w:u w:val="single"/>
              </w:rPr>
              <w:t>Úroveň priority: nízka</w:t>
            </w:r>
          </w:p>
          <w:p w14:paraId="12AAA87A" w14:textId="2061961F" w:rsidR="006C78D2" w:rsidRPr="003E00EE" w:rsidRDefault="003E00EE" w:rsidP="003E00EE">
            <w:pPr>
              <w:ind w:left="2" w:right="52"/>
              <w:jc w:val="both"/>
              <w:rPr>
                <w:rFonts w:ascii="Times New Roman" w:eastAsia="Times New Roman" w:hAnsi="Times New Roman" w:cs="Times New Roman"/>
                <w:color w:val="auto"/>
                <w:sz w:val="20"/>
              </w:rPr>
            </w:pPr>
            <w:r w:rsidRPr="003E00EE">
              <w:rPr>
                <w:rFonts w:ascii="Times New Roman" w:hAnsi="Times New Roman" w:cs="Times New Roman"/>
                <w:color w:val="auto"/>
                <w:sz w:val="20"/>
              </w:rPr>
              <w:t>Vzhľadom na charakter aktivity predpokladáme malý vplyv na legislatívu SR.</w:t>
            </w:r>
          </w:p>
        </w:tc>
      </w:tr>
      <w:tr w:rsidR="006C78D2" w14:paraId="2F28A733" w14:textId="380E14A8" w:rsidTr="000C7D11">
        <w:trPr>
          <w:trHeight w:val="1861"/>
        </w:trPr>
        <w:tc>
          <w:tcPr>
            <w:tcW w:w="564" w:type="dxa"/>
            <w:tcBorders>
              <w:top w:val="single" w:sz="4" w:space="0" w:color="000000"/>
              <w:left w:val="single" w:sz="4" w:space="0" w:color="000000"/>
              <w:bottom w:val="single" w:sz="4" w:space="0" w:color="000000"/>
              <w:right w:val="single" w:sz="4" w:space="0" w:color="000000"/>
            </w:tcBorders>
          </w:tcPr>
          <w:p w14:paraId="6429DF34" w14:textId="77777777" w:rsidR="006C78D2" w:rsidRDefault="006C78D2">
            <w:r>
              <w:rPr>
                <w:rFonts w:ascii="Times New Roman" w:eastAsia="Times New Roman" w:hAnsi="Times New Roman" w:cs="Times New Roman"/>
                <w:sz w:val="20"/>
              </w:rPr>
              <w:t>9.</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3564C63A" w14:textId="77777777" w:rsidR="006C78D2" w:rsidRDefault="006C78D2">
            <w:pPr>
              <w:ind w:left="2"/>
              <w:jc w:val="both"/>
            </w:pPr>
            <w:r>
              <w:rPr>
                <w:rFonts w:ascii="Times New Roman" w:eastAsia="Times New Roman" w:hAnsi="Times New Roman" w:cs="Times New Roman"/>
                <w:b/>
                <w:sz w:val="20"/>
              </w:rPr>
              <w:t>Hodnotenie smernice o pyrotechnických výrobkoch (smernica 2013/29/EÚ)</w:t>
            </w:r>
            <w:r>
              <w:rPr>
                <w:rFonts w:ascii="Times New Roman" w:eastAsia="Times New Roman" w:hAnsi="Times New Roman" w:cs="Times New Roman"/>
                <w:sz w:val="20"/>
              </w:rPr>
              <w:t xml:space="preserve"> </w:t>
            </w:r>
          </w:p>
        </w:tc>
        <w:tc>
          <w:tcPr>
            <w:tcW w:w="4427" w:type="dxa"/>
            <w:tcBorders>
              <w:top w:val="single" w:sz="4" w:space="0" w:color="000000"/>
              <w:left w:val="single" w:sz="4" w:space="0" w:color="000000"/>
              <w:bottom w:val="single" w:sz="4" w:space="0" w:color="000000"/>
              <w:right w:val="single" w:sz="4" w:space="0" w:color="000000"/>
            </w:tcBorders>
            <w:vAlign w:val="center"/>
          </w:tcPr>
          <w:p w14:paraId="76156DF8" w14:textId="77777777" w:rsidR="006C78D2" w:rsidRDefault="006C78D2">
            <w:pPr>
              <w:ind w:left="2" w:right="51"/>
              <w:jc w:val="both"/>
            </w:pPr>
            <w:r>
              <w:rPr>
                <w:rFonts w:ascii="Times New Roman" w:eastAsia="Times New Roman" w:hAnsi="Times New Roman" w:cs="Times New Roman"/>
                <w:sz w:val="20"/>
              </w:rPr>
              <w:t xml:space="preserve">V hodnotení sa posúdi výkonnosť smernice o pyrotechnických výrobkoch vrátane vykonávacích aktov. Zameria sa na konkrétne ustanovenia smernice, pričom bude vychádzať z hodnotenia ustanovení nového legislatívneho rámca. Na základe vykonávania smernice sa v hodnotení posúdia aj potenciálne problémy týkajúce sa kategorizácie zábavnej pyrotechniky a aspekty súvisiace s možnosťou zavedenia prísnejších vnútroštátnych pravidiel pre určité druhy zábavnej pyrotechniky. Posúdi sa potenciálna pridaná hodnota zavedenia synergií medzi touto smernicou a smernicou o výbušninách na civilné použitie alebo inými aktmi Únie v súvisiacich sektoroch, ako aj zefektívnenie požiadaviek na podávanie správ v súlade so smernicou. </w:t>
            </w:r>
          </w:p>
        </w:tc>
        <w:tc>
          <w:tcPr>
            <w:tcW w:w="1276" w:type="dxa"/>
            <w:tcBorders>
              <w:top w:val="single" w:sz="4" w:space="0" w:color="000000"/>
              <w:left w:val="single" w:sz="4" w:space="0" w:color="000000"/>
              <w:bottom w:val="single" w:sz="4" w:space="0" w:color="000000"/>
              <w:right w:val="single" w:sz="4" w:space="0" w:color="000000"/>
            </w:tcBorders>
          </w:tcPr>
          <w:p w14:paraId="7042F39D" w14:textId="77777777" w:rsidR="00133F99" w:rsidRPr="000C7D11" w:rsidRDefault="00133F99" w:rsidP="00133F99">
            <w:pPr>
              <w:ind w:left="2" w:right="52"/>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t>ÚNMS SR</w:t>
            </w:r>
          </w:p>
          <w:p w14:paraId="5AF2C80D" w14:textId="28EA1049" w:rsidR="006C78D2" w:rsidRDefault="006B7B66" w:rsidP="000C7D11">
            <w:pPr>
              <w:ind w:right="51"/>
              <w:jc w:val="both"/>
              <w:rPr>
                <w:rFonts w:ascii="Times New Roman" w:eastAsia="Times New Roman" w:hAnsi="Times New Roman" w:cs="Times New Roman"/>
                <w:sz w:val="20"/>
              </w:rPr>
            </w:pPr>
            <w:r>
              <w:rPr>
                <w:rFonts w:ascii="Times New Roman" w:eastAsia="Times New Roman" w:hAnsi="Times New Roman" w:cs="Times New Roman"/>
                <w:b/>
                <w:bCs/>
                <w:sz w:val="20"/>
              </w:rPr>
              <w:t>s</w:t>
            </w:r>
            <w:r w:rsidR="00133F99" w:rsidRPr="000C7D11">
              <w:rPr>
                <w:rFonts w:ascii="Times New Roman" w:eastAsia="Times New Roman" w:hAnsi="Times New Roman" w:cs="Times New Roman"/>
                <w:b/>
                <w:bCs/>
                <w:sz w:val="20"/>
              </w:rPr>
              <w:t>polugestor MH SR</w:t>
            </w:r>
          </w:p>
        </w:tc>
        <w:tc>
          <w:tcPr>
            <w:tcW w:w="5103" w:type="dxa"/>
            <w:tcBorders>
              <w:top w:val="single" w:sz="4" w:space="0" w:color="000000"/>
              <w:left w:val="single" w:sz="4" w:space="0" w:color="000000"/>
              <w:bottom w:val="single" w:sz="4" w:space="0" w:color="000000"/>
              <w:right w:val="single" w:sz="4" w:space="0" w:color="000000"/>
            </w:tcBorders>
          </w:tcPr>
          <w:p w14:paraId="6B0771F8" w14:textId="77777777" w:rsidR="00C761DB" w:rsidRPr="000C7D11" w:rsidRDefault="00C761DB" w:rsidP="00133F99">
            <w:pPr>
              <w:ind w:left="2" w:right="51"/>
              <w:jc w:val="both"/>
              <w:rPr>
                <w:rFonts w:ascii="Times New Roman" w:eastAsia="Times New Roman" w:hAnsi="Times New Roman" w:cs="Times New Roman"/>
                <w:b/>
                <w:bCs/>
                <w:sz w:val="20"/>
                <w:u w:val="single"/>
              </w:rPr>
            </w:pPr>
            <w:r w:rsidRPr="000C7D11">
              <w:rPr>
                <w:rFonts w:ascii="Times New Roman" w:eastAsia="Times New Roman" w:hAnsi="Times New Roman" w:cs="Times New Roman"/>
                <w:b/>
                <w:bCs/>
                <w:sz w:val="20"/>
                <w:u w:val="single"/>
              </w:rPr>
              <w:t>Úroveň priority: nízka</w:t>
            </w:r>
          </w:p>
          <w:p w14:paraId="6D69B26E" w14:textId="21ACBA6B" w:rsidR="00133F99" w:rsidRDefault="00133F99" w:rsidP="00133F99">
            <w:pPr>
              <w:ind w:left="2" w:right="51"/>
              <w:jc w:val="both"/>
              <w:rPr>
                <w:rFonts w:ascii="Times New Roman" w:eastAsia="Times New Roman" w:hAnsi="Times New Roman" w:cs="Times New Roman"/>
                <w:sz w:val="20"/>
              </w:rPr>
            </w:pPr>
            <w:r w:rsidRPr="000A0826">
              <w:rPr>
                <w:rFonts w:ascii="Times New Roman" w:eastAsia="Times New Roman" w:hAnsi="Times New Roman" w:cs="Times New Roman"/>
                <w:sz w:val="20"/>
              </w:rPr>
              <w:t xml:space="preserve">SR podporuje posúdenie fungovania smernice o </w:t>
            </w:r>
            <w:r>
              <w:rPr>
                <w:rFonts w:ascii="Times New Roman" w:eastAsia="Times New Roman" w:hAnsi="Times New Roman" w:cs="Times New Roman"/>
                <w:sz w:val="20"/>
              </w:rPr>
              <w:t>pyrotechnických výrobkoch</w:t>
            </w:r>
            <w:r w:rsidRPr="000A0826">
              <w:rPr>
                <w:rFonts w:ascii="Times New Roman" w:eastAsia="Times New Roman" w:hAnsi="Times New Roman" w:cs="Times New Roman"/>
                <w:sz w:val="20"/>
              </w:rPr>
              <w:t xml:space="preserve"> a kladne hodnotí iniciatívu zameranú na zjednodušenie povinností vyplývajúcich zo</w:t>
            </w:r>
            <w:r>
              <w:rPr>
                <w:rFonts w:ascii="Times New Roman" w:eastAsia="Times New Roman" w:hAnsi="Times New Roman" w:cs="Times New Roman"/>
                <w:sz w:val="20"/>
              </w:rPr>
              <w:t> </w:t>
            </w:r>
            <w:r w:rsidRPr="000A0826">
              <w:rPr>
                <w:rFonts w:ascii="Times New Roman" w:eastAsia="Times New Roman" w:hAnsi="Times New Roman" w:cs="Times New Roman"/>
                <w:sz w:val="20"/>
              </w:rPr>
              <w:t xml:space="preserve"> smernice.</w:t>
            </w:r>
          </w:p>
          <w:p w14:paraId="0F3B3DB0" w14:textId="7F88ECB9" w:rsidR="006C78D2" w:rsidRDefault="00133F99" w:rsidP="000C7D11">
            <w:pPr>
              <w:ind w:right="51"/>
              <w:jc w:val="both"/>
              <w:rPr>
                <w:rFonts w:ascii="Times New Roman" w:eastAsia="Times New Roman" w:hAnsi="Times New Roman" w:cs="Times New Roman"/>
                <w:sz w:val="20"/>
              </w:rPr>
            </w:pPr>
            <w:r w:rsidRPr="00620F83">
              <w:rPr>
                <w:rFonts w:ascii="Times New Roman" w:eastAsia="Times New Roman" w:hAnsi="Times New Roman" w:cs="Times New Roman"/>
                <w:sz w:val="20"/>
              </w:rPr>
              <w:t xml:space="preserve">Hodnotenie začalo </w:t>
            </w:r>
            <w:r w:rsidR="000C7D11">
              <w:rPr>
                <w:rFonts w:ascii="Times New Roman" w:eastAsia="Times New Roman" w:hAnsi="Times New Roman" w:cs="Times New Roman"/>
                <w:sz w:val="20"/>
              </w:rPr>
              <w:t>v </w:t>
            </w:r>
            <w:r w:rsidRPr="00620F83">
              <w:rPr>
                <w:rFonts w:ascii="Times New Roman" w:eastAsia="Times New Roman" w:hAnsi="Times New Roman" w:cs="Times New Roman"/>
                <w:sz w:val="20"/>
              </w:rPr>
              <w:t>roku</w:t>
            </w:r>
            <w:r w:rsidR="000C7D11">
              <w:rPr>
                <w:rFonts w:ascii="Times New Roman" w:eastAsia="Times New Roman" w:hAnsi="Times New Roman" w:cs="Times New Roman"/>
                <w:sz w:val="20"/>
              </w:rPr>
              <w:t xml:space="preserve"> 2023</w:t>
            </w:r>
            <w:r w:rsidRPr="00620F83">
              <w:rPr>
                <w:rFonts w:ascii="Times New Roman" w:eastAsia="Times New Roman" w:hAnsi="Times New Roman" w:cs="Times New Roman"/>
                <w:sz w:val="20"/>
              </w:rPr>
              <w:t>. Výzva na predloženie dôkazov (Call for evidence)</w:t>
            </w:r>
            <w:r>
              <w:rPr>
                <w:rFonts w:ascii="Times New Roman" w:eastAsia="Times New Roman" w:hAnsi="Times New Roman" w:cs="Times New Roman"/>
                <w:sz w:val="20"/>
              </w:rPr>
              <w:t xml:space="preserve"> </w:t>
            </w:r>
            <w:r w:rsidRPr="00620F83">
              <w:rPr>
                <w:rFonts w:ascii="Times New Roman" w:eastAsia="Times New Roman" w:hAnsi="Times New Roman" w:cs="Times New Roman"/>
                <w:sz w:val="20"/>
              </w:rPr>
              <w:t>sa uskutočnila v</w:t>
            </w:r>
            <w:r>
              <w:rPr>
                <w:rFonts w:ascii="Times New Roman" w:eastAsia="Times New Roman" w:hAnsi="Times New Roman" w:cs="Times New Roman"/>
                <w:sz w:val="20"/>
              </w:rPr>
              <w:t> máji 2023</w:t>
            </w:r>
            <w:r w:rsidRPr="00620F83">
              <w:rPr>
                <w:rFonts w:ascii="Times New Roman" w:eastAsia="Times New Roman" w:hAnsi="Times New Roman" w:cs="Times New Roman"/>
                <w:sz w:val="20"/>
              </w:rPr>
              <w:t xml:space="preserve">. </w:t>
            </w:r>
            <w:r>
              <w:rPr>
                <w:rFonts w:ascii="Times New Roman" w:eastAsia="Times New Roman" w:hAnsi="Times New Roman" w:cs="Times New Roman"/>
                <w:sz w:val="20"/>
              </w:rPr>
              <w:t>V</w:t>
            </w:r>
            <w:r w:rsidRPr="00620F83">
              <w:rPr>
                <w:rFonts w:ascii="Times New Roman" w:eastAsia="Times New Roman" w:hAnsi="Times New Roman" w:cs="Times New Roman"/>
                <w:sz w:val="20"/>
              </w:rPr>
              <w:t>erejné konzultácie („public consultation“)</w:t>
            </w:r>
            <w:r>
              <w:rPr>
                <w:rFonts w:ascii="Times New Roman" w:eastAsia="Times New Roman" w:hAnsi="Times New Roman" w:cs="Times New Roman"/>
                <w:sz w:val="20"/>
              </w:rPr>
              <w:t xml:space="preserve"> sú plánované na 2. štvrťrok 2024</w:t>
            </w:r>
            <w:r w:rsidRPr="00620F83">
              <w:rPr>
                <w:rFonts w:ascii="Times New Roman" w:eastAsia="Times New Roman" w:hAnsi="Times New Roman" w:cs="Times New Roman"/>
                <w:sz w:val="20"/>
              </w:rPr>
              <w:t>.</w:t>
            </w:r>
          </w:p>
        </w:tc>
      </w:tr>
      <w:tr w:rsidR="006C78D2" w14:paraId="0113D860" w14:textId="6EBA3571" w:rsidTr="000C7D11">
        <w:trPr>
          <w:trHeight w:val="1400"/>
        </w:trPr>
        <w:tc>
          <w:tcPr>
            <w:tcW w:w="564" w:type="dxa"/>
            <w:tcBorders>
              <w:top w:val="single" w:sz="4" w:space="0" w:color="000000"/>
              <w:left w:val="single" w:sz="4" w:space="0" w:color="000000"/>
              <w:bottom w:val="single" w:sz="4" w:space="0" w:color="000000"/>
              <w:right w:val="single" w:sz="4" w:space="0" w:color="000000"/>
            </w:tcBorders>
          </w:tcPr>
          <w:p w14:paraId="45A31CC7" w14:textId="77777777" w:rsidR="006C78D2" w:rsidRDefault="006C78D2">
            <w:r>
              <w:rPr>
                <w:rFonts w:ascii="Times New Roman" w:eastAsia="Times New Roman" w:hAnsi="Times New Roman" w:cs="Times New Roman"/>
                <w:sz w:val="20"/>
              </w:rPr>
              <w:lastRenderedPageBreak/>
              <w:t>10.</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1D93E28D" w14:textId="77777777" w:rsidR="006C78D2" w:rsidRDefault="006C78D2">
            <w:pPr>
              <w:ind w:left="2"/>
            </w:pPr>
            <w:r>
              <w:rPr>
                <w:rFonts w:ascii="Times New Roman" w:eastAsia="Times New Roman" w:hAnsi="Times New Roman" w:cs="Times New Roman"/>
                <w:b/>
                <w:sz w:val="20"/>
              </w:rPr>
              <w:t xml:space="preserve">Hodnotenie </w:t>
            </w:r>
            <w:r>
              <w:rPr>
                <w:rFonts w:ascii="Times New Roman" w:eastAsia="Times New Roman" w:hAnsi="Times New Roman" w:cs="Times New Roman"/>
                <w:b/>
                <w:sz w:val="20"/>
              </w:rPr>
              <w:tab/>
              <w:t xml:space="preserve">smernice </w:t>
            </w:r>
            <w:r>
              <w:rPr>
                <w:rFonts w:ascii="Times New Roman" w:eastAsia="Times New Roman" w:hAnsi="Times New Roman" w:cs="Times New Roman"/>
                <w:b/>
                <w:sz w:val="20"/>
              </w:rPr>
              <w:tab/>
              <w:t xml:space="preserve">o meradlách </w:t>
            </w:r>
            <w:r>
              <w:rPr>
                <w:rFonts w:ascii="Times New Roman" w:eastAsia="Times New Roman" w:hAnsi="Times New Roman" w:cs="Times New Roman"/>
                <w:b/>
                <w:sz w:val="20"/>
              </w:rPr>
              <w:tab/>
              <w:t>(smernica 2014/32/EÚ)</w:t>
            </w:r>
            <w:r>
              <w:rPr>
                <w:rFonts w:ascii="Times New Roman" w:eastAsia="Times New Roman" w:hAnsi="Times New Roman" w:cs="Times New Roman"/>
                <w:sz w:val="20"/>
              </w:rPr>
              <w:t xml:space="preserve"> </w:t>
            </w:r>
          </w:p>
        </w:tc>
        <w:tc>
          <w:tcPr>
            <w:tcW w:w="4427" w:type="dxa"/>
            <w:tcBorders>
              <w:top w:val="single" w:sz="4" w:space="0" w:color="000000"/>
              <w:left w:val="single" w:sz="4" w:space="0" w:color="000000"/>
              <w:bottom w:val="single" w:sz="4" w:space="0" w:color="000000"/>
              <w:right w:val="single" w:sz="4" w:space="0" w:color="000000"/>
            </w:tcBorders>
            <w:vAlign w:val="center"/>
          </w:tcPr>
          <w:p w14:paraId="4D66F00C" w14:textId="77777777" w:rsidR="006C78D2" w:rsidRDefault="006C78D2">
            <w:pPr>
              <w:ind w:left="2" w:right="52"/>
              <w:jc w:val="both"/>
            </w:pPr>
            <w:r>
              <w:rPr>
                <w:rFonts w:ascii="Times New Roman" w:eastAsia="Times New Roman" w:hAnsi="Times New Roman" w:cs="Times New Roman"/>
                <w:sz w:val="20"/>
              </w:rPr>
              <w:t xml:space="preserve">V rámci hodnotenia sa posúdi fungovanie smernice o meradlách. Preskúma sa rozsah pôsobnosti (škála výrobkov) smernice a technické požiadavky na všetky výrobky zahrnuté do jej rozsahu pôsobnosti. Zameria sa aj na základné požiadavky a overí, či sú stále vhodné na daný účel vzhľadom na technologický pokrok a súčasný stav technológie. Hodnotenie sa bude zaoberať aj aspektmi digitálneho súladu a zváži sa možnosť zjednodušenia povinností, ktoré smernica ukladá členským štátom, pokiaľ ide o podávanie správ. </w:t>
            </w:r>
          </w:p>
        </w:tc>
        <w:tc>
          <w:tcPr>
            <w:tcW w:w="1276" w:type="dxa"/>
            <w:tcBorders>
              <w:top w:val="single" w:sz="4" w:space="0" w:color="000000"/>
              <w:left w:val="single" w:sz="4" w:space="0" w:color="000000"/>
              <w:bottom w:val="single" w:sz="4" w:space="0" w:color="000000"/>
              <w:right w:val="single" w:sz="4" w:space="0" w:color="000000"/>
            </w:tcBorders>
          </w:tcPr>
          <w:p w14:paraId="01C0B697" w14:textId="7FEAA7AA" w:rsidR="006C78D2" w:rsidRPr="000C7D11" w:rsidRDefault="00133F99">
            <w:pPr>
              <w:ind w:left="2" w:right="52"/>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t>ÚNMS SR</w:t>
            </w:r>
          </w:p>
        </w:tc>
        <w:tc>
          <w:tcPr>
            <w:tcW w:w="5103" w:type="dxa"/>
            <w:tcBorders>
              <w:top w:val="single" w:sz="4" w:space="0" w:color="000000"/>
              <w:left w:val="single" w:sz="4" w:space="0" w:color="000000"/>
              <w:bottom w:val="single" w:sz="4" w:space="0" w:color="000000"/>
              <w:right w:val="single" w:sz="4" w:space="0" w:color="000000"/>
            </w:tcBorders>
          </w:tcPr>
          <w:p w14:paraId="294000AD" w14:textId="77777777" w:rsidR="00C761DB" w:rsidRPr="000C7D11" w:rsidRDefault="00C761DB" w:rsidP="00133F99">
            <w:pPr>
              <w:jc w:val="both"/>
              <w:rPr>
                <w:rFonts w:ascii="Times New Roman" w:eastAsia="Times New Roman" w:hAnsi="Times New Roman" w:cs="Times New Roman"/>
                <w:b/>
                <w:bCs/>
                <w:sz w:val="20"/>
                <w:u w:val="single"/>
              </w:rPr>
            </w:pPr>
            <w:r w:rsidRPr="000C7D11">
              <w:rPr>
                <w:rFonts w:ascii="Times New Roman" w:eastAsia="Times New Roman" w:hAnsi="Times New Roman" w:cs="Times New Roman"/>
                <w:b/>
                <w:bCs/>
                <w:sz w:val="20"/>
                <w:u w:val="single"/>
              </w:rPr>
              <w:t>Úroveň priority: nízka</w:t>
            </w:r>
          </w:p>
          <w:p w14:paraId="3C040786" w14:textId="52E41A67" w:rsidR="00133F99" w:rsidRPr="00620F83" w:rsidRDefault="00133F99" w:rsidP="00133F99">
            <w:pPr>
              <w:jc w:val="both"/>
              <w:rPr>
                <w:rFonts w:ascii="Times New Roman" w:eastAsia="Times New Roman" w:hAnsi="Times New Roman" w:cs="Times New Roman"/>
                <w:sz w:val="20"/>
              </w:rPr>
            </w:pPr>
            <w:r w:rsidRPr="00620F83">
              <w:rPr>
                <w:rFonts w:ascii="Times New Roman" w:eastAsia="Times New Roman" w:hAnsi="Times New Roman" w:cs="Times New Roman"/>
                <w:sz w:val="20"/>
              </w:rPr>
              <w:t>SR podporuje posúdenie fungovania smernice o</w:t>
            </w:r>
            <w:r>
              <w:rPr>
                <w:rFonts w:ascii="Times New Roman" w:eastAsia="Times New Roman" w:hAnsi="Times New Roman" w:cs="Times New Roman"/>
                <w:sz w:val="20"/>
              </w:rPr>
              <w:t> </w:t>
            </w:r>
            <w:r w:rsidRPr="00620F83">
              <w:rPr>
                <w:rFonts w:ascii="Times New Roman" w:eastAsia="Times New Roman" w:hAnsi="Times New Roman" w:cs="Times New Roman"/>
                <w:sz w:val="20"/>
              </w:rPr>
              <w:t xml:space="preserve">meradlách a kladne hodnotí iniciatívu zameranú na zjednodušenie povinností vyplývajúcich zo smernice. </w:t>
            </w:r>
          </w:p>
          <w:p w14:paraId="78A12C34" w14:textId="2C15C59A" w:rsidR="006C78D2" w:rsidRDefault="00133F99" w:rsidP="000C7D11">
            <w:pPr>
              <w:ind w:right="52"/>
              <w:jc w:val="both"/>
              <w:rPr>
                <w:rFonts w:ascii="Times New Roman" w:eastAsia="Times New Roman" w:hAnsi="Times New Roman" w:cs="Times New Roman"/>
                <w:sz w:val="20"/>
              </w:rPr>
            </w:pPr>
            <w:r w:rsidRPr="00620F83">
              <w:rPr>
                <w:rFonts w:ascii="Times New Roman" w:eastAsia="Times New Roman" w:hAnsi="Times New Roman" w:cs="Times New Roman"/>
                <w:sz w:val="20"/>
              </w:rPr>
              <w:t>Iniciatíva je plánovaná na 4. štvrťrok 2024</w:t>
            </w:r>
          </w:p>
        </w:tc>
      </w:tr>
      <w:tr w:rsidR="006C78D2" w14:paraId="6687C51E" w14:textId="5A29C658" w:rsidTr="000C7D11">
        <w:trPr>
          <w:trHeight w:val="1399"/>
        </w:trPr>
        <w:tc>
          <w:tcPr>
            <w:tcW w:w="564" w:type="dxa"/>
            <w:tcBorders>
              <w:top w:val="single" w:sz="4" w:space="0" w:color="000000"/>
              <w:left w:val="single" w:sz="4" w:space="0" w:color="000000"/>
              <w:bottom w:val="single" w:sz="4" w:space="0" w:color="000000"/>
              <w:right w:val="single" w:sz="4" w:space="0" w:color="000000"/>
            </w:tcBorders>
          </w:tcPr>
          <w:p w14:paraId="71609072" w14:textId="77777777" w:rsidR="006C78D2" w:rsidRDefault="006C78D2">
            <w:r>
              <w:rPr>
                <w:rFonts w:ascii="Times New Roman" w:eastAsia="Times New Roman" w:hAnsi="Times New Roman" w:cs="Times New Roman"/>
                <w:sz w:val="20"/>
              </w:rPr>
              <w:t>11.</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209260C0" w14:textId="77777777" w:rsidR="006C78D2" w:rsidRDefault="006C78D2">
            <w:pPr>
              <w:ind w:left="2"/>
              <w:jc w:val="both"/>
            </w:pPr>
            <w:r>
              <w:rPr>
                <w:rFonts w:ascii="Times New Roman" w:eastAsia="Times New Roman" w:hAnsi="Times New Roman" w:cs="Times New Roman"/>
                <w:b/>
                <w:sz w:val="20"/>
              </w:rPr>
              <w:t>Hodnotenie smernice o váhach s neautomatickou činnosťou (smernica 2014/31/EÚ)</w:t>
            </w:r>
            <w:r>
              <w:rPr>
                <w:rFonts w:ascii="Times New Roman" w:eastAsia="Times New Roman" w:hAnsi="Times New Roman" w:cs="Times New Roman"/>
                <w:sz w:val="20"/>
              </w:rPr>
              <w:t xml:space="preserve"> </w:t>
            </w:r>
          </w:p>
        </w:tc>
        <w:tc>
          <w:tcPr>
            <w:tcW w:w="4427" w:type="dxa"/>
            <w:tcBorders>
              <w:top w:val="single" w:sz="4" w:space="0" w:color="000000"/>
              <w:left w:val="single" w:sz="4" w:space="0" w:color="000000"/>
              <w:bottom w:val="single" w:sz="4" w:space="0" w:color="000000"/>
              <w:right w:val="single" w:sz="4" w:space="0" w:color="000000"/>
            </w:tcBorders>
            <w:vAlign w:val="center"/>
          </w:tcPr>
          <w:p w14:paraId="2A966404" w14:textId="77777777" w:rsidR="006C78D2" w:rsidRDefault="006C78D2">
            <w:pPr>
              <w:ind w:left="2" w:right="54"/>
              <w:jc w:val="both"/>
            </w:pPr>
            <w:r>
              <w:rPr>
                <w:rFonts w:ascii="Times New Roman" w:eastAsia="Times New Roman" w:hAnsi="Times New Roman" w:cs="Times New Roman"/>
                <w:sz w:val="20"/>
              </w:rPr>
              <w:t xml:space="preserve">Účelom hodnotenia bude posúdiť fungovanie smernice. Preskúma sa rozsah pôsobnosti (škála výrobkov) smernice a technické požiadavky na všetky výrobky zahrnuté do jej rozsahu pôsobnosti. Zameria sa na základné požiadavky a overí sa, či sú stále vhodné na daný účel vzhľadom na technologický pokrok a súčasný stav technológie. Hodnotenie sa bude zaoberať aj otázkou digitálneho súladu a zváži sa možnosť zjednodušenia povinností, ktoré smernica ukladá členským štátom, pokiaľ ide o podávanie správ.  </w:t>
            </w:r>
          </w:p>
        </w:tc>
        <w:tc>
          <w:tcPr>
            <w:tcW w:w="1276" w:type="dxa"/>
            <w:tcBorders>
              <w:top w:val="single" w:sz="4" w:space="0" w:color="000000"/>
              <w:left w:val="single" w:sz="4" w:space="0" w:color="000000"/>
              <w:bottom w:val="single" w:sz="4" w:space="0" w:color="000000"/>
              <w:right w:val="single" w:sz="4" w:space="0" w:color="000000"/>
            </w:tcBorders>
          </w:tcPr>
          <w:p w14:paraId="255C00D5" w14:textId="5D6855FC" w:rsidR="006C78D2" w:rsidRPr="000C7D11" w:rsidRDefault="00133F99">
            <w:pPr>
              <w:ind w:left="2" w:right="54"/>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t>ÚNMS SR</w:t>
            </w:r>
          </w:p>
        </w:tc>
        <w:tc>
          <w:tcPr>
            <w:tcW w:w="5103" w:type="dxa"/>
            <w:tcBorders>
              <w:top w:val="single" w:sz="4" w:space="0" w:color="000000"/>
              <w:left w:val="single" w:sz="4" w:space="0" w:color="000000"/>
              <w:bottom w:val="single" w:sz="4" w:space="0" w:color="000000"/>
              <w:right w:val="single" w:sz="4" w:space="0" w:color="000000"/>
            </w:tcBorders>
          </w:tcPr>
          <w:p w14:paraId="40519FEA" w14:textId="77777777" w:rsidR="000C7D11" w:rsidRDefault="00C761DB" w:rsidP="000C7D11">
            <w:pPr>
              <w:ind w:left="2" w:right="51"/>
              <w:jc w:val="both"/>
              <w:rPr>
                <w:rFonts w:ascii="Times New Roman" w:eastAsia="Times New Roman" w:hAnsi="Times New Roman" w:cs="Times New Roman"/>
                <w:b/>
                <w:bCs/>
                <w:sz w:val="20"/>
                <w:u w:val="single"/>
              </w:rPr>
            </w:pPr>
            <w:r w:rsidRPr="000C7D11">
              <w:rPr>
                <w:rFonts w:ascii="Times New Roman" w:eastAsia="Times New Roman" w:hAnsi="Times New Roman" w:cs="Times New Roman"/>
                <w:b/>
                <w:bCs/>
                <w:sz w:val="20"/>
                <w:u w:val="single"/>
              </w:rPr>
              <w:t>Úroveň priority: nízka</w:t>
            </w:r>
          </w:p>
          <w:p w14:paraId="2D4FDB78" w14:textId="796C06E6" w:rsidR="00133F99" w:rsidRPr="000C7D11" w:rsidRDefault="00133F99" w:rsidP="000C7D11">
            <w:pPr>
              <w:ind w:left="2" w:right="51"/>
              <w:jc w:val="both"/>
              <w:rPr>
                <w:rFonts w:ascii="Times New Roman" w:eastAsia="Times New Roman" w:hAnsi="Times New Roman" w:cs="Times New Roman"/>
                <w:b/>
                <w:bCs/>
                <w:sz w:val="20"/>
                <w:u w:val="single"/>
              </w:rPr>
            </w:pPr>
            <w:r w:rsidRPr="00620F83">
              <w:rPr>
                <w:rFonts w:ascii="Times New Roman" w:eastAsia="Times New Roman" w:hAnsi="Times New Roman" w:cs="Times New Roman"/>
                <w:sz w:val="20"/>
              </w:rPr>
              <w:t>SR podporuje posúdenie fungovania smernice o váhach s</w:t>
            </w:r>
            <w:r>
              <w:rPr>
                <w:rFonts w:ascii="Times New Roman" w:eastAsia="Times New Roman" w:hAnsi="Times New Roman" w:cs="Times New Roman"/>
                <w:sz w:val="20"/>
              </w:rPr>
              <w:t> </w:t>
            </w:r>
            <w:r w:rsidRPr="00620F83">
              <w:rPr>
                <w:rFonts w:ascii="Times New Roman" w:eastAsia="Times New Roman" w:hAnsi="Times New Roman" w:cs="Times New Roman"/>
                <w:sz w:val="20"/>
              </w:rPr>
              <w:t xml:space="preserve">neautomatickou činnosťou a kladne hodnotí iniciatívu zameranú na zjednodušenie povinností vyplývajúcich zo smernice. </w:t>
            </w:r>
          </w:p>
          <w:p w14:paraId="0FAAF6C3" w14:textId="76E08187" w:rsidR="006C78D2" w:rsidRDefault="00133F99" w:rsidP="000C7D11">
            <w:pPr>
              <w:ind w:right="54"/>
              <w:jc w:val="both"/>
              <w:rPr>
                <w:rFonts w:ascii="Times New Roman" w:eastAsia="Times New Roman" w:hAnsi="Times New Roman" w:cs="Times New Roman"/>
                <w:sz w:val="20"/>
              </w:rPr>
            </w:pPr>
            <w:r w:rsidRPr="00620F83">
              <w:rPr>
                <w:rFonts w:ascii="Times New Roman" w:eastAsia="Times New Roman" w:hAnsi="Times New Roman" w:cs="Times New Roman"/>
                <w:sz w:val="20"/>
              </w:rPr>
              <w:t>Iniciatíva je plánovaná na 4. štvrťrok 2024</w:t>
            </w:r>
          </w:p>
        </w:tc>
      </w:tr>
      <w:tr w:rsidR="006C78D2" w14:paraId="4D04D5B1" w14:textId="2CC953AF" w:rsidTr="000C7D11">
        <w:trPr>
          <w:trHeight w:val="3013"/>
        </w:trPr>
        <w:tc>
          <w:tcPr>
            <w:tcW w:w="564" w:type="dxa"/>
            <w:tcBorders>
              <w:top w:val="single" w:sz="4" w:space="0" w:color="000000"/>
              <w:left w:val="single" w:sz="4" w:space="0" w:color="000000"/>
              <w:bottom w:val="single" w:sz="4" w:space="0" w:color="000000"/>
              <w:right w:val="single" w:sz="4" w:space="0" w:color="000000"/>
            </w:tcBorders>
          </w:tcPr>
          <w:p w14:paraId="01A1FDAC" w14:textId="77777777" w:rsidR="006C78D2" w:rsidRDefault="006C78D2">
            <w:r>
              <w:rPr>
                <w:rFonts w:ascii="Times New Roman" w:eastAsia="Times New Roman" w:hAnsi="Times New Roman" w:cs="Times New Roman"/>
                <w:sz w:val="20"/>
              </w:rPr>
              <w:t>12.</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3E8D66EF" w14:textId="77777777" w:rsidR="006C78D2" w:rsidRDefault="006C78D2">
            <w:pPr>
              <w:ind w:left="2"/>
              <w:jc w:val="both"/>
            </w:pPr>
            <w:r>
              <w:rPr>
                <w:rFonts w:ascii="Times New Roman" w:eastAsia="Times New Roman" w:hAnsi="Times New Roman" w:cs="Times New Roman"/>
                <w:b/>
                <w:sz w:val="20"/>
              </w:rPr>
              <w:t>Hodnotenie fungovania nariadenia o európskej normalizácii [nariadenie (EÚ) č. 1025/2012]</w:t>
            </w:r>
            <w:r>
              <w:rPr>
                <w:rFonts w:ascii="Times New Roman" w:eastAsia="Times New Roman" w:hAnsi="Times New Roman" w:cs="Times New Roman"/>
                <w:sz w:val="20"/>
              </w:rPr>
              <w:t xml:space="preserve"> </w:t>
            </w:r>
          </w:p>
        </w:tc>
        <w:tc>
          <w:tcPr>
            <w:tcW w:w="4427" w:type="dxa"/>
            <w:tcBorders>
              <w:top w:val="single" w:sz="4" w:space="0" w:color="000000"/>
              <w:left w:val="single" w:sz="4" w:space="0" w:color="000000"/>
              <w:bottom w:val="single" w:sz="4" w:space="0" w:color="000000"/>
              <w:right w:val="single" w:sz="4" w:space="0" w:color="000000"/>
            </w:tcBorders>
            <w:vAlign w:val="center"/>
          </w:tcPr>
          <w:p w14:paraId="75CAB9B1" w14:textId="77777777" w:rsidR="006C78D2" w:rsidRDefault="006C78D2">
            <w:pPr>
              <w:ind w:left="2" w:right="51"/>
              <w:jc w:val="both"/>
              <w:rPr>
                <w:rFonts w:ascii="Times New Roman" w:eastAsia="Times New Roman" w:hAnsi="Times New Roman" w:cs="Times New Roman"/>
                <w:sz w:val="20"/>
              </w:rPr>
            </w:pPr>
            <w:r>
              <w:rPr>
                <w:rFonts w:ascii="Times New Roman" w:eastAsia="Times New Roman" w:hAnsi="Times New Roman" w:cs="Times New Roman"/>
                <w:sz w:val="20"/>
              </w:rPr>
              <w:t xml:space="preserve">Charakter technickej normalizácie sa v poslednom desaťročí zmenil na vnútroštátnej, európskej aj globálnej úrovni. </w:t>
            </w:r>
            <w:hyperlink r:id="rId8">
              <w:r>
                <w:rPr>
                  <w:rFonts w:ascii="Times New Roman" w:eastAsia="Times New Roman" w:hAnsi="Times New Roman" w:cs="Times New Roman"/>
                  <w:sz w:val="20"/>
                </w:rPr>
                <w:t>V</w:t>
              </w:r>
            </w:hyperlink>
            <w:hyperlink r:id="rId9">
              <w:r>
                <w:rPr>
                  <w:rFonts w:ascii="Times New Roman" w:eastAsia="Times New Roman" w:hAnsi="Times New Roman" w:cs="Times New Roman"/>
                  <w:sz w:val="20"/>
                </w:rPr>
                <w:t xml:space="preserve"> </w:t>
              </w:r>
            </w:hyperlink>
            <w:hyperlink r:id="rId10">
              <w:r>
                <w:rPr>
                  <w:rFonts w:ascii="Times New Roman" w:eastAsia="Times New Roman" w:hAnsi="Times New Roman" w:cs="Times New Roman"/>
                  <w:sz w:val="20"/>
                </w:rPr>
                <w:t>stratégii normalizácie,</w:t>
              </w:r>
            </w:hyperlink>
            <w:r>
              <w:rPr>
                <w:rFonts w:ascii="Times New Roman" w:eastAsia="Times New Roman" w:hAnsi="Times New Roman" w:cs="Times New Roman"/>
                <w:sz w:val="20"/>
              </w:rPr>
              <w:t xml:space="preserve"> ktorú predložila Komisia vo februári 2022, sa stanovili výzvy a súbor opatrení pre európsku normalizáciu na podporu politiky a právnych predpisov EÚ. V hodnotení nariadenia sa posúdi, či je aj viac ako desať rokov po začatí uplatňovania stále vhodné na daný účel. Hodnotenie bude podkladom aj pre úvahy o celkovom budúcom riadení európskeho systému normalizácie. V súlade s kľúčovými prvkami </w:t>
            </w:r>
            <w:hyperlink r:id="rId11">
              <w:r>
                <w:rPr>
                  <w:rFonts w:ascii="Times New Roman" w:eastAsia="Times New Roman" w:hAnsi="Times New Roman" w:cs="Times New Roman"/>
                  <w:sz w:val="20"/>
                </w:rPr>
                <w:t>stratégie normalizácie,</w:t>
              </w:r>
            </w:hyperlink>
            <w:r>
              <w:rPr>
                <w:rFonts w:ascii="Times New Roman" w:eastAsia="Times New Roman" w:hAnsi="Times New Roman" w:cs="Times New Roman"/>
                <w:sz w:val="20"/>
              </w:rPr>
              <w:t xml:space="preserve"> ktorú Komisia predložila v roku 2022, je cieľom hodnotenia posúdiť schopnosť </w:t>
            </w:r>
            <w:r>
              <w:rPr>
                <w:rFonts w:ascii="Times New Roman" w:eastAsia="Times New Roman" w:hAnsi="Times New Roman" w:cs="Times New Roman"/>
                <w:sz w:val="20"/>
              </w:rPr>
              <w:lastRenderedPageBreak/>
              <w:t xml:space="preserve">systému EÚ poskytovať normy na podporu zeleného, digitálneho a odolného jednotného trhu EÚ včas a s celosvetovým významom. Na základe skúseností s vykonávaním sa hodnotenie bude týkať aspektov ako účasť MSP a spoločenských zainteresovaných strán na normalizácii, procesné pravidlá upravujúce požiadavky na normalizáciu a rozsah, v akom finančná podpora EÚ pre európsku normalizáciu je alebo nie je opodstatnená, ako aj súvisiaci potenciál zjednodušenia a zníženia záťaže, a to aj pokiaľ ide o požiadavky na podávanie správ. Očakáva sa, že v rámci hodnotenia sa posúdia náklady na stanovovanie noriem, a to aj v rôznych fázach procesu a pre rôzne zainteresované strany, a možnosť zefektívniť povinnosti podávania správ. </w:t>
            </w:r>
          </w:p>
          <w:p w14:paraId="040356E8" w14:textId="77777777" w:rsidR="006C78D2" w:rsidRDefault="006C78D2">
            <w:pPr>
              <w:ind w:left="2" w:right="51"/>
              <w:jc w:val="both"/>
            </w:pPr>
          </w:p>
          <w:p w14:paraId="799C8897" w14:textId="77777777" w:rsidR="000C7D11" w:rsidRDefault="000C7D11">
            <w:pPr>
              <w:ind w:left="2" w:right="51"/>
              <w:jc w:val="both"/>
            </w:pPr>
          </w:p>
          <w:p w14:paraId="44386194" w14:textId="77777777" w:rsidR="000C7D11" w:rsidRDefault="000C7D11">
            <w:pPr>
              <w:ind w:left="2" w:right="51"/>
              <w:jc w:val="both"/>
            </w:pPr>
          </w:p>
          <w:p w14:paraId="369DF8F1" w14:textId="77777777" w:rsidR="000C7D11" w:rsidRDefault="000C7D11">
            <w:pPr>
              <w:ind w:left="2" w:right="51"/>
              <w:jc w:val="both"/>
            </w:pPr>
          </w:p>
          <w:p w14:paraId="4914337E" w14:textId="77777777" w:rsidR="000C7D11" w:rsidRDefault="000C7D11">
            <w:pPr>
              <w:ind w:left="2" w:right="51"/>
              <w:jc w:val="both"/>
            </w:pPr>
          </w:p>
          <w:p w14:paraId="04F2DB90" w14:textId="77777777" w:rsidR="000C7D11" w:rsidRDefault="000C7D11">
            <w:pPr>
              <w:ind w:left="2" w:right="51"/>
              <w:jc w:val="both"/>
            </w:pPr>
          </w:p>
          <w:p w14:paraId="1F2444F7" w14:textId="77777777" w:rsidR="000C7D11" w:rsidRDefault="000C7D11">
            <w:pPr>
              <w:ind w:left="2" w:right="51"/>
              <w:jc w:val="both"/>
            </w:pPr>
          </w:p>
          <w:p w14:paraId="5426947A" w14:textId="77777777" w:rsidR="000C7D11" w:rsidRDefault="000C7D11">
            <w:pPr>
              <w:ind w:left="2" w:right="51"/>
              <w:jc w:val="both"/>
            </w:pPr>
          </w:p>
          <w:p w14:paraId="0CEE50BA" w14:textId="77777777" w:rsidR="000C7D11" w:rsidRDefault="000C7D11">
            <w:pPr>
              <w:ind w:left="2" w:right="51"/>
              <w:jc w:val="both"/>
            </w:pPr>
          </w:p>
          <w:p w14:paraId="47494F57" w14:textId="77777777" w:rsidR="000C7D11" w:rsidRDefault="000C7D11">
            <w:pPr>
              <w:ind w:left="2" w:right="51"/>
              <w:jc w:val="both"/>
            </w:pPr>
          </w:p>
          <w:p w14:paraId="51B2A22F" w14:textId="7D42BAC0" w:rsidR="006C78D2" w:rsidRDefault="006C78D2">
            <w:pPr>
              <w:ind w:left="2" w:right="51"/>
              <w:jc w:val="both"/>
            </w:pPr>
          </w:p>
        </w:tc>
        <w:tc>
          <w:tcPr>
            <w:tcW w:w="1276" w:type="dxa"/>
            <w:tcBorders>
              <w:top w:val="single" w:sz="4" w:space="0" w:color="000000"/>
              <w:left w:val="single" w:sz="4" w:space="0" w:color="000000"/>
              <w:bottom w:val="single" w:sz="4" w:space="0" w:color="000000"/>
              <w:right w:val="single" w:sz="4" w:space="0" w:color="000000"/>
            </w:tcBorders>
          </w:tcPr>
          <w:p w14:paraId="5DBC4A94" w14:textId="4AE7819D" w:rsidR="006C78D2" w:rsidRPr="000C7D11" w:rsidRDefault="00133F99">
            <w:pPr>
              <w:ind w:left="2" w:right="51"/>
              <w:jc w:val="both"/>
              <w:rPr>
                <w:rFonts w:ascii="Times New Roman" w:eastAsia="Times New Roman" w:hAnsi="Times New Roman" w:cs="Times New Roman"/>
                <w:b/>
                <w:bCs/>
                <w:sz w:val="20"/>
              </w:rPr>
            </w:pPr>
            <w:r w:rsidRPr="000C7D11">
              <w:rPr>
                <w:rFonts w:ascii="Times New Roman" w:eastAsia="Times New Roman" w:hAnsi="Times New Roman" w:cs="Times New Roman"/>
                <w:b/>
                <w:bCs/>
                <w:sz w:val="20"/>
              </w:rPr>
              <w:lastRenderedPageBreak/>
              <w:t>ÚNMS SR</w:t>
            </w:r>
          </w:p>
        </w:tc>
        <w:tc>
          <w:tcPr>
            <w:tcW w:w="5103" w:type="dxa"/>
            <w:tcBorders>
              <w:top w:val="single" w:sz="4" w:space="0" w:color="000000"/>
              <w:left w:val="single" w:sz="4" w:space="0" w:color="000000"/>
              <w:bottom w:val="single" w:sz="4" w:space="0" w:color="000000"/>
              <w:right w:val="single" w:sz="4" w:space="0" w:color="000000"/>
            </w:tcBorders>
          </w:tcPr>
          <w:p w14:paraId="1682BE2A" w14:textId="77777777" w:rsidR="00C761DB" w:rsidRPr="000C7D11" w:rsidRDefault="00C761DB" w:rsidP="00C761DB">
            <w:pPr>
              <w:ind w:left="2" w:right="51"/>
              <w:jc w:val="both"/>
              <w:rPr>
                <w:rFonts w:ascii="Times New Roman" w:eastAsia="Times New Roman" w:hAnsi="Times New Roman" w:cs="Times New Roman"/>
                <w:b/>
                <w:bCs/>
                <w:sz w:val="20"/>
                <w:u w:val="single"/>
              </w:rPr>
            </w:pPr>
            <w:r w:rsidRPr="000C7D11">
              <w:rPr>
                <w:rFonts w:ascii="Times New Roman" w:eastAsia="Times New Roman" w:hAnsi="Times New Roman" w:cs="Times New Roman"/>
                <w:b/>
                <w:bCs/>
                <w:sz w:val="20"/>
                <w:u w:val="single"/>
              </w:rPr>
              <w:t>Úroveň priority: nízka</w:t>
            </w:r>
          </w:p>
          <w:p w14:paraId="5423920A" w14:textId="77777777" w:rsidR="00133F99" w:rsidRPr="001F4AD8" w:rsidRDefault="00133F99" w:rsidP="00133F99">
            <w:pPr>
              <w:jc w:val="both"/>
              <w:rPr>
                <w:rFonts w:ascii="Times New Roman" w:eastAsia="Times New Roman" w:hAnsi="Times New Roman" w:cs="Times New Roman"/>
                <w:sz w:val="20"/>
              </w:rPr>
            </w:pPr>
            <w:r w:rsidRPr="001F4AD8">
              <w:rPr>
                <w:rFonts w:ascii="Times New Roman" w:eastAsia="Times New Roman" w:hAnsi="Times New Roman" w:cs="Times New Roman"/>
                <w:sz w:val="20"/>
              </w:rPr>
              <w:t>Od prijatia nariadenia v októbri 2012 sa oblasť technickej normalizácie výrazne zmenila, avšak v princípe je nariadenie vhodné na daný účel ako základ európskeho systému normalizácie, pričom obsahuje mechanizmy, ktoré zabezpečujú tvorbu technických noriem s celosvetovým významom. Nariadenie prinieslo významné pozitívne vstupy do európskeho systému normalizácie a uľahčuje spoluprácu medzi európskymi normalizačnými organizáciami, ich národnými členmi a Európskou komisiou pri prijímaní harmonizovaných európskych noriem. Harmonizované normy umožňujú spoluprácu medzi Európskou úniou (ďalej len „EÚ“)</w:t>
            </w:r>
            <w:r>
              <w:rPr>
                <w:rFonts w:ascii="Times New Roman" w:eastAsia="Times New Roman" w:hAnsi="Times New Roman" w:cs="Times New Roman"/>
                <w:sz w:val="20"/>
              </w:rPr>
              <w:t xml:space="preserve"> </w:t>
            </w:r>
            <w:r w:rsidRPr="001F4AD8">
              <w:rPr>
                <w:rFonts w:ascii="Times New Roman" w:eastAsia="Times New Roman" w:hAnsi="Times New Roman" w:cs="Times New Roman"/>
                <w:sz w:val="20"/>
              </w:rPr>
              <w:t xml:space="preserve">a priemyslom, uľahčujú dodržiavanie právnych </w:t>
            </w:r>
            <w:r w:rsidRPr="001F4AD8">
              <w:rPr>
                <w:rFonts w:ascii="Times New Roman" w:eastAsia="Times New Roman" w:hAnsi="Times New Roman" w:cs="Times New Roman"/>
                <w:sz w:val="20"/>
              </w:rPr>
              <w:lastRenderedPageBreak/>
              <w:t>predpisov EÚ a</w:t>
            </w:r>
            <w:r>
              <w:rPr>
                <w:rFonts w:ascii="Times New Roman" w:eastAsia="Times New Roman" w:hAnsi="Times New Roman" w:cs="Times New Roman"/>
                <w:sz w:val="20"/>
              </w:rPr>
              <w:t xml:space="preserve"> </w:t>
            </w:r>
            <w:r w:rsidRPr="001F4AD8">
              <w:rPr>
                <w:rFonts w:ascii="Times New Roman" w:eastAsia="Times New Roman" w:hAnsi="Times New Roman" w:cs="Times New Roman"/>
                <w:sz w:val="20"/>
              </w:rPr>
              <w:t>významne prispievajú</w:t>
            </w:r>
            <w:r>
              <w:rPr>
                <w:rFonts w:ascii="Times New Roman" w:eastAsia="Times New Roman" w:hAnsi="Times New Roman" w:cs="Times New Roman"/>
                <w:sz w:val="20"/>
              </w:rPr>
              <w:t xml:space="preserve"> </w:t>
            </w:r>
            <w:r w:rsidRPr="001F4AD8">
              <w:rPr>
                <w:rFonts w:ascii="Times New Roman" w:eastAsia="Times New Roman" w:hAnsi="Times New Roman" w:cs="Times New Roman"/>
                <w:sz w:val="20"/>
              </w:rPr>
              <w:t>k úspešnej implementácii jednotného trhu, pričom cieľom všetkých zúčastnených strán</w:t>
            </w:r>
            <w:r>
              <w:rPr>
                <w:rFonts w:ascii="Times New Roman" w:eastAsia="Times New Roman" w:hAnsi="Times New Roman" w:cs="Times New Roman"/>
                <w:sz w:val="20"/>
              </w:rPr>
              <w:t xml:space="preserve"> </w:t>
            </w:r>
            <w:r w:rsidRPr="001F4AD8">
              <w:rPr>
                <w:rFonts w:ascii="Times New Roman" w:eastAsia="Times New Roman" w:hAnsi="Times New Roman" w:cs="Times New Roman"/>
                <w:sz w:val="20"/>
              </w:rPr>
              <w:t>v procese tvorby harmonizovaných noriem, pri ktorých sa predpokladá súlad s právnymi predpismi EÚ, je dosiahnuť ich včasné uvedenie v Úradnom vestníku Európskej únie.</w:t>
            </w:r>
          </w:p>
          <w:p w14:paraId="73A66305" w14:textId="77777777" w:rsidR="00133F99" w:rsidRDefault="00133F99" w:rsidP="00133F99">
            <w:pPr>
              <w:jc w:val="both"/>
              <w:rPr>
                <w:rFonts w:ascii="Times New Roman" w:eastAsia="Times New Roman" w:hAnsi="Times New Roman" w:cs="Times New Roman"/>
                <w:sz w:val="20"/>
              </w:rPr>
            </w:pPr>
            <w:r w:rsidRPr="001F4AD8">
              <w:rPr>
                <w:rFonts w:ascii="Times New Roman" w:eastAsia="Times New Roman" w:hAnsi="Times New Roman" w:cs="Times New Roman"/>
                <w:sz w:val="20"/>
              </w:rPr>
              <w:t xml:space="preserve">Sme presvedčení, že európsky systém normalizácie je plne schopný poskytovať technické normy zrkadliace aktuálny stav vedy a techniky na podporu zeleného, digitálneho a odolného jednotného trhu a na zabezpečenie rýchlej integrácie inovácií na trh. V rámci európskych normalizačných organizácií sa harmonizované európske normy vypracúvajú v transparentnom, otvorenom, na konsenze založenom a odborne orientovanom rámci, ktorý nielenže rieši špecifické požiadavky priemyslu, ale zohľadňuje aj širšie spoločenské a environmentálne ciele. Vykonávaním nariadenia sa zabezpečuje primeraná účasť na tvorbe technických noriem nielen pre odborníkov z odvetvia, ale aj pre zástupcov malých a stredných podnikov, spoločenských zainteresovaných strán, tvorcov politík, univerzít, výskumných inštitúcií a iných zainteresovaných strán. Súčasné znenie nariadenia je vyhovujúce a úrad sa s ním stotožňuje. </w:t>
            </w:r>
          </w:p>
          <w:p w14:paraId="6EEE66FB" w14:textId="77777777" w:rsidR="00B641A1" w:rsidRDefault="00B641A1" w:rsidP="00B641A1">
            <w:pPr>
              <w:ind w:right="51"/>
              <w:jc w:val="both"/>
              <w:rPr>
                <w:rFonts w:ascii="Times New Roman" w:eastAsia="Times New Roman" w:hAnsi="Times New Roman" w:cs="Times New Roman"/>
                <w:sz w:val="20"/>
              </w:rPr>
            </w:pPr>
          </w:p>
          <w:p w14:paraId="429C26EF" w14:textId="7C374210" w:rsidR="006C78D2" w:rsidRDefault="00133F99" w:rsidP="00B641A1">
            <w:pPr>
              <w:ind w:right="51"/>
              <w:jc w:val="both"/>
              <w:rPr>
                <w:rFonts w:ascii="Times New Roman" w:eastAsia="Times New Roman" w:hAnsi="Times New Roman" w:cs="Times New Roman"/>
                <w:sz w:val="20"/>
              </w:rPr>
            </w:pPr>
            <w:r w:rsidRPr="00620F83">
              <w:rPr>
                <w:rFonts w:ascii="Times New Roman" w:eastAsia="Times New Roman" w:hAnsi="Times New Roman" w:cs="Times New Roman"/>
                <w:sz w:val="20"/>
              </w:rPr>
              <w:t>Hodnotenie začalo už v tomto roku. ÚNMS SR sa zatiaľ zapojil do prvej fázy: Výzva na predloženie dôkazov (Call for evidence), ktorá sa uskutočnila v septembri 2023. V roku 2023 by sa mali ešte začať verejné konzultácie („public consultation“).</w:t>
            </w:r>
          </w:p>
        </w:tc>
      </w:tr>
      <w:tr w:rsidR="006C78D2" w14:paraId="0B4411EA" w14:textId="7B8E67CD" w:rsidTr="000C7D11">
        <w:trPr>
          <w:trHeight w:val="480"/>
        </w:trPr>
        <w:tc>
          <w:tcPr>
            <w:tcW w:w="564"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4D86C15D" w14:textId="77777777" w:rsidR="006C78D2" w:rsidRDefault="006C78D2">
            <w:pPr>
              <w:ind w:right="58"/>
              <w:jc w:val="center"/>
            </w:pPr>
            <w:r>
              <w:rPr>
                <w:rFonts w:ascii="Times New Roman" w:eastAsia="Times New Roman" w:hAnsi="Times New Roman" w:cs="Times New Roman"/>
                <w:b/>
                <w:sz w:val="20"/>
              </w:rPr>
              <w:lastRenderedPageBreak/>
              <w:t>Č.</w:t>
            </w:r>
            <w:r>
              <w:rPr>
                <w:rFonts w:ascii="Times New Roman" w:eastAsia="Times New Roman" w:hAnsi="Times New Roman" w:cs="Times New Roman"/>
                <w:b/>
                <w:sz w:val="24"/>
              </w:rPr>
              <w:t xml:space="preserve"> </w:t>
            </w:r>
          </w:p>
        </w:tc>
        <w:tc>
          <w:tcPr>
            <w:tcW w:w="3224"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45B4F35D" w14:textId="77777777" w:rsidR="006C78D2" w:rsidRDefault="006C78D2">
            <w:pPr>
              <w:ind w:right="56"/>
              <w:jc w:val="center"/>
            </w:pPr>
            <w:r>
              <w:rPr>
                <w:rFonts w:ascii="Times New Roman" w:eastAsia="Times New Roman" w:hAnsi="Times New Roman" w:cs="Times New Roman"/>
                <w:b/>
                <w:sz w:val="20"/>
              </w:rPr>
              <w:t>Názov</w:t>
            </w:r>
            <w:r>
              <w:rPr>
                <w:rFonts w:ascii="Times New Roman" w:eastAsia="Times New Roman" w:hAnsi="Times New Roman" w:cs="Times New Roman"/>
                <w:b/>
                <w:sz w:val="24"/>
              </w:rPr>
              <w:t xml:space="preserve"> </w:t>
            </w:r>
          </w:p>
        </w:tc>
        <w:tc>
          <w:tcPr>
            <w:tcW w:w="4427" w:type="dxa"/>
            <w:tcBorders>
              <w:top w:val="single" w:sz="6" w:space="0" w:color="000000"/>
              <w:left w:val="single" w:sz="4" w:space="0" w:color="000000"/>
              <w:bottom w:val="single" w:sz="4" w:space="0" w:color="000000"/>
              <w:right w:val="single" w:sz="4" w:space="0" w:color="000000"/>
            </w:tcBorders>
            <w:shd w:val="clear" w:color="auto" w:fill="99CCFF"/>
            <w:vAlign w:val="center"/>
          </w:tcPr>
          <w:p w14:paraId="49E903D0" w14:textId="77777777" w:rsidR="006C78D2" w:rsidRDefault="006C78D2">
            <w:pPr>
              <w:ind w:right="53"/>
              <w:jc w:val="center"/>
            </w:pPr>
            <w:r>
              <w:rPr>
                <w:rFonts w:ascii="Times New Roman" w:eastAsia="Times New Roman" w:hAnsi="Times New Roman" w:cs="Times New Roman"/>
                <w:b/>
                <w:sz w:val="20"/>
              </w:rPr>
              <w:t>Opis</w:t>
            </w:r>
            <w:r>
              <w:rPr>
                <w:rFonts w:ascii="Times New Roman" w:eastAsia="Times New Roman" w:hAnsi="Times New Roman" w:cs="Times New Roman"/>
                <w:b/>
                <w:sz w:val="24"/>
              </w:rPr>
              <w:t xml:space="preserve"> </w:t>
            </w:r>
          </w:p>
        </w:tc>
        <w:tc>
          <w:tcPr>
            <w:tcW w:w="1276" w:type="dxa"/>
            <w:tcBorders>
              <w:top w:val="single" w:sz="6" w:space="0" w:color="000000"/>
              <w:left w:val="single" w:sz="4" w:space="0" w:color="000000"/>
              <w:bottom w:val="single" w:sz="4" w:space="0" w:color="000000"/>
              <w:right w:val="single" w:sz="4" w:space="0" w:color="000000"/>
            </w:tcBorders>
            <w:shd w:val="clear" w:color="auto" w:fill="99CCFF"/>
          </w:tcPr>
          <w:p w14:paraId="7E6AADEE" w14:textId="2493FBA8" w:rsidR="006C78D2" w:rsidRDefault="006C78D2">
            <w:pPr>
              <w:ind w:right="53"/>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103" w:type="dxa"/>
            <w:tcBorders>
              <w:top w:val="single" w:sz="6" w:space="0" w:color="000000"/>
              <w:left w:val="single" w:sz="4" w:space="0" w:color="000000"/>
              <w:bottom w:val="single" w:sz="4" w:space="0" w:color="000000"/>
              <w:right w:val="single" w:sz="4" w:space="0" w:color="000000"/>
            </w:tcBorders>
            <w:shd w:val="clear" w:color="auto" w:fill="99CCFF"/>
          </w:tcPr>
          <w:p w14:paraId="21312088" w14:textId="23AFDEC3" w:rsidR="006C78D2" w:rsidRDefault="006C78D2">
            <w:pPr>
              <w:ind w:right="53"/>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02C72822" w14:textId="74B9BB06" w:rsidTr="000C7D11">
        <w:trPr>
          <w:trHeight w:val="940"/>
        </w:trPr>
        <w:tc>
          <w:tcPr>
            <w:tcW w:w="564" w:type="dxa"/>
            <w:tcBorders>
              <w:top w:val="single" w:sz="4" w:space="0" w:color="000000"/>
              <w:left w:val="single" w:sz="4" w:space="0" w:color="000000"/>
              <w:bottom w:val="single" w:sz="4" w:space="0" w:color="000000"/>
              <w:right w:val="single" w:sz="4" w:space="0" w:color="000000"/>
            </w:tcBorders>
          </w:tcPr>
          <w:p w14:paraId="4D6FFF32" w14:textId="77777777" w:rsidR="006C78D2" w:rsidRDefault="006C78D2">
            <w:r>
              <w:rPr>
                <w:rFonts w:ascii="Times New Roman" w:eastAsia="Times New Roman" w:hAnsi="Times New Roman" w:cs="Times New Roman"/>
                <w:sz w:val="20"/>
              </w:rPr>
              <w:t>13.</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5C9DFC0D" w14:textId="77777777" w:rsidR="006C78D2" w:rsidRDefault="006C78D2">
            <w:pPr>
              <w:ind w:left="2"/>
              <w:jc w:val="both"/>
            </w:pPr>
            <w:r>
              <w:rPr>
                <w:rFonts w:ascii="Times New Roman" w:eastAsia="Times New Roman" w:hAnsi="Times New Roman" w:cs="Times New Roman"/>
                <w:b/>
                <w:sz w:val="20"/>
              </w:rPr>
              <w:t>Priebežné hodnotenie Nástroja na prepájanie Európy na roky 2021 – 2027 (nariadenie 2021/1153)</w:t>
            </w:r>
            <w:r>
              <w:rPr>
                <w:rFonts w:ascii="Times New Roman" w:eastAsia="Times New Roman" w:hAnsi="Times New Roman" w:cs="Times New Roman"/>
                <w:sz w:val="20"/>
              </w:rPr>
              <w:t xml:space="preserve"> </w:t>
            </w:r>
          </w:p>
        </w:tc>
        <w:tc>
          <w:tcPr>
            <w:tcW w:w="4427" w:type="dxa"/>
            <w:tcBorders>
              <w:top w:val="single" w:sz="4" w:space="0" w:color="000000"/>
              <w:left w:val="single" w:sz="4" w:space="0" w:color="000000"/>
              <w:bottom w:val="single" w:sz="4" w:space="0" w:color="000000"/>
              <w:right w:val="single" w:sz="4" w:space="0" w:color="000000"/>
            </w:tcBorders>
            <w:vAlign w:val="center"/>
          </w:tcPr>
          <w:p w14:paraId="32715BEC" w14:textId="77777777" w:rsidR="00B641A1" w:rsidRDefault="006C78D2" w:rsidP="00E55562">
            <w:pPr>
              <w:ind w:right="55"/>
              <w:jc w:val="both"/>
              <w:rPr>
                <w:rFonts w:ascii="Times New Roman" w:eastAsia="Times New Roman" w:hAnsi="Times New Roman" w:cs="Times New Roman"/>
                <w:sz w:val="20"/>
              </w:rPr>
            </w:pPr>
            <w:r>
              <w:rPr>
                <w:rFonts w:ascii="Times New Roman" w:eastAsia="Times New Roman" w:hAnsi="Times New Roman" w:cs="Times New Roman"/>
                <w:sz w:val="20"/>
              </w:rPr>
              <w:t xml:space="preserve">Pri priebežnom hodnotení sa posudzuje pokrok pri dosahovaní cieľov programu, efektívnosť využívania zdrojov a jeho európska pridaná hodnota. Bude sa zaoberať aj potenciálom zníženia záťaže a </w:t>
            </w:r>
            <w:r>
              <w:rPr>
                <w:rFonts w:ascii="Times New Roman" w:eastAsia="Times New Roman" w:hAnsi="Times New Roman" w:cs="Times New Roman"/>
                <w:sz w:val="20"/>
              </w:rPr>
              <w:lastRenderedPageBreak/>
              <w:t>racionalizácie povinností podávania správ v rámci Nástroja na prepájanie Európy na roky 2021 – 2027.</w:t>
            </w:r>
          </w:p>
          <w:p w14:paraId="52C6F52B" w14:textId="77777777" w:rsidR="00B641A1" w:rsidRDefault="00B641A1" w:rsidP="00E55562">
            <w:pPr>
              <w:ind w:right="55"/>
              <w:jc w:val="both"/>
              <w:rPr>
                <w:rFonts w:ascii="Times New Roman" w:eastAsia="Times New Roman" w:hAnsi="Times New Roman" w:cs="Times New Roman"/>
                <w:sz w:val="20"/>
              </w:rPr>
            </w:pPr>
          </w:p>
          <w:p w14:paraId="7E5C4E5E" w14:textId="77777777" w:rsidR="00B641A1" w:rsidRDefault="00B641A1" w:rsidP="00E55562">
            <w:pPr>
              <w:ind w:right="55"/>
              <w:jc w:val="both"/>
              <w:rPr>
                <w:rFonts w:ascii="Times New Roman" w:eastAsia="Times New Roman" w:hAnsi="Times New Roman" w:cs="Times New Roman"/>
                <w:sz w:val="20"/>
              </w:rPr>
            </w:pPr>
          </w:p>
          <w:p w14:paraId="0530C272" w14:textId="77777777" w:rsidR="00B641A1" w:rsidRDefault="00B641A1" w:rsidP="00E55562">
            <w:pPr>
              <w:ind w:right="55"/>
              <w:jc w:val="both"/>
              <w:rPr>
                <w:rFonts w:ascii="Times New Roman" w:eastAsia="Times New Roman" w:hAnsi="Times New Roman" w:cs="Times New Roman"/>
                <w:sz w:val="20"/>
              </w:rPr>
            </w:pPr>
          </w:p>
          <w:p w14:paraId="327D87A1" w14:textId="77777777" w:rsidR="00B641A1" w:rsidRDefault="00B641A1" w:rsidP="00E55562">
            <w:pPr>
              <w:ind w:right="55"/>
              <w:jc w:val="both"/>
              <w:rPr>
                <w:rFonts w:ascii="Times New Roman" w:eastAsia="Times New Roman" w:hAnsi="Times New Roman" w:cs="Times New Roman"/>
                <w:sz w:val="20"/>
              </w:rPr>
            </w:pPr>
          </w:p>
          <w:p w14:paraId="7CC4B15E" w14:textId="77777777" w:rsidR="00B641A1" w:rsidRDefault="00B641A1" w:rsidP="00E55562">
            <w:pPr>
              <w:ind w:right="55"/>
              <w:jc w:val="both"/>
              <w:rPr>
                <w:rFonts w:ascii="Times New Roman" w:eastAsia="Times New Roman" w:hAnsi="Times New Roman" w:cs="Times New Roman"/>
                <w:sz w:val="20"/>
              </w:rPr>
            </w:pPr>
          </w:p>
          <w:p w14:paraId="35C16079" w14:textId="77777777" w:rsidR="00B641A1" w:rsidRDefault="00B641A1" w:rsidP="00E55562">
            <w:pPr>
              <w:ind w:right="55"/>
              <w:jc w:val="both"/>
              <w:rPr>
                <w:rFonts w:ascii="Times New Roman" w:eastAsia="Times New Roman" w:hAnsi="Times New Roman" w:cs="Times New Roman"/>
                <w:sz w:val="20"/>
              </w:rPr>
            </w:pPr>
          </w:p>
          <w:p w14:paraId="2851880D" w14:textId="77777777" w:rsidR="00B641A1" w:rsidRDefault="00B641A1" w:rsidP="00E55562">
            <w:pPr>
              <w:ind w:right="55"/>
              <w:jc w:val="both"/>
              <w:rPr>
                <w:rFonts w:ascii="Times New Roman" w:eastAsia="Times New Roman" w:hAnsi="Times New Roman" w:cs="Times New Roman"/>
                <w:sz w:val="20"/>
              </w:rPr>
            </w:pPr>
          </w:p>
          <w:p w14:paraId="33DB653A" w14:textId="569EE204" w:rsidR="006C78D2" w:rsidRDefault="006C78D2" w:rsidP="00E55562">
            <w:pPr>
              <w:ind w:right="55"/>
              <w:jc w:val="both"/>
            </w:pPr>
            <w:r>
              <w:rPr>
                <w:rFonts w:ascii="Times New Roman" w:eastAsia="Times New Roman" w:hAnsi="Times New Roman" w:cs="Times New Roman"/>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AD5CA94" w14:textId="0D020CB3" w:rsidR="006C78D2" w:rsidRPr="00B641A1" w:rsidRDefault="00E55562">
            <w:pPr>
              <w:ind w:left="2" w:right="55"/>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lastRenderedPageBreak/>
              <w:t>MD SR</w:t>
            </w:r>
          </w:p>
        </w:tc>
        <w:tc>
          <w:tcPr>
            <w:tcW w:w="5103" w:type="dxa"/>
            <w:tcBorders>
              <w:top w:val="single" w:sz="4" w:space="0" w:color="000000"/>
              <w:left w:val="single" w:sz="4" w:space="0" w:color="000000"/>
              <w:bottom w:val="single" w:sz="4" w:space="0" w:color="000000"/>
              <w:right w:val="single" w:sz="4" w:space="0" w:color="000000"/>
            </w:tcBorders>
          </w:tcPr>
          <w:p w14:paraId="22B92AD7" w14:textId="77777777" w:rsidR="00E55562" w:rsidRPr="006118EF" w:rsidRDefault="00E55562" w:rsidP="00E55562">
            <w:pPr>
              <w:ind w:left="2" w:right="55"/>
              <w:rPr>
                <w:rFonts w:ascii="Times New Roman" w:eastAsia="Times New Roman" w:hAnsi="Times New Roman" w:cs="Times New Roman"/>
                <w:b/>
                <w:sz w:val="20"/>
                <w:u w:val="single"/>
              </w:rPr>
            </w:pPr>
            <w:r w:rsidRPr="006118EF">
              <w:rPr>
                <w:rFonts w:ascii="Times New Roman" w:eastAsia="Times New Roman" w:hAnsi="Times New Roman" w:cs="Times New Roman"/>
                <w:b/>
                <w:sz w:val="20"/>
                <w:u w:val="single"/>
              </w:rPr>
              <w:t>Úroveň priority: nízka</w:t>
            </w:r>
          </w:p>
          <w:p w14:paraId="1448C92C" w14:textId="34AD31DA" w:rsidR="006C78D2" w:rsidRDefault="00E55562" w:rsidP="00E55562">
            <w:pPr>
              <w:ind w:left="2" w:right="55"/>
              <w:jc w:val="both"/>
              <w:rPr>
                <w:rFonts w:ascii="Times New Roman" w:eastAsia="Times New Roman" w:hAnsi="Times New Roman" w:cs="Times New Roman"/>
                <w:sz w:val="20"/>
              </w:rPr>
            </w:pPr>
            <w:r w:rsidRPr="006118EF">
              <w:rPr>
                <w:rFonts w:ascii="Times New Roman" w:eastAsia="Times New Roman" w:hAnsi="Times New Roman" w:cs="Times New Roman"/>
                <w:sz w:val="20"/>
              </w:rPr>
              <w:t xml:space="preserve">SR  oceňuje dosiahnutý pokrok a zmeny, ktoré boli uskutočnené v rámci CEF medzi obdobiami 2014-20 a 2021-27. Zmeny v reportingu a využitie „eGrantového“ systému zefektívnilo komunikáciu medzi ČŠ a </w:t>
            </w:r>
            <w:r w:rsidRPr="006118EF">
              <w:rPr>
                <w:rFonts w:ascii="Times New Roman" w:eastAsia="Times New Roman" w:hAnsi="Times New Roman" w:cs="Times New Roman"/>
                <w:sz w:val="20"/>
              </w:rPr>
              <w:lastRenderedPageBreak/>
              <w:t>prijímateľmi/žiadateľmi o grant. V súčasnosti je vybratých celkovo 389 projektov s príspevkom CEF n</w:t>
            </w:r>
            <w:r>
              <w:rPr>
                <w:rFonts w:ascii="Times New Roman" w:eastAsia="Times New Roman" w:hAnsi="Times New Roman" w:cs="Times New Roman"/>
                <w:sz w:val="20"/>
              </w:rPr>
              <w:t>ad 15 miliárd EUR a EK/CINEA</w:t>
            </w:r>
            <w:r w:rsidRPr="006118EF">
              <w:rPr>
                <w:rFonts w:ascii="Times New Roman" w:eastAsia="Times New Roman" w:hAnsi="Times New Roman" w:cs="Times New Roman"/>
                <w:sz w:val="20"/>
              </w:rPr>
              <w:t xml:space="preserve"> posudzuje žiadosti z výzvy MilMob (vojenská mobilita) pre rok 2023. Z uvedeného vyplýva, že v súčasnosti už je pridelená približne polovica finančných prostriedkov na obdobie rokov 2021 – 2027.  Medzi zásadné výzvy v rámci aktuálneho obdobia bude patriť využitie druhej polovice finančných prostriedkov, napríklad aj navyšovaním rozpoč</w:t>
            </w:r>
            <w:r>
              <w:rPr>
                <w:rFonts w:ascii="Times New Roman" w:eastAsia="Times New Roman" w:hAnsi="Times New Roman" w:cs="Times New Roman"/>
                <w:sz w:val="20"/>
              </w:rPr>
              <w:t xml:space="preserve">tu pre vojenskú mobilitu, čo </w:t>
            </w:r>
            <w:r w:rsidRPr="006118EF">
              <w:rPr>
                <w:rFonts w:ascii="Times New Roman" w:eastAsia="Times New Roman" w:hAnsi="Times New Roman" w:cs="Times New Roman"/>
                <w:sz w:val="20"/>
              </w:rPr>
              <w:t>SR plne podporuje.</w:t>
            </w:r>
          </w:p>
        </w:tc>
      </w:tr>
      <w:tr w:rsidR="006C78D2" w14:paraId="362784FF" w14:textId="475A575A" w:rsidTr="000C7D11">
        <w:trPr>
          <w:trHeight w:val="941"/>
        </w:trPr>
        <w:tc>
          <w:tcPr>
            <w:tcW w:w="564" w:type="dxa"/>
            <w:tcBorders>
              <w:top w:val="single" w:sz="4" w:space="0" w:color="000000"/>
              <w:left w:val="single" w:sz="4" w:space="0" w:color="000000"/>
              <w:bottom w:val="single" w:sz="4" w:space="0" w:color="000000"/>
              <w:right w:val="single" w:sz="4" w:space="0" w:color="000000"/>
            </w:tcBorders>
          </w:tcPr>
          <w:p w14:paraId="2D5B4D76" w14:textId="77777777" w:rsidR="006C78D2" w:rsidRDefault="006C78D2">
            <w:r>
              <w:rPr>
                <w:rFonts w:ascii="Times New Roman" w:eastAsia="Times New Roman" w:hAnsi="Times New Roman" w:cs="Times New Roman"/>
                <w:sz w:val="20"/>
              </w:rPr>
              <w:lastRenderedPageBreak/>
              <w:t>14.</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22B768AF" w14:textId="77777777" w:rsidR="006C78D2" w:rsidRDefault="006C78D2">
            <w:pPr>
              <w:ind w:left="2"/>
            </w:pPr>
            <w:r>
              <w:rPr>
                <w:rFonts w:ascii="Times New Roman" w:eastAsia="Times New Roman" w:hAnsi="Times New Roman" w:cs="Times New Roman"/>
                <w:b/>
                <w:sz w:val="20"/>
              </w:rPr>
              <w:t xml:space="preserve">Priebežné hodnotenie Mechanizmu na podporu </w:t>
            </w:r>
          </w:p>
          <w:p w14:paraId="7137D09F" w14:textId="77777777" w:rsidR="006C78D2" w:rsidRDefault="006C78D2">
            <w:pPr>
              <w:ind w:left="2"/>
            </w:pPr>
            <w:r>
              <w:rPr>
                <w:rFonts w:ascii="Times New Roman" w:eastAsia="Times New Roman" w:hAnsi="Times New Roman" w:cs="Times New Roman"/>
                <w:b/>
                <w:sz w:val="20"/>
              </w:rPr>
              <w:t xml:space="preserve">obnovy a odolnosti (nariadenie 2021/241) </w:t>
            </w:r>
          </w:p>
        </w:tc>
        <w:tc>
          <w:tcPr>
            <w:tcW w:w="4427" w:type="dxa"/>
            <w:tcBorders>
              <w:top w:val="single" w:sz="4" w:space="0" w:color="000000"/>
              <w:left w:val="single" w:sz="4" w:space="0" w:color="000000"/>
              <w:bottom w:val="single" w:sz="4" w:space="0" w:color="000000"/>
              <w:right w:val="single" w:sz="4" w:space="0" w:color="000000"/>
            </w:tcBorders>
            <w:vAlign w:val="center"/>
          </w:tcPr>
          <w:p w14:paraId="054B55CE" w14:textId="77777777" w:rsidR="006C78D2" w:rsidRDefault="006C78D2">
            <w:pPr>
              <w:ind w:left="2" w:right="54"/>
              <w:jc w:val="both"/>
            </w:pPr>
            <w:r>
              <w:rPr>
                <w:rFonts w:ascii="Times New Roman" w:eastAsia="Times New Roman" w:hAnsi="Times New Roman" w:cs="Times New Roman"/>
                <w:sz w:val="20"/>
              </w:rPr>
              <w:t xml:space="preserve">Pri hodnotení vykonávania Mechanizmu na podporu obnovy a odolnosti sa posúdi, do akej miery sa dosiahli ciele, efektívnosť využívania zdrojov a európska pridaná hodnota. Zohľadní sa aj pretrvávajúca relevantnosť všetkých cieľov a opatrení a potenciál znižovania záťaže a racionalizácie povinností podávania správ. </w:t>
            </w:r>
          </w:p>
        </w:tc>
        <w:tc>
          <w:tcPr>
            <w:tcW w:w="1276" w:type="dxa"/>
            <w:tcBorders>
              <w:top w:val="single" w:sz="4" w:space="0" w:color="000000"/>
              <w:left w:val="single" w:sz="4" w:space="0" w:color="000000"/>
              <w:bottom w:val="single" w:sz="4" w:space="0" w:color="000000"/>
              <w:right w:val="single" w:sz="4" w:space="0" w:color="000000"/>
            </w:tcBorders>
          </w:tcPr>
          <w:p w14:paraId="767DE125" w14:textId="210E97CC" w:rsidR="006C78D2" w:rsidRPr="00B641A1" w:rsidRDefault="00932802">
            <w:pPr>
              <w:ind w:left="2" w:right="54"/>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MF SR</w:t>
            </w:r>
          </w:p>
        </w:tc>
        <w:tc>
          <w:tcPr>
            <w:tcW w:w="5103" w:type="dxa"/>
            <w:tcBorders>
              <w:top w:val="single" w:sz="4" w:space="0" w:color="000000"/>
              <w:left w:val="single" w:sz="4" w:space="0" w:color="000000"/>
              <w:bottom w:val="single" w:sz="4" w:space="0" w:color="000000"/>
              <w:right w:val="single" w:sz="4" w:space="0" w:color="000000"/>
            </w:tcBorders>
          </w:tcPr>
          <w:p w14:paraId="4FCAAD41" w14:textId="77777777" w:rsidR="00BB126A" w:rsidRPr="00B641A1" w:rsidRDefault="00BB126A" w:rsidP="00BB126A">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w:t>
            </w:r>
            <w:r w:rsidRPr="00B641A1">
              <w:rPr>
                <w:rFonts w:ascii="Times New Roman" w:eastAsia="Times New Roman" w:hAnsi="Times New Roman" w:cs="Times New Roman"/>
                <w:b/>
                <w:sz w:val="20"/>
                <w:u w:val="single"/>
              </w:rPr>
              <w:t>: nízka</w:t>
            </w:r>
          </w:p>
          <w:p w14:paraId="6FD604A3" w14:textId="2D656B0F" w:rsidR="006C78D2" w:rsidRDefault="00932802" w:rsidP="00932802">
            <w:pPr>
              <w:ind w:left="2" w:right="54"/>
              <w:jc w:val="both"/>
              <w:rPr>
                <w:rFonts w:ascii="Times New Roman" w:eastAsia="Times New Roman" w:hAnsi="Times New Roman" w:cs="Times New Roman"/>
                <w:sz w:val="20"/>
              </w:rPr>
            </w:pPr>
            <w:r>
              <w:rPr>
                <w:rFonts w:ascii="Times New Roman" w:hAnsi="Times New Roman" w:cs="Times New Roman"/>
                <w:sz w:val="20"/>
                <w:szCs w:val="20"/>
              </w:rPr>
              <w:t>Priebeh využívania Mechanizmu na podporu obnovy a odolnosti pravidelne monitorujeme ako členovia Výboru pre hospodársku politiku, ktorý jednak schvaľuje jednotlivé žiadosti o platbu a zároveň monitoruje celkový stav Mechanizmu.</w:t>
            </w:r>
          </w:p>
        </w:tc>
      </w:tr>
      <w:tr w:rsidR="006C78D2" w14:paraId="64352E17" w14:textId="007CE578" w:rsidTr="000C7D11">
        <w:trPr>
          <w:trHeight w:val="1061"/>
        </w:trPr>
        <w:tc>
          <w:tcPr>
            <w:tcW w:w="564" w:type="dxa"/>
            <w:tcBorders>
              <w:top w:val="single" w:sz="4" w:space="0" w:color="000000"/>
              <w:left w:val="single" w:sz="4" w:space="0" w:color="000000"/>
              <w:bottom w:val="single" w:sz="4" w:space="0" w:color="000000"/>
              <w:right w:val="single" w:sz="4" w:space="0" w:color="000000"/>
            </w:tcBorders>
          </w:tcPr>
          <w:p w14:paraId="2525F737" w14:textId="77777777" w:rsidR="006C78D2" w:rsidRDefault="006C78D2">
            <w:r>
              <w:rPr>
                <w:rFonts w:ascii="Times New Roman" w:eastAsia="Times New Roman" w:hAnsi="Times New Roman" w:cs="Times New Roman"/>
                <w:sz w:val="20"/>
              </w:rPr>
              <w:t>15.</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vAlign w:val="center"/>
          </w:tcPr>
          <w:p w14:paraId="6DE0E769" w14:textId="77777777" w:rsidR="006C78D2" w:rsidRDefault="006C78D2" w:rsidP="00515CBA">
            <w:pPr>
              <w:ind w:left="2"/>
              <w:jc w:val="both"/>
              <w:rPr>
                <w:rFonts w:ascii="Times New Roman" w:eastAsia="Times New Roman" w:hAnsi="Times New Roman" w:cs="Times New Roman"/>
                <w:b/>
                <w:sz w:val="20"/>
              </w:rPr>
            </w:pPr>
            <w:r>
              <w:rPr>
                <w:rFonts w:ascii="Times New Roman" w:eastAsia="Times New Roman" w:hAnsi="Times New Roman" w:cs="Times New Roman"/>
                <w:b/>
                <w:sz w:val="20"/>
              </w:rPr>
              <w:t>Záverečné</w:t>
            </w:r>
            <w:r w:rsidR="0047102F">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hodnotenie Európskeho </w:t>
            </w:r>
            <w:r>
              <w:rPr>
                <w:rFonts w:ascii="Times New Roman" w:eastAsia="Times New Roman" w:hAnsi="Times New Roman" w:cs="Times New Roman"/>
                <w:b/>
                <w:sz w:val="20"/>
              </w:rPr>
              <w:tab/>
              <w:t xml:space="preserve">fondu regionálneho rozvoja na roky 2014 – 2020 (nariadenie č. 1301/2013) </w:t>
            </w:r>
          </w:p>
          <w:p w14:paraId="61A6F23F" w14:textId="77777777" w:rsidR="00B641A1" w:rsidRDefault="00B641A1" w:rsidP="00515CBA">
            <w:pPr>
              <w:ind w:left="2"/>
              <w:jc w:val="both"/>
              <w:rPr>
                <w:rFonts w:ascii="Times New Roman" w:eastAsia="Times New Roman" w:hAnsi="Times New Roman" w:cs="Times New Roman"/>
                <w:b/>
                <w:sz w:val="20"/>
              </w:rPr>
            </w:pPr>
          </w:p>
          <w:p w14:paraId="3F6E0D8A" w14:textId="77777777" w:rsidR="00B641A1" w:rsidRDefault="00B641A1" w:rsidP="00515CBA">
            <w:pPr>
              <w:ind w:left="2"/>
              <w:jc w:val="both"/>
              <w:rPr>
                <w:rFonts w:ascii="Times New Roman" w:eastAsia="Times New Roman" w:hAnsi="Times New Roman" w:cs="Times New Roman"/>
                <w:b/>
                <w:sz w:val="20"/>
              </w:rPr>
            </w:pPr>
          </w:p>
          <w:p w14:paraId="7B04B7DC" w14:textId="77777777" w:rsidR="00B641A1" w:rsidRDefault="00B641A1" w:rsidP="00515CBA">
            <w:pPr>
              <w:ind w:left="2"/>
              <w:jc w:val="both"/>
              <w:rPr>
                <w:rFonts w:ascii="Times New Roman" w:eastAsia="Times New Roman" w:hAnsi="Times New Roman" w:cs="Times New Roman"/>
                <w:b/>
                <w:sz w:val="20"/>
              </w:rPr>
            </w:pPr>
          </w:p>
          <w:p w14:paraId="3079C17C" w14:textId="77777777" w:rsidR="00B641A1" w:rsidRDefault="00B641A1" w:rsidP="00515CBA">
            <w:pPr>
              <w:ind w:left="2"/>
              <w:jc w:val="both"/>
              <w:rPr>
                <w:rFonts w:ascii="Times New Roman" w:eastAsia="Times New Roman" w:hAnsi="Times New Roman" w:cs="Times New Roman"/>
                <w:b/>
                <w:sz w:val="20"/>
              </w:rPr>
            </w:pPr>
          </w:p>
          <w:p w14:paraId="0EDE795A" w14:textId="77777777" w:rsidR="00B641A1" w:rsidRDefault="00B641A1" w:rsidP="00515CBA">
            <w:pPr>
              <w:ind w:left="2"/>
              <w:jc w:val="both"/>
              <w:rPr>
                <w:rFonts w:ascii="Times New Roman" w:eastAsia="Times New Roman" w:hAnsi="Times New Roman" w:cs="Times New Roman"/>
                <w:b/>
                <w:sz w:val="20"/>
              </w:rPr>
            </w:pPr>
          </w:p>
          <w:p w14:paraId="0A1A9643" w14:textId="77777777" w:rsidR="00B641A1" w:rsidRDefault="00B641A1" w:rsidP="00515CBA">
            <w:pPr>
              <w:ind w:left="2"/>
              <w:jc w:val="both"/>
              <w:rPr>
                <w:rFonts w:ascii="Times New Roman" w:eastAsia="Times New Roman" w:hAnsi="Times New Roman" w:cs="Times New Roman"/>
                <w:b/>
                <w:sz w:val="20"/>
              </w:rPr>
            </w:pPr>
          </w:p>
          <w:p w14:paraId="4E08FC5A" w14:textId="77777777" w:rsidR="00B641A1" w:rsidRDefault="00B641A1" w:rsidP="00515CBA">
            <w:pPr>
              <w:ind w:left="2"/>
              <w:jc w:val="both"/>
              <w:rPr>
                <w:rFonts w:ascii="Times New Roman" w:eastAsia="Times New Roman" w:hAnsi="Times New Roman" w:cs="Times New Roman"/>
                <w:b/>
                <w:sz w:val="20"/>
              </w:rPr>
            </w:pPr>
          </w:p>
          <w:p w14:paraId="4A81918F" w14:textId="77777777" w:rsidR="00B641A1" w:rsidRDefault="00B641A1" w:rsidP="00515CBA">
            <w:pPr>
              <w:ind w:left="2"/>
              <w:jc w:val="both"/>
              <w:rPr>
                <w:rFonts w:ascii="Times New Roman" w:eastAsia="Times New Roman" w:hAnsi="Times New Roman" w:cs="Times New Roman"/>
                <w:b/>
                <w:sz w:val="20"/>
              </w:rPr>
            </w:pPr>
          </w:p>
          <w:p w14:paraId="630AC566" w14:textId="77777777" w:rsidR="00B641A1" w:rsidRDefault="00B641A1" w:rsidP="00515CBA">
            <w:pPr>
              <w:ind w:left="2"/>
              <w:jc w:val="both"/>
              <w:rPr>
                <w:rFonts w:ascii="Times New Roman" w:eastAsia="Times New Roman" w:hAnsi="Times New Roman" w:cs="Times New Roman"/>
                <w:b/>
                <w:sz w:val="20"/>
              </w:rPr>
            </w:pPr>
          </w:p>
          <w:p w14:paraId="56B1C353" w14:textId="77777777" w:rsidR="00B641A1" w:rsidRDefault="00B641A1" w:rsidP="00515CBA">
            <w:pPr>
              <w:ind w:left="2"/>
              <w:jc w:val="both"/>
              <w:rPr>
                <w:rFonts w:ascii="Times New Roman" w:eastAsia="Times New Roman" w:hAnsi="Times New Roman" w:cs="Times New Roman"/>
                <w:b/>
                <w:sz w:val="20"/>
              </w:rPr>
            </w:pPr>
          </w:p>
          <w:p w14:paraId="3C89C4E2" w14:textId="0B11BB4E" w:rsidR="00B641A1" w:rsidRDefault="00B641A1" w:rsidP="00515CBA">
            <w:pPr>
              <w:ind w:left="2"/>
              <w:jc w:val="both"/>
            </w:pPr>
          </w:p>
        </w:tc>
        <w:tc>
          <w:tcPr>
            <w:tcW w:w="4427" w:type="dxa"/>
            <w:tcBorders>
              <w:top w:val="single" w:sz="4" w:space="0" w:color="000000"/>
              <w:left w:val="single" w:sz="4" w:space="0" w:color="000000"/>
              <w:bottom w:val="single" w:sz="4" w:space="0" w:color="000000"/>
              <w:right w:val="single" w:sz="4" w:space="0" w:color="000000"/>
            </w:tcBorders>
            <w:vAlign w:val="center"/>
          </w:tcPr>
          <w:p w14:paraId="7F9F037E" w14:textId="77777777" w:rsidR="006C78D2" w:rsidRDefault="006C78D2">
            <w:pPr>
              <w:ind w:left="2" w:right="53"/>
              <w:jc w:val="both"/>
              <w:rPr>
                <w:rFonts w:ascii="Times New Roman" w:eastAsia="Times New Roman" w:hAnsi="Times New Roman" w:cs="Times New Roman"/>
                <w:sz w:val="20"/>
              </w:rPr>
            </w:pPr>
            <w:r>
              <w:rPr>
                <w:rFonts w:ascii="Times New Roman" w:eastAsia="Times New Roman" w:hAnsi="Times New Roman" w:cs="Times New Roman"/>
                <w:sz w:val="20"/>
              </w:rPr>
              <w:t xml:space="preserve">V záverečnom hodnotení Európskeho fondu regionálneho rozvoja na roky 2014 – 2020 sa posúdi, do akej miery sa dosiahli ciele, efektívnosť využívania zdrojov a európska pridaná hodnota. Zohľadní sa aj pretrvávajúca relevantnosť všetkých cieľov a opatrení a potenciál znižovania záťaže a racionalizácie povinností podávania správ. </w:t>
            </w:r>
          </w:p>
          <w:p w14:paraId="08DB4DF3" w14:textId="77777777" w:rsidR="00B641A1" w:rsidRDefault="00B641A1">
            <w:pPr>
              <w:ind w:left="2" w:right="53"/>
              <w:jc w:val="both"/>
              <w:rPr>
                <w:rFonts w:ascii="Times New Roman" w:eastAsia="Times New Roman" w:hAnsi="Times New Roman" w:cs="Times New Roman"/>
                <w:sz w:val="20"/>
              </w:rPr>
            </w:pPr>
          </w:p>
          <w:p w14:paraId="139FEF93" w14:textId="77777777" w:rsidR="00B641A1" w:rsidRDefault="00B641A1">
            <w:pPr>
              <w:ind w:left="2" w:right="53"/>
              <w:jc w:val="both"/>
              <w:rPr>
                <w:rFonts w:ascii="Times New Roman" w:eastAsia="Times New Roman" w:hAnsi="Times New Roman" w:cs="Times New Roman"/>
                <w:sz w:val="20"/>
              </w:rPr>
            </w:pPr>
          </w:p>
          <w:p w14:paraId="6DDD8658" w14:textId="77777777" w:rsidR="00B641A1" w:rsidRDefault="00B641A1">
            <w:pPr>
              <w:ind w:left="2" w:right="53"/>
              <w:jc w:val="both"/>
              <w:rPr>
                <w:rFonts w:ascii="Times New Roman" w:eastAsia="Times New Roman" w:hAnsi="Times New Roman" w:cs="Times New Roman"/>
                <w:sz w:val="20"/>
              </w:rPr>
            </w:pPr>
          </w:p>
          <w:p w14:paraId="1DBBA4F1" w14:textId="77777777" w:rsidR="00B641A1" w:rsidRDefault="00B641A1">
            <w:pPr>
              <w:ind w:left="2" w:right="53"/>
              <w:jc w:val="both"/>
              <w:rPr>
                <w:rFonts w:ascii="Times New Roman" w:eastAsia="Times New Roman" w:hAnsi="Times New Roman" w:cs="Times New Roman"/>
                <w:sz w:val="20"/>
              </w:rPr>
            </w:pPr>
          </w:p>
          <w:p w14:paraId="7BBDFB18" w14:textId="77777777" w:rsidR="00B641A1" w:rsidRDefault="00B641A1">
            <w:pPr>
              <w:ind w:left="2" w:right="53"/>
              <w:jc w:val="both"/>
              <w:rPr>
                <w:rFonts w:ascii="Times New Roman" w:eastAsia="Times New Roman" w:hAnsi="Times New Roman" w:cs="Times New Roman"/>
                <w:sz w:val="20"/>
              </w:rPr>
            </w:pPr>
          </w:p>
          <w:p w14:paraId="1482EE74" w14:textId="77777777" w:rsidR="00B641A1" w:rsidRDefault="00B641A1">
            <w:pPr>
              <w:ind w:left="2" w:right="53"/>
              <w:jc w:val="both"/>
              <w:rPr>
                <w:rFonts w:ascii="Times New Roman" w:eastAsia="Times New Roman" w:hAnsi="Times New Roman" w:cs="Times New Roman"/>
                <w:sz w:val="20"/>
              </w:rPr>
            </w:pPr>
          </w:p>
          <w:p w14:paraId="465EF3C8" w14:textId="77777777" w:rsidR="00B641A1" w:rsidRDefault="00B641A1">
            <w:pPr>
              <w:ind w:left="2" w:right="53"/>
              <w:jc w:val="both"/>
              <w:rPr>
                <w:rFonts w:ascii="Times New Roman" w:eastAsia="Times New Roman" w:hAnsi="Times New Roman" w:cs="Times New Roman"/>
                <w:sz w:val="20"/>
              </w:rPr>
            </w:pPr>
          </w:p>
          <w:p w14:paraId="0C52EC05" w14:textId="77777777" w:rsidR="00B641A1" w:rsidRDefault="00B641A1" w:rsidP="00B641A1">
            <w:pPr>
              <w:ind w:right="53"/>
              <w:jc w:val="both"/>
            </w:pPr>
          </w:p>
        </w:tc>
        <w:tc>
          <w:tcPr>
            <w:tcW w:w="1276" w:type="dxa"/>
            <w:tcBorders>
              <w:top w:val="single" w:sz="4" w:space="0" w:color="000000"/>
              <w:left w:val="single" w:sz="4" w:space="0" w:color="000000"/>
              <w:bottom w:val="single" w:sz="4" w:space="0" w:color="000000"/>
              <w:right w:val="single" w:sz="4" w:space="0" w:color="000000"/>
            </w:tcBorders>
          </w:tcPr>
          <w:p w14:paraId="051B3A49" w14:textId="60897EFC" w:rsidR="006C78D2" w:rsidRPr="00B641A1" w:rsidRDefault="00C534FA">
            <w:pPr>
              <w:ind w:left="2" w:right="53"/>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MIRRI</w:t>
            </w:r>
            <w:r w:rsidR="009B3750" w:rsidRPr="00B641A1">
              <w:rPr>
                <w:rFonts w:ascii="Times New Roman" w:eastAsia="Times New Roman" w:hAnsi="Times New Roman" w:cs="Times New Roman"/>
                <w:b/>
                <w:bCs/>
                <w:sz w:val="20"/>
              </w:rPr>
              <w:t xml:space="preserve"> SR</w:t>
            </w:r>
          </w:p>
        </w:tc>
        <w:tc>
          <w:tcPr>
            <w:tcW w:w="5103" w:type="dxa"/>
            <w:tcBorders>
              <w:top w:val="single" w:sz="4" w:space="0" w:color="000000"/>
              <w:left w:val="single" w:sz="4" w:space="0" w:color="000000"/>
              <w:bottom w:val="single" w:sz="4" w:space="0" w:color="000000"/>
              <w:right w:val="single" w:sz="4" w:space="0" w:color="000000"/>
            </w:tcBorders>
          </w:tcPr>
          <w:p w14:paraId="06B39A3E" w14:textId="77777777" w:rsidR="00C534FA" w:rsidRPr="00BB126A" w:rsidRDefault="00C534FA" w:rsidP="00C534FA">
            <w:pPr>
              <w:rPr>
                <w:rFonts w:ascii="Times New Roman" w:hAnsi="Times New Roman" w:cs="Times New Roman"/>
                <w:b/>
                <w:color w:val="auto"/>
                <w:sz w:val="20"/>
                <w:szCs w:val="20"/>
              </w:rPr>
            </w:pPr>
            <w:r w:rsidRPr="00BB126A">
              <w:rPr>
                <w:rFonts w:ascii="Times New Roman" w:hAnsi="Times New Roman" w:cs="Times New Roman"/>
                <w:b/>
                <w:color w:val="auto"/>
                <w:sz w:val="20"/>
                <w:szCs w:val="20"/>
                <w:u w:val="single"/>
              </w:rPr>
              <w:t>Úroveň priority:</w:t>
            </w:r>
            <w:r w:rsidRPr="00BB126A">
              <w:rPr>
                <w:rFonts w:ascii="Times New Roman" w:hAnsi="Times New Roman" w:cs="Times New Roman"/>
                <w:b/>
                <w:color w:val="auto"/>
                <w:sz w:val="20"/>
                <w:szCs w:val="20"/>
              </w:rPr>
              <w:t xml:space="preserve"> stredná</w:t>
            </w:r>
          </w:p>
          <w:p w14:paraId="79E0E5BC" w14:textId="77777777" w:rsidR="00C534FA" w:rsidRPr="00BB126A" w:rsidRDefault="00C534FA" w:rsidP="00C534FA">
            <w:pPr>
              <w:rPr>
                <w:rFonts w:ascii="Times New Roman" w:eastAsia="Times New Roman" w:hAnsi="Times New Roman" w:cs="Times New Roman"/>
                <w:sz w:val="20"/>
              </w:rPr>
            </w:pPr>
            <w:r w:rsidRPr="00BB126A">
              <w:rPr>
                <w:rFonts w:ascii="Times New Roman" w:eastAsia="Times New Roman" w:hAnsi="Times New Roman" w:cs="Times New Roman"/>
                <w:sz w:val="20"/>
              </w:rPr>
              <w:t xml:space="preserve">V súlade s čl. 57 ods. 1 nariadenia (EÚ) č. 1303/2013 záverečné (ex post) hodnotenie EFRR 2014 – 2020 na úrovni EÚ vykonáva Európska komisia. </w:t>
            </w:r>
          </w:p>
          <w:p w14:paraId="2A059779" w14:textId="77777777" w:rsidR="00C534FA" w:rsidRPr="00BB126A" w:rsidRDefault="00C534FA" w:rsidP="00B641A1">
            <w:pPr>
              <w:jc w:val="both"/>
              <w:rPr>
                <w:rFonts w:ascii="Times New Roman" w:eastAsia="Times New Roman" w:hAnsi="Times New Roman" w:cs="Times New Roman"/>
                <w:sz w:val="20"/>
              </w:rPr>
            </w:pPr>
            <w:r w:rsidRPr="00BB126A">
              <w:rPr>
                <w:rFonts w:ascii="Times New Roman" w:eastAsia="Times New Roman" w:hAnsi="Times New Roman" w:cs="Times New Roman"/>
                <w:sz w:val="20"/>
              </w:rPr>
              <w:t xml:space="preserve">Jedná sa o externé hodnotenie, ktorého komplexné výstupy bude mať EK k dispozícii na konci roka 2024. Slovensko poskytuje EK v prípade potreby súčinnosť. </w:t>
            </w:r>
          </w:p>
          <w:p w14:paraId="527BD0A2" w14:textId="567902AF" w:rsidR="006C78D2" w:rsidRDefault="00C534FA" w:rsidP="00B641A1">
            <w:pPr>
              <w:ind w:right="53"/>
              <w:jc w:val="both"/>
              <w:rPr>
                <w:rFonts w:ascii="Times New Roman" w:eastAsia="Times New Roman" w:hAnsi="Times New Roman" w:cs="Times New Roman"/>
                <w:sz w:val="20"/>
              </w:rPr>
            </w:pPr>
            <w:r w:rsidRPr="00BB126A">
              <w:rPr>
                <w:rFonts w:ascii="Times New Roman" w:eastAsia="Times New Roman" w:hAnsi="Times New Roman" w:cs="Times New Roman"/>
                <w:sz w:val="20"/>
              </w:rPr>
              <w:t>SR plánuje v rokoch 2024 a 2025 realizovať Hodnotenie vplyvov politiky súdržnosti na národnej a regionálnej úrovni SR, ktoré je zaradené do Plánu hodnotení Programu Slovensko 2021 – 2027.</w:t>
            </w:r>
          </w:p>
        </w:tc>
      </w:tr>
      <w:tr w:rsidR="006C78D2" w14:paraId="0299A207" w14:textId="72FFBEDA" w:rsidTr="000C7D11">
        <w:trPr>
          <w:trHeight w:val="1169"/>
        </w:trPr>
        <w:tc>
          <w:tcPr>
            <w:tcW w:w="564" w:type="dxa"/>
            <w:tcBorders>
              <w:top w:val="single" w:sz="4" w:space="0" w:color="000000"/>
              <w:left w:val="single" w:sz="4" w:space="0" w:color="000000"/>
              <w:bottom w:val="single" w:sz="4" w:space="0" w:color="000000"/>
              <w:right w:val="single" w:sz="4" w:space="0" w:color="000000"/>
            </w:tcBorders>
          </w:tcPr>
          <w:p w14:paraId="673623FC" w14:textId="77777777" w:rsidR="006C78D2" w:rsidRDefault="006C78D2">
            <w:r>
              <w:rPr>
                <w:rFonts w:ascii="Times New Roman" w:eastAsia="Times New Roman" w:hAnsi="Times New Roman" w:cs="Times New Roman"/>
                <w:sz w:val="20"/>
              </w:rPr>
              <w:lastRenderedPageBreak/>
              <w:t>16.</w:t>
            </w:r>
            <w:r>
              <w:rPr>
                <w:rFonts w:ascii="Arial" w:eastAsia="Arial" w:hAnsi="Arial" w:cs="Arial"/>
                <w:sz w:val="20"/>
              </w:rPr>
              <w:t xml:space="preserve"> </w:t>
            </w:r>
            <w:r>
              <w:rPr>
                <w:rFonts w:ascii="Times New Roman" w:eastAsia="Times New Roman" w:hAnsi="Times New Roman" w:cs="Times New Roman"/>
                <w:b/>
                <w:sz w:val="20"/>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230F6F83" w14:textId="77777777" w:rsidR="006C78D2" w:rsidRDefault="006C78D2">
            <w:pPr>
              <w:ind w:left="2"/>
              <w:jc w:val="both"/>
            </w:pPr>
            <w:r>
              <w:rPr>
                <w:rFonts w:ascii="Times New Roman" w:eastAsia="Times New Roman" w:hAnsi="Times New Roman" w:cs="Times New Roman"/>
                <w:b/>
                <w:sz w:val="20"/>
              </w:rPr>
              <w:t xml:space="preserve">Hodnotenie smernice o administratívnej spolupráci v oblasti daní (smernica 2011/16/EÚ) </w:t>
            </w:r>
          </w:p>
        </w:tc>
        <w:tc>
          <w:tcPr>
            <w:tcW w:w="4427" w:type="dxa"/>
            <w:tcBorders>
              <w:top w:val="single" w:sz="4" w:space="0" w:color="000000"/>
              <w:left w:val="single" w:sz="4" w:space="0" w:color="000000"/>
              <w:bottom w:val="single" w:sz="4" w:space="0" w:color="000000"/>
              <w:right w:val="single" w:sz="4" w:space="0" w:color="000000"/>
            </w:tcBorders>
            <w:vAlign w:val="center"/>
          </w:tcPr>
          <w:p w14:paraId="658F04F6" w14:textId="77777777" w:rsidR="006C78D2" w:rsidRDefault="006C78D2">
            <w:pPr>
              <w:ind w:left="2" w:right="51"/>
              <w:jc w:val="both"/>
              <w:rPr>
                <w:rFonts w:ascii="Times New Roman" w:eastAsia="Times New Roman" w:hAnsi="Times New Roman" w:cs="Times New Roman"/>
                <w:sz w:val="20"/>
              </w:rPr>
            </w:pPr>
            <w:r>
              <w:rPr>
                <w:rFonts w:ascii="Times New Roman" w:eastAsia="Times New Roman" w:hAnsi="Times New Roman" w:cs="Times New Roman"/>
                <w:sz w:val="20"/>
              </w:rPr>
              <w:t xml:space="preserve">Smernica je kľúčovým nástrojom v boji proti daňovým podvodom, daňovým únikom a vyhýbaniu sa daňovým povinnostiam. V tomto hodnotení sa preskúma, či je smernica vhodná na daný účel, ako aj to, či je účinná a efektívna. Predovšetkým sa zameria na potenciálnu racionalizáciu povinností podávania správ vyplývajúcich zo smernice, pričom bude podkladom pre potenciálne návrhy na zníženie záťaže v súvislosti s podávaním správ. </w:t>
            </w:r>
          </w:p>
          <w:p w14:paraId="2DF0D1E4" w14:textId="77777777" w:rsidR="00B641A1" w:rsidRDefault="00B641A1">
            <w:pPr>
              <w:ind w:left="2" w:right="51"/>
              <w:jc w:val="both"/>
              <w:rPr>
                <w:rFonts w:ascii="Times New Roman" w:eastAsia="Times New Roman" w:hAnsi="Times New Roman" w:cs="Times New Roman"/>
                <w:sz w:val="20"/>
              </w:rPr>
            </w:pPr>
          </w:p>
          <w:p w14:paraId="3F4B54C7" w14:textId="77777777" w:rsidR="00B641A1" w:rsidRDefault="00B641A1">
            <w:pPr>
              <w:ind w:left="2" w:right="51"/>
              <w:jc w:val="both"/>
              <w:rPr>
                <w:rFonts w:ascii="Times New Roman" w:eastAsia="Times New Roman" w:hAnsi="Times New Roman" w:cs="Times New Roman"/>
                <w:sz w:val="20"/>
              </w:rPr>
            </w:pPr>
          </w:p>
          <w:p w14:paraId="4BB34978" w14:textId="77777777" w:rsidR="00B641A1" w:rsidRDefault="00B641A1">
            <w:pPr>
              <w:ind w:left="2" w:right="51"/>
              <w:jc w:val="both"/>
              <w:rPr>
                <w:rFonts w:ascii="Times New Roman" w:eastAsia="Times New Roman" w:hAnsi="Times New Roman" w:cs="Times New Roman"/>
                <w:sz w:val="20"/>
              </w:rPr>
            </w:pPr>
          </w:p>
          <w:p w14:paraId="4DF6D638" w14:textId="77777777" w:rsidR="00B641A1" w:rsidRDefault="00B641A1">
            <w:pPr>
              <w:ind w:left="2" w:right="51"/>
              <w:jc w:val="both"/>
              <w:rPr>
                <w:rFonts w:ascii="Times New Roman" w:eastAsia="Times New Roman" w:hAnsi="Times New Roman" w:cs="Times New Roman"/>
                <w:sz w:val="20"/>
              </w:rPr>
            </w:pPr>
          </w:p>
          <w:p w14:paraId="2235BCD3" w14:textId="77777777" w:rsidR="00B641A1" w:rsidRDefault="00B641A1">
            <w:pPr>
              <w:ind w:left="2" w:right="51"/>
              <w:jc w:val="both"/>
            </w:pPr>
          </w:p>
        </w:tc>
        <w:tc>
          <w:tcPr>
            <w:tcW w:w="1276" w:type="dxa"/>
            <w:tcBorders>
              <w:top w:val="single" w:sz="4" w:space="0" w:color="000000"/>
              <w:left w:val="single" w:sz="4" w:space="0" w:color="000000"/>
              <w:bottom w:val="single" w:sz="4" w:space="0" w:color="000000"/>
              <w:right w:val="single" w:sz="4" w:space="0" w:color="000000"/>
            </w:tcBorders>
          </w:tcPr>
          <w:p w14:paraId="57CBE232" w14:textId="41F32E41" w:rsidR="006C78D2" w:rsidRPr="00B641A1" w:rsidRDefault="00932802">
            <w:pPr>
              <w:ind w:left="2" w:right="51"/>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MF SR</w:t>
            </w:r>
          </w:p>
        </w:tc>
        <w:tc>
          <w:tcPr>
            <w:tcW w:w="5103" w:type="dxa"/>
            <w:tcBorders>
              <w:top w:val="single" w:sz="4" w:space="0" w:color="000000"/>
              <w:left w:val="single" w:sz="4" w:space="0" w:color="000000"/>
              <w:bottom w:val="single" w:sz="4" w:space="0" w:color="000000"/>
              <w:right w:val="single" w:sz="4" w:space="0" w:color="000000"/>
            </w:tcBorders>
          </w:tcPr>
          <w:p w14:paraId="21EAE9AB" w14:textId="77777777" w:rsidR="00BB126A" w:rsidRPr="00B641A1" w:rsidRDefault="00BB126A" w:rsidP="00BB126A">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w:t>
            </w:r>
            <w:r w:rsidRPr="00B641A1">
              <w:rPr>
                <w:rFonts w:ascii="Times New Roman" w:eastAsia="Times New Roman" w:hAnsi="Times New Roman" w:cs="Times New Roman"/>
                <w:b/>
                <w:sz w:val="20"/>
                <w:u w:val="single"/>
              </w:rPr>
              <w:t>: nízka</w:t>
            </w:r>
          </w:p>
          <w:p w14:paraId="58499AFE" w14:textId="5F1F52D6" w:rsidR="006C78D2" w:rsidRDefault="00932802" w:rsidP="009B3750">
            <w:pPr>
              <w:ind w:right="51"/>
              <w:jc w:val="both"/>
              <w:rPr>
                <w:rFonts w:ascii="Times New Roman" w:eastAsia="Times New Roman" w:hAnsi="Times New Roman" w:cs="Times New Roman"/>
                <w:sz w:val="20"/>
              </w:rPr>
            </w:pPr>
            <w:r w:rsidRPr="002E4475">
              <w:rPr>
                <w:rFonts w:ascii="Times New Roman" w:hAnsi="Times New Roman" w:cs="Times New Roman"/>
                <w:sz w:val="20"/>
              </w:rPr>
              <w:t>SR vníma dôležitosť smernice o administratívnej spolupráci v oblasti daní v boji proti daňovým podvodom, daňovým únikom a vyhýbaniu sa daňovým povinnostiam, ako aj pri zvyšovaní daňovej transparentnosti. Vzhľadom na skutočnosť, že táto smernica bola v posledných rokoch viackrát novelizovaná a významne rozšírila rozsah automatickej výmeny informácií a oznamovacích povinností, považujeme za žiaduce zhodnotenie jej účinnosti a vhodnosti na stanovený účel. Vo všeobecnosti možno podporiť zamýšľané ciele zhodnotenia, ktorými by malo byť zníženie administratívnej záťaže súvisiacej s oznamovacími povinnosťami a potenciálna racionalizácia povinností vyplývajúcich zo smernice.</w:t>
            </w:r>
          </w:p>
        </w:tc>
      </w:tr>
    </w:tbl>
    <w:p w14:paraId="501C941A" w14:textId="77777777" w:rsidR="003F635A" w:rsidRDefault="000509BE">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p>
    <w:p w14:paraId="60F01AD7" w14:textId="77777777" w:rsidR="00651030" w:rsidRDefault="00651030">
      <w:pPr>
        <w:spacing w:after="166"/>
        <w:ind w:left="4691"/>
        <w:rPr>
          <w:rFonts w:ascii="Times New Roman" w:eastAsia="Times New Roman" w:hAnsi="Times New Roman" w:cs="Times New Roman"/>
          <w:b/>
          <w:sz w:val="28"/>
          <w:u w:val="single" w:color="000000"/>
        </w:rPr>
      </w:pPr>
    </w:p>
    <w:p w14:paraId="73986C62" w14:textId="77777777" w:rsidR="00651030" w:rsidRDefault="00651030">
      <w:pPr>
        <w:spacing w:after="166"/>
        <w:ind w:left="4691"/>
        <w:rPr>
          <w:rFonts w:ascii="Times New Roman" w:eastAsia="Times New Roman" w:hAnsi="Times New Roman" w:cs="Times New Roman"/>
          <w:b/>
          <w:sz w:val="28"/>
          <w:u w:val="single" w:color="000000"/>
        </w:rPr>
      </w:pPr>
    </w:p>
    <w:p w14:paraId="736A7BCA" w14:textId="76429699" w:rsidR="003F635A" w:rsidRDefault="000509BE">
      <w:pPr>
        <w:spacing w:after="166"/>
        <w:ind w:left="4691"/>
      </w:pPr>
      <w:r>
        <w:rPr>
          <w:rFonts w:ascii="Times New Roman" w:eastAsia="Times New Roman" w:hAnsi="Times New Roman" w:cs="Times New Roman"/>
          <w:b/>
          <w:sz w:val="28"/>
          <w:u w:val="single" w:color="000000"/>
        </w:rPr>
        <w:t>Príloha III: Návrhy v legislatívnom procese</w:t>
      </w:r>
      <w:r>
        <w:rPr>
          <w:rFonts w:ascii="Times New Roman" w:eastAsia="Times New Roman" w:hAnsi="Times New Roman" w:cs="Times New Roman"/>
          <w:b/>
          <w:sz w:val="28"/>
        </w:rPr>
        <w:t xml:space="preserve"> </w:t>
      </w:r>
    </w:p>
    <w:tbl>
      <w:tblPr>
        <w:tblStyle w:val="TableGrid"/>
        <w:tblW w:w="14323" w:type="dxa"/>
        <w:tblInd w:w="131" w:type="dxa"/>
        <w:tblLayout w:type="fixed"/>
        <w:tblCellMar>
          <w:top w:w="96" w:type="dxa"/>
          <w:left w:w="84" w:type="dxa"/>
          <w:right w:w="19" w:type="dxa"/>
        </w:tblCellMar>
        <w:tblLook w:val="04A0" w:firstRow="1" w:lastRow="0" w:firstColumn="1" w:lastColumn="0" w:noHBand="0" w:noVBand="1"/>
      </w:tblPr>
      <w:tblGrid>
        <w:gridCol w:w="565"/>
        <w:gridCol w:w="4648"/>
        <w:gridCol w:w="2731"/>
        <w:gridCol w:w="1134"/>
        <w:gridCol w:w="5245"/>
      </w:tblGrid>
      <w:tr w:rsidR="006C78D2" w14:paraId="60748F2D" w14:textId="019E3D31" w:rsidTr="00EF20ED">
        <w:trPr>
          <w:trHeight w:val="464"/>
        </w:trPr>
        <w:tc>
          <w:tcPr>
            <w:tcW w:w="56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71BE61F" w14:textId="77777777" w:rsidR="006C78D2" w:rsidRDefault="006C78D2">
            <w:pPr>
              <w:ind w:left="1"/>
            </w:pPr>
            <w:r>
              <w:rPr>
                <w:rFonts w:ascii="Times New Roman" w:eastAsia="Times New Roman" w:hAnsi="Times New Roman" w:cs="Times New Roman"/>
                <w:b/>
                <w:sz w:val="20"/>
              </w:rPr>
              <w:t xml:space="preserve">Č. </w:t>
            </w:r>
          </w:p>
        </w:tc>
        <w:tc>
          <w:tcPr>
            <w:tcW w:w="464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4582946" w14:textId="77777777" w:rsidR="006C78D2" w:rsidRDefault="006C78D2">
            <w:pPr>
              <w:ind w:right="72"/>
              <w:jc w:val="center"/>
            </w:pPr>
            <w:r>
              <w:rPr>
                <w:rFonts w:ascii="Times New Roman" w:eastAsia="Times New Roman" w:hAnsi="Times New Roman" w:cs="Times New Roman"/>
                <w:b/>
                <w:sz w:val="20"/>
              </w:rPr>
              <w:t xml:space="preserve">Úplný názov </w:t>
            </w:r>
          </w:p>
        </w:tc>
        <w:tc>
          <w:tcPr>
            <w:tcW w:w="273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5343F7E" w14:textId="77777777" w:rsidR="006C78D2" w:rsidRDefault="006C78D2">
            <w:pPr>
              <w:ind w:right="65"/>
              <w:jc w:val="center"/>
            </w:pPr>
            <w:r>
              <w:rPr>
                <w:rFonts w:ascii="Times New Roman" w:eastAsia="Times New Roman" w:hAnsi="Times New Roman" w:cs="Times New Roman"/>
                <w:b/>
                <w:sz w:val="20"/>
              </w:rPr>
              <w:t xml:space="preserve">Odkazy </w:t>
            </w:r>
          </w:p>
        </w:tc>
        <w:tc>
          <w:tcPr>
            <w:tcW w:w="1134" w:type="dxa"/>
            <w:tcBorders>
              <w:top w:val="single" w:sz="4" w:space="0" w:color="000000"/>
              <w:left w:val="single" w:sz="4" w:space="0" w:color="000000"/>
              <w:bottom w:val="single" w:sz="4" w:space="0" w:color="000000"/>
              <w:right w:val="single" w:sz="4" w:space="0" w:color="000000"/>
            </w:tcBorders>
            <w:shd w:val="clear" w:color="auto" w:fill="99CCFF"/>
          </w:tcPr>
          <w:p w14:paraId="7F0FB247" w14:textId="0352E9FB" w:rsidR="006C78D2" w:rsidRDefault="006C78D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5" w:type="dxa"/>
            <w:tcBorders>
              <w:top w:val="single" w:sz="4" w:space="0" w:color="000000"/>
              <w:left w:val="single" w:sz="4" w:space="0" w:color="000000"/>
              <w:bottom w:val="single" w:sz="4" w:space="0" w:color="000000"/>
              <w:right w:val="single" w:sz="4" w:space="0" w:color="000000"/>
            </w:tcBorders>
            <w:shd w:val="clear" w:color="auto" w:fill="99CCFF"/>
          </w:tcPr>
          <w:p w14:paraId="2E9E3BB2" w14:textId="3D2AA66F" w:rsidR="006C78D2" w:rsidRDefault="006C78D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55F8C9AA" w14:textId="0764ECAB" w:rsidTr="00EF20ED">
        <w:trPr>
          <w:trHeight w:val="527"/>
        </w:trPr>
        <w:tc>
          <w:tcPr>
            <w:tcW w:w="7944" w:type="dxa"/>
            <w:gridSpan w:val="3"/>
            <w:tcBorders>
              <w:top w:val="single" w:sz="4" w:space="0" w:color="000000"/>
              <w:left w:val="single" w:sz="4" w:space="0" w:color="000000"/>
              <w:bottom w:val="single" w:sz="4" w:space="0" w:color="000000"/>
              <w:right w:val="single" w:sz="4" w:space="0" w:color="000000"/>
            </w:tcBorders>
            <w:shd w:val="clear" w:color="auto" w:fill="A4CA3C"/>
            <w:vAlign w:val="center"/>
          </w:tcPr>
          <w:p w14:paraId="72A59958" w14:textId="77777777" w:rsidR="006C78D2" w:rsidRDefault="006C78D2">
            <w:pPr>
              <w:ind w:left="1"/>
            </w:pPr>
            <w:r>
              <w:rPr>
                <w:rFonts w:ascii="Times New Roman" w:eastAsia="Times New Roman" w:hAnsi="Times New Roman" w:cs="Times New Roman"/>
                <w:b/>
                <w:color w:val="FFFFFF"/>
                <w:sz w:val="20"/>
              </w:rPr>
              <w:t xml:space="preserve">Európska zelená dohoda </w:t>
            </w:r>
          </w:p>
        </w:tc>
        <w:tc>
          <w:tcPr>
            <w:tcW w:w="1134" w:type="dxa"/>
            <w:tcBorders>
              <w:top w:val="single" w:sz="4" w:space="0" w:color="000000"/>
              <w:left w:val="single" w:sz="4" w:space="0" w:color="000000"/>
              <w:bottom w:val="single" w:sz="4" w:space="0" w:color="000000"/>
              <w:right w:val="single" w:sz="4" w:space="0" w:color="000000"/>
            </w:tcBorders>
            <w:shd w:val="clear" w:color="auto" w:fill="A4CA3C"/>
          </w:tcPr>
          <w:p w14:paraId="1E19918E" w14:textId="77777777" w:rsidR="006C78D2" w:rsidRDefault="006C78D2">
            <w:pPr>
              <w:ind w:left="1"/>
              <w:rPr>
                <w:rFonts w:ascii="Times New Roman" w:eastAsia="Times New Roman" w:hAnsi="Times New Roman" w:cs="Times New Roman"/>
                <w:b/>
                <w:color w:val="FFFFFF"/>
                <w:sz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4CA3C"/>
          </w:tcPr>
          <w:p w14:paraId="45D8024C" w14:textId="18375737" w:rsidR="006C78D2" w:rsidRDefault="006C78D2">
            <w:pPr>
              <w:ind w:left="1"/>
              <w:rPr>
                <w:rFonts w:ascii="Times New Roman" w:eastAsia="Times New Roman" w:hAnsi="Times New Roman" w:cs="Times New Roman"/>
                <w:b/>
                <w:color w:val="FFFFFF"/>
                <w:sz w:val="20"/>
              </w:rPr>
            </w:pPr>
          </w:p>
        </w:tc>
      </w:tr>
      <w:tr w:rsidR="006C78D2" w14:paraId="527155B7" w14:textId="0ADCF936" w:rsidTr="00EF20ED">
        <w:trPr>
          <w:trHeight w:val="906"/>
        </w:trPr>
        <w:tc>
          <w:tcPr>
            <w:tcW w:w="565" w:type="dxa"/>
            <w:tcBorders>
              <w:top w:val="single" w:sz="4" w:space="0" w:color="000000"/>
              <w:left w:val="single" w:sz="4" w:space="0" w:color="000000"/>
              <w:bottom w:val="single" w:sz="4" w:space="0" w:color="000000"/>
              <w:right w:val="single" w:sz="4" w:space="0" w:color="000000"/>
            </w:tcBorders>
          </w:tcPr>
          <w:p w14:paraId="445D72F9" w14:textId="77777777" w:rsidR="006C78D2" w:rsidRDefault="006C78D2">
            <w:pPr>
              <w:ind w:left="68"/>
            </w:pPr>
            <w:r>
              <w:rPr>
                <w:rFonts w:ascii="Times New Roman" w:eastAsia="Times New Roman" w:hAnsi="Times New Roman" w:cs="Times New Roman"/>
                <w:sz w:val="20"/>
              </w:rPr>
              <w:t>1.</w:t>
            </w:r>
            <w:r>
              <w:rPr>
                <w:rFonts w:ascii="Times New Roman" w:eastAsia="Times New Roman" w:hAnsi="Times New Roman" w:cs="Times New Roman"/>
                <w:b/>
                <w:sz w:val="20"/>
              </w:rPr>
              <w:t xml:space="preserve"> </w:t>
            </w:r>
          </w:p>
        </w:tc>
        <w:tc>
          <w:tcPr>
            <w:tcW w:w="4648" w:type="dxa"/>
            <w:tcBorders>
              <w:top w:val="single" w:sz="4" w:space="0" w:color="000000"/>
              <w:left w:val="single" w:sz="4" w:space="0" w:color="000000"/>
              <w:bottom w:val="single" w:sz="4" w:space="0" w:color="000000"/>
              <w:right w:val="single" w:sz="4" w:space="0" w:color="000000"/>
            </w:tcBorders>
          </w:tcPr>
          <w:p w14:paraId="501089BB" w14:textId="77777777" w:rsidR="006C78D2" w:rsidRPr="002B0D60" w:rsidRDefault="006C78D2">
            <w:pPr>
              <w:rPr>
                <w:color w:val="auto"/>
              </w:rPr>
            </w:pPr>
            <w:r w:rsidRPr="002B0D60">
              <w:rPr>
                <w:rFonts w:ascii="Times New Roman" w:eastAsia="Times New Roman" w:hAnsi="Times New Roman" w:cs="Times New Roman"/>
                <w:color w:val="auto"/>
                <w:sz w:val="20"/>
              </w:rPr>
              <w:t xml:space="preserve">Návrh NARIADENIA EURÓPSKEHO PARLAMENTU A RADY o predchádzaní únikom plastových peliet do prostredia s cieľom znížiť znečistenie mikroplastmi </w:t>
            </w:r>
          </w:p>
        </w:tc>
        <w:tc>
          <w:tcPr>
            <w:tcW w:w="2731" w:type="dxa"/>
            <w:tcBorders>
              <w:top w:val="single" w:sz="4" w:space="0" w:color="000000"/>
              <w:left w:val="single" w:sz="4" w:space="0" w:color="000000"/>
              <w:bottom w:val="single" w:sz="4" w:space="0" w:color="000000"/>
              <w:right w:val="single" w:sz="4" w:space="0" w:color="000000"/>
            </w:tcBorders>
          </w:tcPr>
          <w:p w14:paraId="2580AB85" w14:textId="77777777" w:rsidR="006C78D2" w:rsidRPr="002B0D60" w:rsidRDefault="006C78D2">
            <w:pPr>
              <w:jc w:val="both"/>
              <w:rPr>
                <w:color w:val="auto"/>
              </w:rPr>
            </w:pPr>
            <w:r w:rsidRPr="002B0D60">
              <w:rPr>
                <w:rFonts w:ascii="Times New Roman" w:eastAsia="Times New Roman" w:hAnsi="Times New Roman" w:cs="Times New Roman"/>
                <w:color w:val="auto"/>
                <w:sz w:val="20"/>
              </w:rPr>
              <w:t>COM(2023) 645 final</w:t>
            </w:r>
            <w:r w:rsidRPr="002B0D60">
              <w:rPr>
                <w:rFonts w:ascii="Times New Roman" w:eastAsia="Times New Roman" w:hAnsi="Times New Roman" w:cs="Times New Roman"/>
                <w:color w:val="auto"/>
                <w:sz w:val="24"/>
              </w:rPr>
              <w:t xml:space="preserve">  </w:t>
            </w:r>
          </w:p>
          <w:p w14:paraId="5440C5F6" w14:textId="77777777" w:rsidR="006C78D2" w:rsidRPr="002B0D60" w:rsidRDefault="006C78D2">
            <w:pPr>
              <w:rPr>
                <w:color w:val="auto"/>
              </w:rPr>
            </w:pPr>
            <w:r w:rsidRPr="002B0D60">
              <w:rPr>
                <w:rFonts w:ascii="Times New Roman" w:eastAsia="Times New Roman" w:hAnsi="Times New Roman" w:cs="Times New Roman"/>
                <w:color w:val="auto"/>
                <w:sz w:val="20"/>
              </w:rPr>
              <w:t>2023/0373 (COD)</w:t>
            </w:r>
            <w:r w:rsidRPr="002B0D60">
              <w:rPr>
                <w:rFonts w:ascii="Times New Roman" w:eastAsia="Times New Roman" w:hAnsi="Times New Roman" w:cs="Times New Roman"/>
                <w:color w:val="auto"/>
                <w:sz w:val="24"/>
              </w:rPr>
              <w:t xml:space="preserve">  </w:t>
            </w:r>
          </w:p>
          <w:p w14:paraId="53F7547E" w14:textId="77777777" w:rsidR="006C78D2" w:rsidRPr="002B0D60" w:rsidRDefault="006C78D2">
            <w:pPr>
              <w:rPr>
                <w:color w:val="auto"/>
              </w:rPr>
            </w:pPr>
            <w:r w:rsidRPr="002B0D60">
              <w:rPr>
                <w:rFonts w:ascii="Times New Roman" w:eastAsia="Times New Roman" w:hAnsi="Times New Roman" w:cs="Times New Roman"/>
                <w:color w:val="auto"/>
                <w:sz w:val="20"/>
              </w:rPr>
              <w:t xml:space="preserve">16. 10. 2023 </w:t>
            </w:r>
          </w:p>
        </w:tc>
        <w:tc>
          <w:tcPr>
            <w:tcW w:w="1134" w:type="dxa"/>
            <w:tcBorders>
              <w:top w:val="single" w:sz="4" w:space="0" w:color="000000"/>
              <w:left w:val="single" w:sz="4" w:space="0" w:color="000000"/>
              <w:bottom w:val="single" w:sz="4" w:space="0" w:color="000000"/>
              <w:right w:val="single" w:sz="4" w:space="0" w:color="000000"/>
            </w:tcBorders>
          </w:tcPr>
          <w:p w14:paraId="3395564E" w14:textId="6059E1D5" w:rsidR="006C78D2" w:rsidRPr="00B641A1" w:rsidRDefault="0047102F">
            <w:pPr>
              <w:jc w:val="both"/>
              <w:rPr>
                <w:rFonts w:ascii="Times New Roman" w:eastAsia="Times New Roman" w:hAnsi="Times New Roman" w:cs="Times New Roman"/>
                <w:b/>
                <w:bCs/>
                <w:color w:val="auto"/>
                <w:sz w:val="20"/>
              </w:rPr>
            </w:pPr>
            <w:r w:rsidRPr="00B641A1">
              <w:rPr>
                <w:rFonts w:ascii="Times New Roman" w:eastAsia="Times New Roman" w:hAnsi="Times New Roman" w:cs="Times New Roman"/>
                <w:b/>
                <w:bCs/>
                <w:color w:val="auto"/>
                <w:sz w:val="20"/>
              </w:rPr>
              <w:t>MŽP SR</w:t>
            </w:r>
          </w:p>
        </w:tc>
        <w:tc>
          <w:tcPr>
            <w:tcW w:w="5245" w:type="dxa"/>
            <w:tcBorders>
              <w:top w:val="single" w:sz="4" w:space="0" w:color="000000"/>
              <w:left w:val="single" w:sz="4" w:space="0" w:color="000000"/>
              <w:bottom w:val="single" w:sz="4" w:space="0" w:color="000000"/>
              <w:right w:val="single" w:sz="4" w:space="0" w:color="000000"/>
            </w:tcBorders>
          </w:tcPr>
          <w:p w14:paraId="33324797" w14:textId="77777777" w:rsidR="002B0D60" w:rsidRPr="00B641A1" w:rsidRDefault="002B0D60" w:rsidP="002B0D60">
            <w:pPr>
              <w:ind w:left="1"/>
              <w:rPr>
                <w:rFonts w:ascii="Times New Roman" w:eastAsia="Times New Roman" w:hAnsi="Times New Roman" w:cs="Times New Roman"/>
                <w:b/>
                <w:sz w:val="20"/>
                <w:u w:val="single"/>
              </w:rPr>
            </w:pPr>
            <w:r w:rsidRPr="00D4620F">
              <w:rPr>
                <w:rFonts w:ascii="Times New Roman" w:eastAsia="Times New Roman" w:hAnsi="Times New Roman" w:cs="Times New Roman"/>
                <w:b/>
                <w:sz w:val="20"/>
                <w:u w:val="single"/>
              </w:rPr>
              <w:t>Úroveň priority</w:t>
            </w:r>
            <w:r w:rsidRPr="00B641A1">
              <w:rPr>
                <w:rFonts w:ascii="Times New Roman" w:eastAsia="Times New Roman" w:hAnsi="Times New Roman" w:cs="Times New Roman"/>
                <w:b/>
                <w:sz w:val="20"/>
                <w:u w:val="single"/>
              </w:rPr>
              <w:t>: stredná</w:t>
            </w:r>
          </w:p>
          <w:p w14:paraId="5A515572" w14:textId="2AF142B3" w:rsidR="006C78D2" w:rsidRPr="0047102F" w:rsidRDefault="002B0D60" w:rsidP="002B0D60">
            <w:pPr>
              <w:jc w:val="both"/>
              <w:rPr>
                <w:rFonts w:ascii="Times New Roman" w:eastAsia="Times New Roman" w:hAnsi="Times New Roman" w:cs="Times New Roman"/>
                <w:color w:val="FF0000"/>
                <w:sz w:val="20"/>
              </w:rPr>
            </w:pPr>
            <w:r>
              <w:rPr>
                <w:rFonts w:ascii="Times New Roman" w:eastAsia="Times New Roman" w:hAnsi="Times New Roman" w:cs="Times New Roman"/>
                <w:color w:val="auto"/>
                <w:sz w:val="20"/>
              </w:rPr>
              <w:t>Momentálne sa vypracováva pozícia k danému návrhu za SR. V súčasnosti ešte nezačali rokovania na úrovni pracovnej skupiny.</w:t>
            </w:r>
          </w:p>
        </w:tc>
      </w:tr>
      <w:tr w:rsidR="006C78D2" w14:paraId="3A0C3C25" w14:textId="7D47E588" w:rsidTr="00EF20ED">
        <w:trPr>
          <w:trHeight w:val="869"/>
        </w:trPr>
        <w:tc>
          <w:tcPr>
            <w:tcW w:w="565" w:type="dxa"/>
            <w:tcBorders>
              <w:top w:val="single" w:sz="4" w:space="0" w:color="000000"/>
              <w:left w:val="single" w:sz="4" w:space="0" w:color="000000"/>
              <w:bottom w:val="single" w:sz="4" w:space="0" w:color="000000"/>
              <w:right w:val="single" w:sz="4" w:space="0" w:color="000000"/>
            </w:tcBorders>
          </w:tcPr>
          <w:p w14:paraId="60F2358E" w14:textId="77777777" w:rsidR="006C78D2" w:rsidRDefault="006C78D2">
            <w:pPr>
              <w:ind w:left="68"/>
            </w:pPr>
            <w:r>
              <w:rPr>
                <w:rFonts w:ascii="Times New Roman" w:eastAsia="Times New Roman" w:hAnsi="Times New Roman" w:cs="Times New Roman"/>
                <w:sz w:val="20"/>
              </w:rPr>
              <w:t>2.</w:t>
            </w:r>
            <w:r>
              <w:rPr>
                <w:rFonts w:ascii="Times New Roman" w:eastAsia="Times New Roman" w:hAnsi="Times New Roman" w:cs="Times New Roman"/>
                <w:b/>
                <w:sz w:val="20"/>
              </w:rPr>
              <w:t xml:space="preserve"> </w:t>
            </w:r>
          </w:p>
        </w:tc>
        <w:tc>
          <w:tcPr>
            <w:tcW w:w="4648" w:type="dxa"/>
            <w:tcBorders>
              <w:top w:val="single" w:sz="4" w:space="0" w:color="000000"/>
              <w:left w:val="single" w:sz="4" w:space="0" w:color="000000"/>
              <w:bottom w:val="single" w:sz="4" w:space="0" w:color="000000"/>
              <w:right w:val="single" w:sz="4" w:space="0" w:color="000000"/>
            </w:tcBorders>
          </w:tcPr>
          <w:p w14:paraId="46FD6DE4" w14:textId="77777777" w:rsidR="006C78D2" w:rsidRDefault="006C78D2">
            <w:pPr>
              <w:ind w:right="643"/>
            </w:pPr>
            <w:r>
              <w:rPr>
                <w:rFonts w:ascii="Times New Roman" w:eastAsia="Times New Roman" w:hAnsi="Times New Roman" w:cs="Times New Roman"/>
                <w:sz w:val="20"/>
              </w:rPr>
              <w:t xml:space="preserve">Návrh NARIADENIA EURÓPSKEHO PARLAMENTU A RADY o požiadavkách na obehovosť pri navrhovaní vozidiel a o nakladaní s vozidlami po skončení životnosti, a o zmene </w:t>
            </w:r>
            <w:r>
              <w:rPr>
                <w:rFonts w:ascii="Times New Roman" w:eastAsia="Times New Roman" w:hAnsi="Times New Roman" w:cs="Times New Roman"/>
                <w:sz w:val="20"/>
              </w:rPr>
              <w:lastRenderedPageBreak/>
              <w:t xml:space="preserve">nariadení (EÚ) 2018/858 a 2019/1020 a zrušení smerníc 2000/53/ES a 2005/64/ES  </w:t>
            </w:r>
          </w:p>
        </w:tc>
        <w:tc>
          <w:tcPr>
            <w:tcW w:w="2731" w:type="dxa"/>
            <w:tcBorders>
              <w:top w:val="single" w:sz="4" w:space="0" w:color="000000"/>
              <w:left w:val="single" w:sz="4" w:space="0" w:color="000000"/>
              <w:bottom w:val="single" w:sz="4" w:space="0" w:color="000000"/>
              <w:right w:val="single" w:sz="4" w:space="0" w:color="000000"/>
            </w:tcBorders>
          </w:tcPr>
          <w:p w14:paraId="036D8D7D" w14:textId="77777777" w:rsidR="006C78D2" w:rsidRDefault="006C78D2">
            <w:pPr>
              <w:jc w:val="both"/>
            </w:pPr>
            <w:r>
              <w:rPr>
                <w:rFonts w:ascii="Times New Roman" w:eastAsia="Times New Roman" w:hAnsi="Times New Roman" w:cs="Times New Roman"/>
                <w:sz w:val="20"/>
              </w:rPr>
              <w:lastRenderedPageBreak/>
              <w:t>COM(2023) 451 final</w:t>
            </w:r>
            <w:r>
              <w:rPr>
                <w:rFonts w:ascii="Times New Roman" w:eastAsia="Times New Roman" w:hAnsi="Times New Roman" w:cs="Times New Roman"/>
                <w:sz w:val="24"/>
              </w:rPr>
              <w:t xml:space="preserve">  </w:t>
            </w:r>
          </w:p>
          <w:p w14:paraId="1CD996BB" w14:textId="77777777" w:rsidR="006C78D2" w:rsidRDefault="006C78D2">
            <w:r>
              <w:rPr>
                <w:rFonts w:ascii="Times New Roman" w:eastAsia="Times New Roman" w:hAnsi="Times New Roman" w:cs="Times New Roman"/>
                <w:sz w:val="20"/>
              </w:rPr>
              <w:t>2023/0284 (COD)</w:t>
            </w:r>
            <w:r>
              <w:rPr>
                <w:rFonts w:ascii="Times New Roman" w:eastAsia="Times New Roman" w:hAnsi="Times New Roman" w:cs="Times New Roman"/>
                <w:sz w:val="24"/>
              </w:rPr>
              <w:t xml:space="preserve">  </w:t>
            </w:r>
          </w:p>
          <w:p w14:paraId="62783EC0" w14:textId="77777777" w:rsidR="006C78D2" w:rsidRDefault="006C78D2">
            <w:r>
              <w:rPr>
                <w:rFonts w:ascii="Times New Roman" w:eastAsia="Times New Roman" w:hAnsi="Times New Roman" w:cs="Times New Roman"/>
                <w:sz w:val="20"/>
              </w:rPr>
              <w:t xml:space="preserve">13. 7. 2023 </w:t>
            </w:r>
          </w:p>
        </w:tc>
        <w:tc>
          <w:tcPr>
            <w:tcW w:w="1134" w:type="dxa"/>
            <w:tcBorders>
              <w:top w:val="single" w:sz="4" w:space="0" w:color="000000"/>
              <w:left w:val="single" w:sz="4" w:space="0" w:color="000000"/>
              <w:bottom w:val="single" w:sz="4" w:space="0" w:color="000000"/>
              <w:right w:val="single" w:sz="4" w:space="0" w:color="000000"/>
            </w:tcBorders>
          </w:tcPr>
          <w:p w14:paraId="6B81A3CC" w14:textId="561E2671" w:rsidR="00B641A1" w:rsidRDefault="00B641A1">
            <w:pPr>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 xml:space="preserve">MŽP SR </w:t>
            </w:r>
            <w:r w:rsidR="006B7B66">
              <w:rPr>
                <w:rFonts w:ascii="Times New Roman" w:eastAsia="Times New Roman" w:hAnsi="Times New Roman" w:cs="Times New Roman"/>
                <w:b/>
                <w:bCs/>
                <w:sz w:val="20"/>
              </w:rPr>
              <w:t>s</w:t>
            </w:r>
            <w:r w:rsidR="00840949" w:rsidRPr="00B641A1">
              <w:rPr>
                <w:rFonts w:ascii="Times New Roman" w:eastAsia="Times New Roman" w:hAnsi="Times New Roman" w:cs="Times New Roman"/>
                <w:b/>
                <w:bCs/>
                <w:sz w:val="20"/>
              </w:rPr>
              <w:t xml:space="preserve">polugestor </w:t>
            </w:r>
            <w:r>
              <w:rPr>
                <w:rFonts w:ascii="Times New Roman" w:eastAsia="Times New Roman" w:hAnsi="Times New Roman" w:cs="Times New Roman"/>
                <w:b/>
                <w:bCs/>
                <w:sz w:val="20"/>
              </w:rPr>
              <w:t>MD SR</w:t>
            </w:r>
          </w:p>
          <w:p w14:paraId="7E8C424E" w14:textId="58DB2E07" w:rsidR="006C78D2" w:rsidRPr="00B641A1" w:rsidRDefault="00840949">
            <w:pPr>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MH SR</w:t>
            </w:r>
          </w:p>
        </w:tc>
        <w:tc>
          <w:tcPr>
            <w:tcW w:w="5245" w:type="dxa"/>
            <w:tcBorders>
              <w:top w:val="single" w:sz="4" w:space="0" w:color="000000"/>
              <w:left w:val="single" w:sz="4" w:space="0" w:color="000000"/>
              <w:bottom w:val="single" w:sz="4" w:space="0" w:color="000000"/>
              <w:right w:val="single" w:sz="4" w:space="0" w:color="000000"/>
            </w:tcBorders>
          </w:tcPr>
          <w:p w14:paraId="5E37C2DD" w14:textId="77777777" w:rsidR="00840949" w:rsidRPr="00B641A1" w:rsidRDefault="00840949" w:rsidP="00840949">
            <w:pPr>
              <w:ind w:left="1"/>
              <w:rPr>
                <w:rFonts w:ascii="Times New Roman" w:eastAsia="Times New Roman" w:hAnsi="Times New Roman" w:cs="Times New Roman"/>
                <w:b/>
                <w:sz w:val="20"/>
                <w:u w:val="single"/>
              </w:rPr>
            </w:pPr>
            <w:r w:rsidRPr="00AC1228">
              <w:rPr>
                <w:rFonts w:ascii="Times New Roman" w:eastAsia="Times New Roman" w:hAnsi="Times New Roman" w:cs="Times New Roman"/>
                <w:b/>
                <w:sz w:val="20"/>
                <w:u w:val="single"/>
              </w:rPr>
              <w:t>Úroveň priority</w:t>
            </w:r>
            <w:r w:rsidRPr="00B641A1">
              <w:rPr>
                <w:rFonts w:ascii="Times New Roman" w:eastAsia="Times New Roman" w:hAnsi="Times New Roman" w:cs="Times New Roman"/>
                <w:b/>
                <w:sz w:val="20"/>
                <w:u w:val="single"/>
              </w:rPr>
              <w:t>: vysoká</w:t>
            </w:r>
          </w:p>
          <w:p w14:paraId="3287256A" w14:textId="77777777" w:rsidR="00840949" w:rsidRPr="0091212D" w:rsidRDefault="00840949" w:rsidP="00B641A1">
            <w:pPr>
              <w:jc w:val="both"/>
              <w:rPr>
                <w:rFonts w:ascii="Times New Roman" w:eastAsia="Times New Roman" w:hAnsi="Times New Roman" w:cs="Times New Roman"/>
                <w:sz w:val="20"/>
              </w:rPr>
            </w:pPr>
            <w:r w:rsidRPr="0091212D">
              <w:rPr>
                <w:rFonts w:ascii="Times New Roman" w:eastAsia="Times New Roman" w:hAnsi="Times New Roman" w:cs="Times New Roman"/>
                <w:sz w:val="20"/>
              </w:rPr>
              <w:t>Návrh sa predkladá s cieľom potreby zachovania konkurencieschopnosti EÚ v kontexte nutnosti zavádzania princípov udržateľnosti a obehovosti vo všetk</w:t>
            </w:r>
            <w:r>
              <w:rPr>
                <w:rFonts w:ascii="Times New Roman" w:eastAsia="Times New Roman" w:hAnsi="Times New Roman" w:cs="Times New Roman"/>
                <w:sz w:val="20"/>
              </w:rPr>
              <w:t xml:space="preserve">ých fázach </w:t>
            </w:r>
            <w:r>
              <w:rPr>
                <w:rFonts w:ascii="Times New Roman" w:eastAsia="Times New Roman" w:hAnsi="Times New Roman" w:cs="Times New Roman"/>
                <w:sz w:val="20"/>
              </w:rPr>
              <w:lastRenderedPageBreak/>
              <w:t xml:space="preserve">životnosti – </w:t>
            </w:r>
            <w:r w:rsidRPr="0091212D">
              <w:rPr>
                <w:rFonts w:ascii="Times New Roman" w:eastAsia="Times New Roman" w:hAnsi="Times New Roman" w:cs="Times New Roman"/>
                <w:sz w:val="20"/>
              </w:rPr>
              <w:t xml:space="preserve">od návrhu až po konečné spracovanie po skončení životnosti, ako aj harmonizácia pravidiel na jednotnom trhu s prepojením na ochranu životného prostredia. </w:t>
            </w:r>
          </w:p>
          <w:p w14:paraId="05B3275B" w14:textId="77777777" w:rsidR="00840949" w:rsidRPr="0091212D" w:rsidRDefault="00840949" w:rsidP="00840949">
            <w:pPr>
              <w:ind w:left="1"/>
              <w:jc w:val="both"/>
              <w:rPr>
                <w:rFonts w:ascii="Times New Roman" w:eastAsia="Times New Roman" w:hAnsi="Times New Roman" w:cs="Times New Roman"/>
                <w:sz w:val="20"/>
              </w:rPr>
            </w:pPr>
            <w:r w:rsidRPr="0091212D">
              <w:rPr>
                <w:rFonts w:ascii="Times New Roman" w:eastAsia="Times New Roman" w:hAnsi="Times New Roman" w:cs="Times New Roman"/>
                <w:sz w:val="20"/>
              </w:rPr>
              <w:t xml:space="preserve">Legislatívny rámec vychádza z dvoch súčasne platných smerníc: </w:t>
            </w:r>
          </w:p>
          <w:p w14:paraId="4A3D7A8E" w14:textId="6A41C1C2" w:rsidR="006C78D2" w:rsidRDefault="00840949" w:rsidP="00840949">
            <w:pPr>
              <w:jc w:val="both"/>
              <w:rPr>
                <w:rFonts w:ascii="Times New Roman" w:eastAsia="Times New Roman" w:hAnsi="Times New Roman" w:cs="Times New Roman"/>
                <w:sz w:val="20"/>
              </w:rPr>
            </w:pPr>
            <w:r w:rsidRPr="0091212D">
              <w:rPr>
                <w:rFonts w:ascii="Times New Roman" w:eastAsia="Times New Roman" w:hAnsi="Times New Roman" w:cs="Times New Roman"/>
                <w:sz w:val="20"/>
              </w:rPr>
              <w:t xml:space="preserve">Smernica EP a Rady č. 2000/53/ES o vozidlách po </w:t>
            </w:r>
            <w:r>
              <w:rPr>
                <w:rFonts w:ascii="Times New Roman" w:eastAsia="Times New Roman" w:hAnsi="Times New Roman" w:cs="Times New Roman"/>
                <w:sz w:val="20"/>
              </w:rPr>
              <w:t>dobe životnosti (gescia MŽP SR)a Sme</w:t>
            </w:r>
            <w:r w:rsidRPr="0091212D">
              <w:rPr>
                <w:rFonts w:ascii="Times New Roman" w:eastAsia="Times New Roman" w:hAnsi="Times New Roman" w:cs="Times New Roman"/>
                <w:sz w:val="20"/>
              </w:rPr>
              <w:t>rnica EP a Rady č. 2005/64/ES o typovom schválení motorových vozidiel vzhľadom na ich opätovnú využiteľnosť, recyklovateľnosť a zužitkovateľnosť, ktorou sa mení a dopĺňa smernica Rady 70/156/EHS (gescia MD SR)</w:t>
            </w:r>
            <w:r w:rsidR="00B641A1">
              <w:rPr>
                <w:rFonts w:ascii="Times New Roman" w:eastAsia="Times New Roman" w:hAnsi="Times New Roman" w:cs="Times New Roman"/>
                <w:sz w:val="20"/>
              </w:rPr>
              <w:t>.</w:t>
            </w:r>
            <w:r w:rsidR="00651030">
              <w:rPr>
                <w:rFonts w:ascii="Times New Roman" w:eastAsia="Times New Roman" w:hAnsi="Times New Roman" w:cs="Times New Roman"/>
                <w:sz w:val="20"/>
              </w:rPr>
              <w:t xml:space="preserve"> </w:t>
            </w:r>
            <w:r>
              <w:rPr>
                <w:rFonts w:ascii="Times New Roman" w:eastAsia="Times New Roman" w:hAnsi="Times New Roman" w:cs="Times New Roman"/>
                <w:sz w:val="20"/>
              </w:rPr>
              <w:t>Za SR bude dôležitá spolupráca troch kľúčových rezortov a to MŽP SR, MH SR a MD SR. za účelom zachovania konkurencieschopnosti nášho primárneho automobilového priemyslu.</w:t>
            </w:r>
          </w:p>
        </w:tc>
      </w:tr>
      <w:tr w:rsidR="006C78D2" w14:paraId="790D6DBA" w14:textId="33938602" w:rsidTr="00EF20ED">
        <w:trPr>
          <w:trHeight w:val="871"/>
        </w:trPr>
        <w:tc>
          <w:tcPr>
            <w:tcW w:w="565" w:type="dxa"/>
            <w:tcBorders>
              <w:top w:val="single" w:sz="4" w:space="0" w:color="000000"/>
              <w:left w:val="single" w:sz="4" w:space="0" w:color="000000"/>
              <w:bottom w:val="single" w:sz="4" w:space="0" w:color="000000"/>
              <w:right w:val="single" w:sz="4" w:space="0" w:color="000000"/>
            </w:tcBorders>
          </w:tcPr>
          <w:p w14:paraId="026C1C9B" w14:textId="77777777" w:rsidR="006C78D2" w:rsidRDefault="006C78D2">
            <w:pPr>
              <w:ind w:left="68"/>
            </w:pPr>
            <w:r>
              <w:rPr>
                <w:rFonts w:ascii="Times New Roman" w:eastAsia="Times New Roman" w:hAnsi="Times New Roman" w:cs="Times New Roman"/>
                <w:sz w:val="20"/>
              </w:rPr>
              <w:lastRenderedPageBreak/>
              <w:t>3.</w:t>
            </w:r>
            <w:r>
              <w:rPr>
                <w:rFonts w:ascii="Times New Roman" w:eastAsia="Times New Roman" w:hAnsi="Times New Roman" w:cs="Times New Roman"/>
                <w:b/>
                <w:sz w:val="20"/>
              </w:rPr>
              <w:t xml:space="preserve"> </w:t>
            </w:r>
          </w:p>
        </w:tc>
        <w:tc>
          <w:tcPr>
            <w:tcW w:w="4648" w:type="dxa"/>
            <w:tcBorders>
              <w:top w:val="single" w:sz="4" w:space="0" w:color="000000"/>
              <w:left w:val="single" w:sz="4" w:space="0" w:color="000000"/>
              <w:bottom w:val="single" w:sz="4" w:space="0" w:color="000000"/>
              <w:right w:val="single" w:sz="4" w:space="0" w:color="000000"/>
            </w:tcBorders>
          </w:tcPr>
          <w:p w14:paraId="08920C87" w14:textId="77777777" w:rsidR="006C78D2" w:rsidRDefault="006C78D2">
            <w:pPr>
              <w:ind w:right="229"/>
            </w:pPr>
            <w:r>
              <w:rPr>
                <w:rFonts w:ascii="Times New Roman" w:eastAsia="Times New Roman" w:hAnsi="Times New Roman" w:cs="Times New Roman"/>
                <w:sz w:val="20"/>
              </w:rPr>
              <w:t xml:space="preserve">Návrh SMERNICE EURÓPSKEHO PARLAMENTU A RADY, ktorou sa mení smernica Rady 96/53/ES, ktorou sa v Spoločenstve stanovujú najväčšie prípustné rozmery niektorých vozidiel vo vnútroštátnej a medzinárodnej cestnej doprave a maximálna povolená hmotnosť v medzinárodnej cestnej doprave </w:t>
            </w:r>
          </w:p>
        </w:tc>
        <w:tc>
          <w:tcPr>
            <w:tcW w:w="2731" w:type="dxa"/>
            <w:tcBorders>
              <w:top w:val="single" w:sz="4" w:space="0" w:color="000000"/>
              <w:left w:val="single" w:sz="4" w:space="0" w:color="000000"/>
              <w:bottom w:val="single" w:sz="4" w:space="0" w:color="000000"/>
              <w:right w:val="single" w:sz="4" w:space="0" w:color="000000"/>
            </w:tcBorders>
          </w:tcPr>
          <w:p w14:paraId="65F73C95" w14:textId="77777777" w:rsidR="006C78D2" w:rsidRDefault="006C78D2">
            <w:pPr>
              <w:jc w:val="both"/>
            </w:pPr>
            <w:r>
              <w:rPr>
                <w:rFonts w:ascii="Times New Roman" w:eastAsia="Times New Roman" w:hAnsi="Times New Roman" w:cs="Times New Roman"/>
                <w:sz w:val="20"/>
              </w:rPr>
              <w:t>COM(2023) 445 final</w:t>
            </w:r>
            <w:r>
              <w:rPr>
                <w:rFonts w:ascii="Times New Roman" w:eastAsia="Times New Roman" w:hAnsi="Times New Roman" w:cs="Times New Roman"/>
                <w:sz w:val="24"/>
              </w:rPr>
              <w:t xml:space="preserve">  </w:t>
            </w:r>
          </w:p>
          <w:p w14:paraId="58DC1109" w14:textId="77777777" w:rsidR="006C78D2" w:rsidRDefault="006C78D2">
            <w:r>
              <w:rPr>
                <w:rFonts w:ascii="Times New Roman" w:eastAsia="Times New Roman" w:hAnsi="Times New Roman" w:cs="Times New Roman"/>
                <w:sz w:val="20"/>
              </w:rPr>
              <w:t>2023/0265 (COD)</w:t>
            </w:r>
            <w:r>
              <w:rPr>
                <w:rFonts w:ascii="Times New Roman" w:eastAsia="Times New Roman" w:hAnsi="Times New Roman" w:cs="Times New Roman"/>
                <w:sz w:val="24"/>
              </w:rPr>
              <w:t xml:space="preserve">  </w:t>
            </w:r>
          </w:p>
          <w:p w14:paraId="0D866CED" w14:textId="77777777" w:rsidR="006C78D2" w:rsidRDefault="006C78D2">
            <w:r>
              <w:rPr>
                <w:rFonts w:ascii="Times New Roman" w:eastAsia="Times New Roman" w:hAnsi="Times New Roman" w:cs="Times New Roman"/>
                <w:sz w:val="20"/>
              </w:rPr>
              <w:t xml:space="preserve">11. 7. 2023 </w:t>
            </w:r>
          </w:p>
        </w:tc>
        <w:tc>
          <w:tcPr>
            <w:tcW w:w="1134" w:type="dxa"/>
            <w:tcBorders>
              <w:top w:val="single" w:sz="4" w:space="0" w:color="000000"/>
              <w:left w:val="single" w:sz="4" w:space="0" w:color="000000"/>
              <w:bottom w:val="single" w:sz="4" w:space="0" w:color="000000"/>
              <w:right w:val="single" w:sz="4" w:space="0" w:color="000000"/>
            </w:tcBorders>
          </w:tcPr>
          <w:p w14:paraId="44BCF141" w14:textId="10FFB96C" w:rsidR="006C78D2" w:rsidRPr="00B641A1" w:rsidRDefault="00E55562">
            <w:pPr>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1AAE973E" w14:textId="77777777" w:rsidR="00E55562" w:rsidRPr="0060343E" w:rsidRDefault="00E55562" w:rsidP="00E55562">
            <w:pPr>
              <w:ind w:left="1"/>
              <w:jc w:val="both"/>
              <w:rPr>
                <w:rFonts w:ascii="Times New Roman" w:eastAsia="Times New Roman" w:hAnsi="Times New Roman" w:cs="Times New Roman"/>
                <w:b/>
                <w:sz w:val="20"/>
                <w:u w:val="single"/>
              </w:rPr>
            </w:pPr>
            <w:r w:rsidRPr="0060343E">
              <w:rPr>
                <w:rFonts w:ascii="Times New Roman" w:eastAsia="Times New Roman" w:hAnsi="Times New Roman" w:cs="Times New Roman"/>
                <w:b/>
                <w:sz w:val="20"/>
                <w:u w:val="single"/>
              </w:rPr>
              <w:t>Úroveň priority: stredná</w:t>
            </w:r>
          </w:p>
          <w:p w14:paraId="36ECE7E9" w14:textId="77777777" w:rsidR="00E55562" w:rsidRDefault="00E55562" w:rsidP="00E55562">
            <w:pPr>
              <w:ind w:left="1"/>
              <w:jc w:val="both"/>
              <w:rPr>
                <w:rFonts w:ascii="Times New Roman" w:hAnsi="Times New Roman" w:cs="Times New Roman"/>
                <w:sz w:val="20"/>
                <w:szCs w:val="20"/>
              </w:rPr>
            </w:pPr>
            <w:r w:rsidRPr="00AE1E98">
              <w:rPr>
                <w:rFonts w:ascii="Times New Roman" w:hAnsi="Times New Roman" w:cs="Times New Roman"/>
                <w:sz w:val="20"/>
                <w:szCs w:val="20"/>
              </w:rPr>
              <w:t>Cieľom revízie je nastavenie noriem pre maximálne hmotnosti a rozmery ťažkých úžitkových vozidiel používaných vo vnútroštátnej a medzinárodnej doprave. Okrem toho má revízia prispieť k ekologizácii cestnej dopravy, a to prispôsobením technických noriem potrebám vozidiel s nulovými emisiami, nastaveniu podmienok pre využívanie týchto vozidiel, prispôsobeniu legislatívy na nové technológie, odstráneniu prekážok dopravy medzi členskými štátmi a zlepšeniu podmienok hospodárskej súťaže. Okrem toho majú nové pravidlá prispieť k ochrane infraštruktúry a zvýšeniu bezpečnosti na cestách.</w:t>
            </w:r>
            <w:r>
              <w:rPr>
                <w:rFonts w:ascii="Times New Roman" w:hAnsi="Times New Roman" w:cs="Times New Roman"/>
                <w:sz w:val="20"/>
                <w:szCs w:val="20"/>
              </w:rPr>
              <w:t xml:space="preserve"> </w:t>
            </w:r>
            <w:r w:rsidRPr="0097050C">
              <w:rPr>
                <w:rFonts w:ascii="Times New Roman" w:hAnsi="Times New Roman" w:cs="Times New Roman"/>
                <w:sz w:val="20"/>
                <w:szCs w:val="20"/>
              </w:rPr>
              <w:t>Návrh zahŕňa požiadavky na zefektívnenie a digitalizáciu prenosu určitých dopravných údajov.</w:t>
            </w:r>
          </w:p>
          <w:p w14:paraId="3D88CE32" w14:textId="3989ACF0" w:rsidR="006C78D2" w:rsidRPr="00B641A1" w:rsidRDefault="00E55562" w:rsidP="00E55562">
            <w:pPr>
              <w:jc w:val="both"/>
              <w:rPr>
                <w:rFonts w:ascii="Times New Roman" w:eastAsia="Times New Roman" w:hAnsi="Times New Roman" w:cs="Times New Roman"/>
                <w:b/>
                <w:bCs/>
                <w:sz w:val="20"/>
              </w:rPr>
            </w:pPr>
            <w:r w:rsidRPr="00B641A1">
              <w:rPr>
                <w:rFonts w:ascii="Times New Roman" w:hAnsi="Times New Roman" w:cs="Times New Roman"/>
                <w:b/>
                <w:bCs/>
                <w:sz w:val="20"/>
                <w:szCs w:val="20"/>
                <w:u w:val="single"/>
              </w:rPr>
              <w:t>SR nepodporuje prijatie návrhu</w:t>
            </w:r>
            <w:r w:rsidRPr="00B641A1">
              <w:rPr>
                <w:rFonts w:ascii="Times New Roman" w:hAnsi="Times New Roman" w:cs="Times New Roman"/>
                <w:b/>
                <w:bCs/>
                <w:sz w:val="20"/>
                <w:szCs w:val="20"/>
              </w:rPr>
              <w:t>.</w:t>
            </w:r>
          </w:p>
        </w:tc>
      </w:tr>
      <w:tr w:rsidR="006C78D2" w14:paraId="1B17358E" w14:textId="445B3B57" w:rsidTr="00EF20ED">
        <w:trPr>
          <w:trHeight w:val="869"/>
        </w:trPr>
        <w:tc>
          <w:tcPr>
            <w:tcW w:w="565" w:type="dxa"/>
            <w:tcBorders>
              <w:top w:val="single" w:sz="4" w:space="0" w:color="000000"/>
              <w:left w:val="single" w:sz="4" w:space="0" w:color="000000"/>
              <w:bottom w:val="single" w:sz="4" w:space="0" w:color="000000"/>
              <w:right w:val="single" w:sz="4" w:space="0" w:color="000000"/>
            </w:tcBorders>
          </w:tcPr>
          <w:p w14:paraId="13376A2A" w14:textId="77777777" w:rsidR="006C78D2" w:rsidRDefault="006C78D2">
            <w:pPr>
              <w:ind w:left="68"/>
            </w:pPr>
            <w:r>
              <w:rPr>
                <w:rFonts w:ascii="Times New Roman" w:eastAsia="Times New Roman" w:hAnsi="Times New Roman" w:cs="Times New Roman"/>
                <w:sz w:val="20"/>
              </w:rPr>
              <w:t>4.</w:t>
            </w:r>
            <w:r>
              <w:rPr>
                <w:rFonts w:ascii="Times New Roman" w:eastAsia="Times New Roman" w:hAnsi="Times New Roman" w:cs="Times New Roman"/>
                <w:b/>
                <w:sz w:val="20"/>
              </w:rPr>
              <w:t xml:space="preserve"> </w:t>
            </w:r>
          </w:p>
        </w:tc>
        <w:tc>
          <w:tcPr>
            <w:tcW w:w="4648" w:type="dxa"/>
            <w:tcBorders>
              <w:top w:val="single" w:sz="4" w:space="0" w:color="000000"/>
              <w:left w:val="single" w:sz="4" w:space="0" w:color="000000"/>
              <w:bottom w:val="single" w:sz="4" w:space="0" w:color="000000"/>
              <w:right w:val="single" w:sz="4" w:space="0" w:color="000000"/>
            </w:tcBorders>
          </w:tcPr>
          <w:p w14:paraId="4FF08ED2" w14:textId="77777777" w:rsidR="006C78D2" w:rsidRDefault="006C78D2">
            <w:r>
              <w:rPr>
                <w:rFonts w:ascii="Times New Roman" w:eastAsia="Times New Roman" w:hAnsi="Times New Roman" w:cs="Times New Roman"/>
                <w:sz w:val="20"/>
              </w:rPr>
              <w:t xml:space="preserve">Návrh NARIADENIA EURÓPSKEHO PARLAMENTU A RADY o využívaní kapacity železničnej infraštruktúry v jednotnom európskom železničnom priestore, ktorým sa mení smernica 2012/34/EÚ a zrušuje nariadenie (EÚ) č. 913/2010 </w:t>
            </w:r>
          </w:p>
        </w:tc>
        <w:tc>
          <w:tcPr>
            <w:tcW w:w="2731" w:type="dxa"/>
            <w:tcBorders>
              <w:top w:val="single" w:sz="4" w:space="0" w:color="000000"/>
              <w:left w:val="single" w:sz="4" w:space="0" w:color="000000"/>
              <w:bottom w:val="single" w:sz="4" w:space="0" w:color="000000"/>
              <w:right w:val="single" w:sz="4" w:space="0" w:color="000000"/>
            </w:tcBorders>
          </w:tcPr>
          <w:p w14:paraId="5AA3E5A7" w14:textId="77777777" w:rsidR="006C78D2" w:rsidRDefault="006C78D2">
            <w:pPr>
              <w:jc w:val="both"/>
            </w:pPr>
            <w:r>
              <w:rPr>
                <w:rFonts w:ascii="Times New Roman" w:eastAsia="Times New Roman" w:hAnsi="Times New Roman" w:cs="Times New Roman"/>
                <w:sz w:val="20"/>
              </w:rPr>
              <w:t>COM(2023) 443 final</w:t>
            </w:r>
            <w:r>
              <w:rPr>
                <w:rFonts w:ascii="Times New Roman" w:eastAsia="Times New Roman" w:hAnsi="Times New Roman" w:cs="Times New Roman"/>
                <w:sz w:val="24"/>
              </w:rPr>
              <w:t xml:space="preserve">  </w:t>
            </w:r>
          </w:p>
          <w:p w14:paraId="5CAE2FED" w14:textId="77777777" w:rsidR="006C78D2" w:rsidRDefault="006C78D2">
            <w:r>
              <w:rPr>
                <w:rFonts w:ascii="Times New Roman" w:eastAsia="Times New Roman" w:hAnsi="Times New Roman" w:cs="Times New Roman"/>
                <w:sz w:val="20"/>
              </w:rPr>
              <w:t>2023/0271 (COD)</w:t>
            </w:r>
            <w:r>
              <w:rPr>
                <w:rFonts w:ascii="Times New Roman" w:eastAsia="Times New Roman" w:hAnsi="Times New Roman" w:cs="Times New Roman"/>
                <w:sz w:val="24"/>
              </w:rPr>
              <w:t xml:space="preserve">  </w:t>
            </w:r>
          </w:p>
          <w:p w14:paraId="21718565" w14:textId="77777777" w:rsidR="006C78D2" w:rsidRDefault="006C78D2">
            <w:r>
              <w:rPr>
                <w:rFonts w:ascii="Times New Roman" w:eastAsia="Times New Roman" w:hAnsi="Times New Roman" w:cs="Times New Roman"/>
                <w:sz w:val="20"/>
              </w:rPr>
              <w:t xml:space="preserve">11. 7. 2023 </w:t>
            </w:r>
          </w:p>
        </w:tc>
        <w:tc>
          <w:tcPr>
            <w:tcW w:w="1134" w:type="dxa"/>
            <w:tcBorders>
              <w:top w:val="single" w:sz="4" w:space="0" w:color="000000"/>
              <w:left w:val="single" w:sz="4" w:space="0" w:color="000000"/>
              <w:bottom w:val="single" w:sz="4" w:space="0" w:color="000000"/>
              <w:right w:val="single" w:sz="4" w:space="0" w:color="000000"/>
            </w:tcBorders>
          </w:tcPr>
          <w:p w14:paraId="0FB04296" w14:textId="3D3C6B84" w:rsidR="006C78D2" w:rsidRPr="00B641A1" w:rsidRDefault="00E55562">
            <w:pPr>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315972AB" w14:textId="77777777" w:rsidR="00E55562" w:rsidRPr="00FF6FBC" w:rsidRDefault="00E55562" w:rsidP="00E55562">
            <w:pPr>
              <w:ind w:left="2"/>
              <w:jc w:val="both"/>
              <w:rPr>
                <w:rFonts w:ascii="Times New Roman" w:eastAsia="Times New Roman" w:hAnsi="Times New Roman" w:cs="Times New Roman"/>
                <w:b/>
                <w:sz w:val="20"/>
                <w:u w:val="single"/>
              </w:rPr>
            </w:pPr>
            <w:r w:rsidRPr="00FF6FBC">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4F90E65B" w14:textId="77777777" w:rsidR="00E55562" w:rsidRDefault="00E55562" w:rsidP="00E55562">
            <w:pPr>
              <w:jc w:val="both"/>
              <w:rPr>
                <w:rFonts w:ascii="Times New Roman" w:eastAsia="Times New Roman" w:hAnsi="Times New Roman" w:cs="Times New Roman"/>
                <w:sz w:val="20"/>
              </w:rPr>
            </w:pPr>
            <w:r>
              <w:rPr>
                <w:rFonts w:ascii="Times New Roman" w:eastAsia="Times New Roman" w:hAnsi="Times New Roman" w:cs="Times New Roman"/>
                <w:sz w:val="20"/>
              </w:rPr>
              <w:t>SR</w:t>
            </w:r>
            <w:r w:rsidRPr="00025CB2">
              <w:rPr>
                <w:rFonts w:ascii="Times New Roman" w:eastAsia="Times New Roman" w:hAnsi="Times New Roman" w:cs="Times New Roman"/>
                <w:sz w:val="20"/>
              </w:rPr>
              <w:t xml:space="preserve"> </w:t>
            </w:r>
            <w:r w:rsidRPr="00450928">
              <w:rPr>
                <w:rFonts w:ascii="Times New Roman" w:eastAsia="Times New Roman" w:hAnsi="Times New Roman" w:cs="Times New Roman"/>
                <w:bCs/>
                <w:sz w:val="20"/>
              </w:rPr>
              <w:t>podporuje</w:t>
            </w:r>
            <w:r>
              <w:rPr>
                <w:rFonts w:ascii="Times New Roman" w:eastAsia="Times New Roman" w:hAnsi="Times New Roman" w:cs="Times New Roman"/>
                <w:sz w:val="20"/>
              </w:rPr>
              <w:t xml:space="preserve"> ciele návrhu.</w:t>
            </w:r>
          </w:p>
          <w:p w14:paraId="04E221E8" w14:textId="77777777" w:rsidR="00E55562" w:rsidRDefault="00E55562" w:rsidP="00E55562">
            <w:pPr>
              <w:pStyle w:val="Pta"/>
              <w:tabs>
                <w:tab w:val="num" w:pos="284"/>
              </w:tabs>
              <w:jc w:val="both"/>
              <w:rPr>
                <w:sz w:val="20"/>
                <w:szCs w:val="20"/>
              </w:rPr>
            </w:pPr>
            <w:r w:rsidRPr="00025CB2">
              <w:rPr>
                <w:sz w:val="20"/>
              </w:rPr>
              <w:t>Hlavným cieľom návrhu je ustanoviť rámec, ktorý umožní efektívnejšie riadenie kapacity železničnej infraštruktúry a dopravy, následkom ktorého bude zvýšenie kvality a objemu dop</w:t>
            </w:r>
            <w:r>
              <w:rPr>
                <w:sz w:val="20"/>
              </w:rPr>
              <w:t>ravy v rámci železničnej siete. Cieľom návrhu</w:t>
            </w:r>
            <w:r w:rsidRPr="00025CB2">
              <w:rPr>
                <w:sz w:val="20"/>
              </w:rPr>
              <w:t xml:space="preserve"> je </w:t>
            </w:r>
            <w:r>
              <w:rPr>
                <w:sz w:val="20"/>
              </w:rPr>
              <w:t xml:space="preserve">tiež </w:t>
            </w:r>
            <w:r w:rsidRPr="00025CB2">
              <w:rPr>
                <w:sz w:val="20"/>
              </w:rPr>
              <w:t xml:space="preserve">urýchliť dekarbonizáciu nákladnej dopravy, podporiť intermodálnu dopravu a dokončiť jednotný európsky železničný priestor. </w:t>
            </w:r>
            <w:r>
              <w:rPr>
                <w:sz w:val="20"/>
              </w:rPr>
              <w:lastRenderedPageBreak/>
              <w:t>Návrh má</w:t>
            </w:r>
            <w:r w:rsidRPr="00025CB2">
              <w:rPr>
                <w:sz w:val="20"/>
              </w:rPr>
              <w:t xml:space="preserve"> o. i. zabezpečiť súdržný proces digitalizácie vo všetkých ČŠ</w:t>
            </w:r>
            <w:r>
              <w:rPr>
                <w:sz w:val="20"/>
              </w:rPr>
              <w:t xml:space="preserve"> EÚ</w:t>
            </w:r>
            <w:r w:rsidRPr="00025CB2">
              <w:rPr>
                <w:sz w:val="20"/>
              </w:rPr>
              <w:t>, ktorého výsledkom budú lepšie koordinované služby železničnej dopravy v celej EÚ.</w:t>
            </w:r>
            <w:r>
              <w:rPr>
                <w:sz w:val="20"/>
              </w:rPr>
              <w:t xml:space="preserve"> </w:t>
            </w:r>
            <w:r w:rsidRPr="006609C4">
              <w:rPr>
                <w:sz w:val="20"/>
                <w:szCs w:val="20"/>
              </w:rPr>
              <w:t>Špecifické ciele tejto iniciatívy sú: umožniť efektívnejšie postupy riadenia kapacity</w:t>
            </w:r>
            <w:r>
              <w:rPr>
                <w:sz w:val="20"/>
                <w:szCs w:val="20"/>
              </w:rPr>
              <w:t xml:space="preserve"> </w:t>
            </w:r>
            <w:r w:rsidRPr="006609C4">
              <w:rPr>
                <w:sz w:val="20"/>
                <w:szCs w:val="20"/>
              </w:rPr>
              <w:t>v právnom rámci; posilniť stimuly na zvýšenie</w:t>
            </w:r>
            <w:r>
              <w:rPr>
                <w:sz w:val="20"/>
                <w:szCs w:val="20"/>
              </w:rPr>
              <w:t xml:space="preserve"> výkonnosti služieb železničnej </w:t>
            </w:r>
            <w:r w:rsidRPr="006609C4">
              <w:rPr>
                <w:sz w:val="20"/>
                <w:szCs w:val="20"/>
              </w:rPr>
              <w:t>infraštruktúry</w:t>
            </w:r>
            <w:r>
              <w:rPr>
                <w:sz w:val="20"/>
                <w:szCs w:val="20"/>
              </w:rPr>
              <w:t xml:space="preserve"> </w:t>
            </w:r>
            <w:r w:rsidRPr="006609C4">
              <w:rPr>
                <w:sz w:val="20"/>
                <w:szCs w:val="20"/>
              </w:rPr>
              <w:t>a služieb železničnej dopravy; zaviesť účinnejšie mechanizmy koordinácie medzi zainteresovanými stranami, predovšetkým na cezhraničnej úrovni; a podporiť zavádzanie digitálnych nástrojov umožňujúcich lep</w:t>
            </w:r>
            <w:r>
              <w:rPr>
                <w:sz w:val="20"/>
                <w:szCs w:val="20"/>
              </w:rPr>
              <w:t>šie riadenie kapacity a dopravy.</w:t>
            </w:r>
          </w:p>
          <w:p w14:paraId="7B005703" w14:textId="723B6385" w:rsidR="006C78D2" w:rsidRPr="00B641A1" w:rsidRDefault="00E55562" w:rsidP="00E55562">
            <w:pPr>
              <w:jc w:val="both"/>
              <w:rPr>
                <w:rFonts w:ascii="Times New Roman" w:eastAsia="Times New Roman" w:hAnsi="Times New Roman" w:cs="Times New Roman"/>
                <w:sz w:val="20"/>
              </w:rPr>
            </w:pPr>
            <w:r w:rsidRPr="00B641A1">
              <w:rPr>
                <w:rFonts w:ascii="Times New Roman" w:hAnsi="Times New Roman" w:cs="Times New Roman"/>
                <w:sz w:val="20"/>
              </w:rPr>
              <w:t>Aktuálny stav: prebiehajú rokovania na úrovni PS.</w:t>
            </w:r>
          </w:p>
        </w:tc>
      </w:tr>
      <w:tr w:rsidR="006C78D2" w14:paraId="0DCFE91B" w14:textId="57170932" w:rsidTr="00EF20ED">
        <w:trPr>
          <w:trHeight w:val="871"/>
        </w:trPr>
        <w:tc>
          <w:tcPr>
            <w:tcW w:w="565" w:type="dxa"/>
            <w:tcBorders>
              <w:top w:val="single" w:sz="4" w:space="0" w:color="000000"/>
              <w:left w:val="single" w:sz="4" w:space="0" w:color="000000"/>
              <w:bottom w:val="single" w:sz="4" w:space="0" w:color="000000"/>
              <w:right w:val="single" w:sz="4" w:space="0" w:color="000000"/>
            </w:tcBorders>
          </w:tcPr>
          <w:p w14:paraId="646E5576" w14:textId="77777777" w:rsidR="006C78D2" w:rsidRDefault="006C78D2">
            <w:pPr>
              <w:ind w:left="68"/>
            </w:pPr>
            <w:r>
              <w:rPr>
                <w:rFonts w:ascii="Times New Roman" w:eastAsia="Times New Roman" w:hAnsi="Times New Roman" w:cs="Times New Roman"/>
                <w:sz w:val="20"/>
              </w:rPr>
              <w:lastRenderedPageBreak/>
              <w:t>5.</w:t>
            </w:r>
            <w:r>
              <w:rPr>
                <w:rFonts w:ascii="Times New Roman" w:eastAsia="Times New Roman" w:hAnsi="Times New Roman" w:cs="Times New Roman"/>
                <w:b/>
                <w:sz w:val="20"/>
              </w:rPr>
              <w:t xml:space="preserve"> </w:t>
            </w:r>
          </w:p>
        </w:tc>
        <w:tc>
          <w:tcPr>
            <w:tcW w:w="4648" w:type="dxa"/>
            <w:tcBorders>
              <w:top w:val="single" w:sz="4" w:space="0" w:color="000000"/>
              <w:left w:val="single" w:sz="4" w:space="0" w:color="000000"/>
              <w:bottom w:val="single" w:sz="4" w:space="0" w:color="000000"/>
              <w:right w:val="single" w:sz="4" w:space="0" w:color="000000"/>
            </w:tcBorders>
          </w:tcPr>
          <w:p w14:paraId="77D177A4" w14:textId="77777777" w:rsidR="006C78D2" w:rsidRDefault="006C78D2">
            <w:r>
              <w:rPr>
                <w:rFonts w:ascii="Times New Roman" w:eastAsia="Times New Roman" w:hAnsi="Times New Roman" w:cs="Times New Roman"/>
                <w:sz w:val="20"/>
              </w:rPr>
              <w:t xml:space="preserve">Návrh NARIADENIA EURÓPSKEHO PARLAMENTU A RADY o započítavaní emisií skleníkových plynov z dopravných služieb  </w:t>
            </w:r>
          </w:p>
        </w:tc>
        <w:tc>
          <w:tcPr>
            <w:tcW w:w="2731" w:type="dxa"/>
            <w:tcBorders>
              <w:top w:val="single" w:sz="4" w:space="0" w:color="000000"/>
              <w:left w:val="single" w:sz="4" w:space="0" w:color="000000"/>
              <w:bottom w:val="single" w:sz="4" w:space="0" w:color="000000"/>
              <w:right w:val="single" w:sz="4" w:space="0" w:color="000000"/>
            </w:tcBorders>
          </w:tcPr>
          <w:p w14:paraId="39E7BE5F" w14:textId="77777777" w:rsidR="006C78D2" w:rsidRDefault="006C78D2">
            <w:pPr>
              <w:jc w:val="both"/>
            </w:pPr>
            <w:r>
              <w:rPr>
                <w:rFonts w:ascii="Times New Roman" w:eastAsia="Times New Roman" w:hAnsi="Times New Roman" w:cs="Times New Roman"/>
                <w:sz w:val="20"/>
              </w:rPr>
              <w:t>COM(2023) 441 final</w:t>
            </w:r>
            <w:r>
              <w:rPr>
                <w:rFonts w:ascii="Times New Roman" w:eastAsia="Times New Roman" w:hAnsi="Times New Roman" w:cs="Times New Roman"/>
                <w:sz w:val="24"/>
              </w:rPr>
              <w:t xml:space="preserve">  </w:t>
            </w:r>
          </w:p>
          <w:p w14:paraId="0A7F1CA7" w14:textId="77777777" w:rsidR="006C78D2" w:rsidRDefault="006C78D2">
            <w:r>
              <w:rPr>
                <w:rFonts w:ascii="Times New Roman" w:eastAsia="Times New Roman" w:hAnsi="Times New Roman" w:cs="Times New Roman"/>
                <w:sz w:val="20"/>
              </w:rPr>
              <w:t>2023/0266 (COD)</w:t>
            </w:r>
            <w:r>
              <w:rPr>
                <w:rFonts w:ascii="Times New Roman" w:eastAsia="Times New Roman" w:hAnsi="Times New Roman" w:cs="Times New Roman"/>
                <w:sz w:val="24"/>
              </w:rPr>
              <w:t xml:space="preserve">  </w:t>
            </w:r>
          </w:p>
          <w:p w14:paraId="497AF9D9" w14:textId="77777777" w:rsidR="006C78D2" w:rsidRDefault="006C78D2">
            <w:r>
              <w:rPr>
                <w:rFonts w:ascii="Times New Roman" w:eastAsia="Times New Roman" w:hAnsi="Times New Roman" w:cs="Times New Roman"/>
                <w:sz w:val="20"/>
              </w:rPr>
              <w:t xml:space="preserve">11. 7. 2023  </w:t>
            </w:r>
          </w:p>
        </w:tc>
        <w:tc>
          <w:tcPr>
            <w:tcW w:w="1134" w:type="dxa"/>
            <w:tcBorders>
              <w:top w:val="single" w:sz="4" w:space="0" w:color="000000"/>
              <w:left w:val="single" w:sz="4" w:space="0" w:color="000000"/>
              <w:bottom w:val="single" w:sz="4" w:space="0" w:color="000000"/>
              <w:right w:val="single" w:sz="4" w:space="0" w:color="000000"/>
            </w:tcBorders>
          </w:tcPr>
          <w:p w14:paraId="610FB7E4" w14:textId="4CF1C157" w:rsidR="006C78D2" w:rsidRPr="00B641A1" w:rsidRDefault="00E55562">
            <w:pPr>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MD SR</w:t>
            </w:r>
          </w:p>
        </w:tc>
        <w:tc>
          <w:tcPr>
            <w:tcW w:w="5245" w:type="dxa"/>
            <w:tcBorders>
              <w:top w:val="single" w:sz="4" w:space="0" w:color="000000"/>
              <w:left w:val="single" w:sz="4" w:space="0" w:color="000000"/>
              <w:bottom w:val="single" w:sz="4" w:space="0" w:color="000000"/>
              <w:right w:val="single" w:sz="4" w:space="0" w:color="000000"/>
            </w:tcBorders>
          </w:tcPr>
          <w:p w14:paraId="3AF485B2" w14:textId="77777777" w:rsidR="00E55562" w:rsidRPr="008F1649" w:rsidRDefault="00E55562" w:rsidP="00E55562">
            <w:pPr>
              <w:ind w:left="2"/>
              <w:jc w:val="both"/>
              <w:rPr>
                <w:rFonts w:ascii="Times New Roman" w:eastAsia="Times New Roman" w:hAnsi="Times New Roman" w:cs="Times New Roman"/>
                <w:b/>
                <w:sz w:val="20"/>
                <w:u w:val="single"/>
              </w:rPr>
            </w:pPr>
            <w:r w:rsidRPr="008F1649">
              <w:rPr>
                <w:rFonts w:ascii="Times New Roman" w:eastAsia="Times New Roman" w:hAnsi="Times New Roman" w:cs="Times New Roman"/>
                <w:b/>
                <w:sz w:val="20"/>
                <w:u w:val="single"/>
              </w:rPr>
              <w:t>Úroveň priority: stredná</w:t>
            </w:r>
          </w:p>
          <w:p w14:paraId="51B9DFE5" w14:textId="77777777" w:rsidR="00E55562" w:rsidRPr="008F1649" w:rsidRDefault="00E55562" w:rsidP="00E55562">
            <w:pPr>
              <w:contextualSpacing/>
              <w:jc w:val="both"/>
              <w:rPr>
                <w:rFonts w:ascii="Times New Roman" w:eastAsia="Times New Roman" w:hAnsi="Times New Roman" w:cs="Times New Roman"/>
                <w:sz w:val="20"/>
              </w:rPr>
            </w:pPr>
            <w:r w:rsidRPr="008F1649">
              <w:rPr>
                <w:rFonts w:ascii="Times New Roman" w:eastAsia="Times New Roman" w:hAnsi="Times New Roman" w:cs="Times New Roman"/>
                <w:sz w:val="20"/>
              </w:rPr>
              <w:t xml:space="preserve">SR vo všeobecnosti návrh podporuje. </w:t>
            </w:r>
          </w:p>
          <w:p w14:paraId="62CF330C" w14:textId="77777777" w:rsidR="00E55562" w:rsidRPr="008F1649" w:rsidRDefault="00E55562" w:rsidP="00E55562">
            <w:pPr>
              <w:contextualSpacing/>
              <w:jc w:val="both"/>
              <w:rPr>
                <w:rFonts w:ascii="Times New Roman" w:eastAsia="Times New Roman" w:hAnsi="Times New Roman" w:cs="Times New Roman"/>
                <w:sz w:val="20"/>
              </w:rPr>
            </w:pPr>
            <w:r w:rsidRPr="008F1649">
              <w:rPr>
                <w:rFonts w:ascii="Times New Roman" w:eastAsia="Times New Roman" w:hAnsi="Times New Roman" w:cs="Times New Roman"/>
                <w:sz w:val="20"/>
              </w:rPr>
              <w:t xml:space="preserve">Cieľom návrhu je sprístupniť spoľahlivé údaje o emisiách skleníkových plynov, ktoré podporia udržateľnosť a inovácie, vytvoriť stimuly na zmenu správania podnikov a zákazníkov </w:t>
            </w:r>
            <w:r w:rsidRPr="008F1649">
              <w:rPr>
                <w:rFonts w:ascii="Times New Roman" w:eastAsia="Times New Roman" w:hAnsi="Times New Roman" w:cs="Times New Roman"/>
                <w:sz w:val="20"/>
              </w:rPr>
              <w:br/>
              <w:t xml:space="preserve">s cieľom znížiť emisie skleníkových plynov z dopravných služieb vďaka zavedeniu a využívaniu porovnateľných </w:t>
            </w:r>
            <w:r w:rsidRPr="008F1649">
              <w:rPr>
                <w:rFonts w:ascii="Times New Roman" w:eastAsia="Times New Roman" w:hAnsi="Times New Roman" w:cs="Times New Roman"/>
                <w:sz w:val="20"/>
              </w:rPr>
              <w:br/>
              <w:t>a spoľahlivých údajov o emisiách.</w:t>
            </w:r>
          </w:p>
          <w:p w14:paraId="29C8ADCA" w14:textId="0DD52CFD" w:rsidR="006C78D2" w:rsidRDefault="00E55562" w:rsidP="00E55562">
            <w:pPr>
              <w:jc w:val="both"/>
              <w:rPr>
                <w:rFonts w:ascii="Times New Roman" w:eastAsia="Times New Roman" w:hAnsi="Times New Roman" w:cs="Times New Roman"/>
                <w:sz w:val="20"/>
              </w:rPr>
            </w:pPr>
            <w:r w:rsidRPr="008F1649">
              <w:rPr>
                <w:rFonts w:ascii="Times New Roman" w:eastAsia="Times New Roman" w:hAnsi="Times New Roman" w:cs="Times New Roman"/>
                <w:sz w:val="20"/>
              </w:rPr>
              <w:t>Aktuálny stav: n</w:t>
            </w:r>
            <w:r>
              <w:rPr>
                <w:rFonts w:ascii="Times New Roman" w:eastAsia="Times New Roman" w:hAnsi="Times New Roman" w:cs="Times New Roman"/>
                <w:sz w:val="20"/>
              </w:rPr>
              <w:t>a zasadnutí Rady TTE</w:t>
            </w:r>
            <w:r w:rsidRPr="008F1649">
              <w:rPr>
                <w:rFonts w:ascii="Times New Roman" w:eastAsia="Times New Roman" w:hAnsi="Times New Roman" w:cs="Times New Roman"/>
                <w:sz w:val="20"/>
              </w:rPr>
              <w:t xml:space="preserve">, ktoré sa uskutočnilo 4. </w:t>
            </w:r>
            <w:r w:rsidR="00B641A1">
              <w:rPr>
                <w:rFonts w:ascii="Times New Roman" w:eastAsia="Times New Roman" w:hAnsi="Times New Roman" w:cs="Times New Roman"/>
                <w:sz w:val="20"/>
              </w:rPr>
              <w:t>12.</w:t>
            </w:r>
            <w:r w:rsidRPr="008F1649">
              <w:rPr>
                <w:rFonts w:ascii="Times New Roman" w:eastAsia="Times New Roman" w:hAnsi="Times New Roman" w:cs="Times New Roman"/>
                <w:sz w:val="20"/>
              </w:rPr>
              <w:t>2023 bolo prijaté všeobecné smerovanie k návrhu. Aktuálne čakáme na pozíciu EP, aby následne mohli začať trialógy.</w:t>
            </w:r>
          </w:p>
        </w:tc>
      </w:tr>
      <w:tr w:rsidR="006C78D2" w14:paraId="6DF1706B" w14:textId="12BFE412" w:rsidTr="00EF20ED">
        <w:trPr>
          <w:trHeight w:val="869"/>
        </w:trPr>
        <w:tc>
          <w:tcPr>
            <w:tcW w:w="565" w:type="dxa"/>
            <w:tcBorders>
              <w:top w:val="single" w:sz="4" w:space="0" w:color="000000"/>
              <w:left w:val="single" w:sz="4" w:space="0" w:color="000000"/>
              <w:bottom w:val="single" w:sz="4" w:space="0" w:color="000000"/>
              <w:right w:val="single" w:sz="4" w:space="0" w:color="000000"/>
            </w:tcBorders>
          </w:tcPr>
          <w:p w14:paraId="7C2E5A2A" w14:textId="77777777" w:rsidR="006C78D2" w:rsidRDefault="006C78D2">
            <w:pPr>
              <w:ind w:left="68"/>
            </w:pPr>
            <w:r>
              <w:rPr>
                <w:rFonts w:ascii="Times New Roman" w:eastAsia="Times New Roman" w:hAnsi="Times New Roman" w:cs="Times New Roman"/>
                <w:sz w:val="20"/>
              </w:rPr>
              <w:t>6.</w:t>
            </w:r>
            <w:r>
              <w:rPr>
                <w:rFonts w:ascii="Times New Roman" w:eastAsia="Times New Roman" w:hAnsi="Times New Roman" w:cs="Times New Roman"/>
                <w:b/>
                <w:sz w:val="20"/>
              </w:rPr>
              <w:t xml:space="preserve"> </w:t>
            </w:r>
          </w:p>
        </w:tc>
        <w:tc>
          <w:tcPr>
            <w:tcW w:w="4648" w:type="dxa"/>
            <w:tcBorders>
              <w:top w:val="single" w:sz="4" w:space="0" w:color="000000"/>
              <w:left w:val="single" w:sz="4" w:space="0" w:color="000000"/>
              <w:bottom w:val="single" w:sz="4" w:space="0" w:color="000000"/>
              <w:right w:val="single" w:sz="4" w:space="0" w:color="000000"/>
            </w:tcBorders>
          </w:tcPr>
          <w:p w14:paraId="194607A7" w14:textId="77777777" w:rsidR="006C78D2" w:rsidRPr="002B0D60" w:rsidRDefault="006C78D2">
            <w:pPr>
              <w:rPr>
                <w:color w:val="auto"/>
              </w:rPr>
            </w:pPr>
            <w:r w:rsidRPr="002B0D60">
              <w:rPr>
                <w:rFonts w:ascii="Times New Roman" w:eastAsia="Times New Roman" w:hAnsi="Times New Roman" w:cs="Times New Roman"/>
                <w:color w:val="auto"/>
                <w:sz w:val="20"/>
              </w:rPr>
              <w:t xml:space="preserve">Návrh SMERNICE EURÓPSKEHO PARLAMENTU A RADY, ktorou sa mení smernica 2008/98/ES o odpade </w:t>
            </w:r>
          </w:p>
        </w:tc>
        <w:tc>
          <w:tcPr>
            <w:tcW w:w="2731" w:type="dxa"/>
            <w:tcBorders>
              <w:top w:val="single" w:sz="4" w:space="0" w:color="000000"/>
              <w:left w:val="single" w:sz="4" w:space="0" w:color="000000"/>
              <w:bottom w:val="single" w:sz="4" w:space="0" w:color="000000"/>
              <w:right w:val="single" w:sz="4" w:space="0" w:color="000000"/>
            </w:tcBorders>
          </w:tcPr>
          <w:p w14:paraId="2EA05807" w14:textId="77777777" w:rsidR="006C78D2" w:rsidRPr="002B0D60" w:rsidRDefault="006C78D2">
            <w:pPr>
              <w:jc w:val="both"/>
              <w:rPr>
                <w:color w:val="auto"/>
              </w:rPr>
            </w:pPr>
            <w:r w:rsidRPr="002B0D60">
              <w:rPr>
                <w:rFonts w:ascii="Times New Roman" w:eastAsia="Times New Roman" w:hAnsi="Times New Roman" w:cs="Times New Roman"/>
                <w:color w:val="auto"/>
                <w:sz w:val="20"/>
              </w:rPr>
              <w:t>COM(2023) 420 final</w:t>
            </w:r>
            <w:r w:rsidRPr="002B0D60">
              <w:rPr>
                <w:rFonts w:ascii="Times New Roman" w:eastAsia="Times New Roman" w:hAnsi="Times New Roman" w:cs="Times New Roman"/>
                <w:color w:val="auto"/>
                <w:sz w:val="24"/>
              </w:rPr>
              <w:t xml:space="preserve">  </w:t>
            </w:r>
          </w:p>
          <w:p w14:paraId="585DCD86" w14:textId="77777777" w:rsidR="006C78D2" w:rsidRPr="002B0D60" w:rsidRDefault="006C78D2">
            <w:pPr>
              <w:rPr>
                <w:color w:val="auto"/>
              </w:rPr>
            </w:pPr>
            <w:r w:rsidRPr="002B0D60">
              <w:rPr>
                <w:rFonts w:ascii="Times New Roman" w:eastAsia="Times New Roman" w:hAnsi="Times New Roman" w:cs="Times New Roman"/>
                <w:color w:val="auto"/>
                <w:sz w:val="20"/>
              </w:rPr>
              <w:t>2023/0234 (COD)</w:t>
            </w:r>
            <w:r w:rsidRPr="002B0D60">
              <w:rPr>
                <w:rFonts w:ascii="Times New Roman" w:eastAsia="Times New Roman" w:hAnsi="Times New Roman" w:cs="Times New Roman"/>
                <w:color w:val="auto"/>
                <w:sz w:val="24"/>
              </w:rPr>
              <w:t xml:space="preserve">  </w:t>
            </w:r>
          </w:p>
          <w:p w14:paraId="21A26460" w14:textId="77777777" w:rsidR="006C78D2" w:rsidRPr="002B0D60" w:rsidRDefault="006C78D2">
            <w:pPr>
              <w:rPr>
                <w:color w:val="auto"/>
              </w:rPr>
            </w:pPr>
            <w:r w:rsidRPr="002B0D60">
              <w:rPr>
                <w:rFonts w:ascii="Times New Roman" w:eastAsia="Times New Roman" w:hAnsi="Times New Roman" w:cs="Times New Roman"/>
                <w:color w:val="auto"/>
                <w:sz w:val="20"/>
              </w:rPr>
              <w:t xml:space="preserve">5. 7. 2023 </w:t>
            </w:r>
          </w:p>
        </w:tc>
        <w:tc>
          <w:tcPr>
            <w:tcW w:w="1134" w:type="dxa"/>
            <w:tcBorders>
              <w:top w:val="single" w:sz="4" w:space="0" w:color="000000"/>
              <w:left w:val="single" w:sz="4" w:space="0" w:color="000000"/>
              <w:bottom w:val="single" w:sz="4" w:space="0" w:color="000000"/>
              <w:right w:val="single" w:sz="4" w:space="0" w:color="000000"/>
            </w:tcBorders>
          </w:tcPr>
          <w:p w14:paraId="4AD4D233" w14:textId="7235762C" w:rsidR="004B6112" w:rsidRPr="00B641A1" w:rsidRDefault="004B6112">
            <w:pPr>
              <w:jc w:val="both"/>
              <w:rPr>
                <w:rFonts w:ascii="Times New Roman" w:eastAsia="Times New Roman" w:hAnsi="Times New Roman" w:cs="Times New Roman"/>
                <w:b/>
                <w:bCs/>
                <w:color w:val="auto"/>
                <w:sz w:val="20"/>
              </w:rPr>
            </w:pPr>
            <w:r w:rsidRPr="00B641A1">
              <w:rPr>
                <w:rFonts w:ascii="Times New Roman" w:eastAsia="Times New Roman" w:hAnsi="Times New Roman" w:cs="Times New Roman"/>
                <w:b/>
                <w:bCs/>
                <w:color w:val="auto"/>
                <w:sz w:val="20"/>
              </w:rPr>
              <w:t>MŽP SR</w:t>
            </w:r>
          </w:p>
          <w:p w14:paraId="51EDAAA2" w14:textId="424869BC" w:rsidR="006C78D2" w:rsidRPr="002B0D60" w:rsidRDefault="00B641A1">
            <w:pPr>
              <w:jc w:val="both"/>
              <w:rPr>
                <w:rFonts w:ascii="Times New Roman" w:eastAsia="Times New Roman" w:hAnsi="Times New Roman" w:cs="Times New Roman"/>
                <w:color w:val="auto"/>
                <w:sz w:val="20"/>
              </w:rPr>
            </w:pPr>
            <w:r w:rsidRPr="00B641A1">
              <w:rPr>
                <w:rFonts w:ascii="Times New Roman" w:eastAsia="Times New Roman" w:hAnsi="Times New Roman" w:cs="Times New Roman"/>
                <w:b/>
                <w:bCs/>
                <w:color w:val="auto"/>
                <w:sz w:val="20"/>
              </w:rPr>
              <w:t xml:space="preserve">spolugestor </w:t>
            </w:r>
            <w:r w:rsidR="00326733" w:rsidRPr="00B641A1">
              <w:rPr>
                <w:rFonts w:ascii="Times New Roman" w:eastAsia="Times New Roman" w:hAnsi="Times New Roman" w:cs="Times New Roman"/>
                <w:b/>
                <w:bCs/>
                <w:color w:val="auto"/>
                <w:sz w:val="20"/>
              </w:rPr>
              <w:t xml:space="preserve">MH SR </w:t>
            </w:r>
          </w:p>
        </w:tc>
        <w:tc>
          <w:tcPr>
            <w:tcW w:w="5245" w:type="dxa"/>
            <w:tcBorders>
              <w:top w:val="single" w:sz="4" w:space="0" w:color="000000"/>
              <w:left w:val="single" w:sz="4" w:space="0" w:color="000000"/>
              <w:bottom w:val="single" w:sz="4" w:space="0" w:color="000000"/>
              <w:right w:val="single" w:sz="4" w:space="0" w:color="000000"/>
            </w:tcBorders>
          </w:tcPr>
          <w:p w14:paraId="3CF57CA0" w14:textId="77777777" w:rsidR="002B0D60" w:rsidRPr="00B641A1" w:rsidRDefault="002B0D60" w:rsidP="002B0D60">
            <w:pPr>
              <w:jc w:val="both"/>
              <w:rPr>
                <w:rFonts w:ascii="Times New Roman" w:eastAsiaTheme="minorHAnsi" w:hAnsi="Times New Roman" w:cs="Times New Roman"/>
                <w:b/>
                <w:color w:val="auto"/>
                <w:sz w:val="20"/>
                <w:szCs w:val="20"/>
                <w:u w:val="single"/>
              </w:rPr>
            </w:pPr>
            <w:r w:rsidRPr="009B3750">
              <w:rPr>
                <w:rFonts w:ascii="Times New Roman" w:hAnsi="Times New Roman" w:cs="Times New Roman"/>
                <w:b/>
                <w:sz w:val="20"/>
                <w:szCs w:val="20"/>
                <w:u w:val="single"/>
              </w:rPr>
              <w:t>Úroveň priority</w:t>
            </w:r>
            <w:r w:rsidRPr="00B641A1">
              <w:rPr>
                <w:rFonts w:ascii="Times New Roman" w:hAnsi="Times New Roman" w:cs="Times New Roman"/>
                <w:b/>
                <w:sz w:val="20"/>
                <w:szCs w:val="20"/>
                <w:u w:val="single"/>
              </w:rPr>
              <w:t>: vysoká</w:t>
            </w:r>
          </w:p>
          <w:p w14:paraId="669D372A" w14:textId="30BACA50" w:rsidR="004B6112" w:rsidRPr="004B6112" w:rsidRDefault="002B0D60" w:rsidP="002B0D60">
            <w:pPr>
              <w:jc w:val="both"/>
              <w:rPr>
                <w:rFonts w:ascii="Times New Roman" w:eastAsia="Times New Roman" w:hAnsi="Times New Roman" w:cs="Times New Roman"/>
                <w:color w:val="FF0000"/>
                <w:sz w:val="20"/>
              </w:rPr>
            </w:pPr>
            <w:r w:rsidRPr="009B3750">
              <w:rPr>
                <w:rFonts w:ascii="Times New Roman" w:hAnsi="Times New Roman" w:cs="Times New Roman"/>
                <w:sz w:val="20"/>
                <w:szCs w:val="20"/>
              </w:rPr>
              <w:t>SR, s ohľadom na Správu včasného varovania ohľadne možného nesplnenia cieľov v oblasti odpadov v ČŠ EÚ, podľa ktorej je v SR stále problémom výkonnosť odpadového hospodárstva a závislosť od skládkovania, bude spisu venovať náležitú pozornosť aj s prihliadnutím na riadne predbežné stanovisko k danému návrhu.  K predmetnému návrhu ešte nezačali rokovania na úrovni pracovnej skupiny.</w:t>
            </w:r>
            <w:r>
              <w:rPr>
                <w:rFonts w:ascii="Times New Roman" w:hAnsi="Times New Roman" w:cs="Times New Roman"/>
              </w:rPr>
              <w:t xml:space="preserve">   </w:t>
            </w:r>
          </w:p>
        </w:tc>
      </w:tr>
      <w:tr w:rsidR="006C78D2" w14:paraId="7FC345FD" w14:textId="385A420A" w:rsidTr="00EF20ED">
        <w:trPr>
          <w:trHeight w:val="871"/>
        </w:trPr>
        <w:tc>
          <w:tcPr>
            <w:tcW w:w="565" w:type="dxa"/>
            <w:tcBorders>
              <w:top w:val="single" w:sz="4" w:space="0" w:color="000000"/>
              <w:left w:val="single" w:sz="4" w:space="0" w:color="000000"/>
              <w:bottom w:val="single" w:sz="4" w:space="0" w:color="000000"/>
              <w:right w:val="single" w:sz="4" w:space="0" w:color="000000"/>
            </w:tcBorders>
          </w:tcPr>
          <w:p w14:paraId="6272A5E4" w14:textId="77777777" w:rsidR="006C78D2" w:rsidRDefault="006C78D2">
            <w:pPr>
              <w:ind w:left="68"/>
            </w:pPr>
            <w:r>
              <w:rPr>
                <w:rFonts w:ascii="Times New Roman" w:eastAsia="Times New Roman" w:hAnsi="Times New Roman" w:cs="Times New Roman"/>
                <w:sz w:val="20"/>
              </w:rPr>
              <w:t>7.</w:t>
            </w:r>
            <w:r>
              <w:rPr>
                <w:rFonts w:ascii="Times New Roman" w:eastAsia="Times New Roman" w:hAnsi="Times New Roman" w:cs="Times New Roman"/>
                <w:b/>
                <w:sz w:val="20"/>
              </w:rPr>
              <w:t xml:space="preserve"> </w:t>
            </w:r>
          </w:p>
        </w:tc>
        <w:tc>
          <w:tcPr>
            <w:tcW w:w="4648" w:type="dxa"/>
            <w:tcBorders>
              <w:top w:val="single" w:sz="4" w:space="0" w:color="000000"/>
              <w:left w:val="single" w:sz="4" w:space="0" w:color="000000"/>
              <w:bottom w:val="single" w:sz="4" w:space="0" w:color="000000"/>
              <w:right w:val="single" w:sz="4" w:space="0" w:color="000000"/>
            </w:tcBorders>
          </w:tcPr>
          <w:p w14:paraId="635300C1" w14:textId="77777777" w:rsidR="006C78D2" w:rsidRDefault="006C78D2">
            <w:r>
              <w:rPr>
                <w:rFonts w:ascii="Times New Roman" w:eastAsia="Times New Roman" w:hAnsi="Times New Roman" w:cs="Times New Roman"/>
                <w:sz w:val="20"/>
              </w:rPr>
              <w:t xml:space="preserve">Návrh SMERNICE EURÓPSKEHO PARLAMENTU A RADY o monitorovaní a odolnosti pôdy (smernica o monitorovaní pôdy) </w:t>
            </w:r>
          </w:p>
        </w:tc>
        <w:tc>
          <w:tcPr>
            <w:tcW w:w="2731" w:type="dxa"/>
            <w:tcBorders>
              <w:top w:val="single" w:sz="4" w:space="0" w:color="000000"/>
              <w:left w:val="single" w:sz="4" w:space="0" w:color="000000"/>
              <w:bottom w:val="single" w:sz="4" w:space="0" w:color="000000"/>
              <w:right w:val="single" w:sz="4" w:space="0" w:color="000000"/>
            </w:tcBorders>
          </w:tcPr>
          <w:p w14:paraId="0250DFA8" w14:textId="77777777" w:rsidR="006C78D2" w:rsidRDefault="006C78D2">
            <w:pPr>
              <w:jc w:val="both"/>
            </w:pPr>
            <w:r>
              <w:rPr>
                <w:rFonts w:ascii="Times New Roman" w:eastAsia="Times New Roman" w:hAnsi="Times New Roman" w:cs="Times New Roman"/>
                <w:sz w:val="20"/>
              </w:rPr>
              <w:t>COM(2023) 416 final</w:t>
            </w:r>
            <w:r>
              <w:rPr>
                <w:rFonts w:ascii="Times New Roman" w:eastAsia="Times New Roman" w:hAnsi="Times New Roman" w:cs="Times New Roman"/>
                <w:sz w:val="24"/>
              </w:rPr>
              <w:t xml:space="preserve">  </w:t>
            </w:r>
          </w:p>
          <w:p w14:paraId="73A0E6F3" w14:textId="77777777" w:rsidR="006C78D2" w:rsidRDefault="006C78D2">
            <w:r>
              <w:rPr>
                <w:rFonts w:ascii="Times New Roman" w:eastAsia="Times New Roman" w:hAnsi="Times New Roman" w:cs="Times New Roman"/>
                <w:sz w:val="20"/>
              </w:rPr>
              <w:t>2023/0232 (COD)</w:t>
            </w:r>
            <w:r>
              <w:rPr>
                <w:rFonts w:ascii="Times New Roman" w:eastAsia="Times New Roman" w:hAnsi="Times New Roman" w:cs="Times New Roman"/>
                <w:sz w:val="24"/>
              </w:rPr>
              <w:t xml:space="preserve">  </w:t>
            </w:r>
          </w:p>
          <w:p w14:paraId="7EC8FDF3" w14:textId="77777777" w:rsidR="006C78D2" w:rsidRDefault="006C78D2">
            <w:r>
              <w:rPr>
                <w:rFonts w:ascii="Times New Roman" w:eastAsia="Times New Roman" w:hAnsi="Times New Roman" w:cs="Times New Roman"/>
                <w:sz w:val="20"/>
              </w:rPr>
              <w:t xml:space="preserve">5. 7. 2023 </w:t>
            </w:r>
          </w:p>
        </w:tc>
        <w:tc>
          <w:tcPr>
            <w:tcW w:w="1134" w:type="dxa"/>
            <w:tcBorders>
              <w:top w:val="single" w:sz="4" w:space="0" w:color="000000"/>
              <w:left w:val="single" w:sz="4" w:space="0" w:color="000000"/>
              <w:bottom w:val="single" w:sz="4" w:space="0" w:color="000000"/>
              <w:right w:val="single" w:sz="4" w:space="0" w:color="000000"/>
            </w:tcBorders>
          </w:tcPr>
          <w:p w14:paraId="00422B40" w14:textId="77777777" w:rsidR="006C78D2" w:rsidRPr="00B641A1" w:rsidRDefault="00540F30">
            <w:pPr>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MPRV SR</w:t>
            </w:r>
          </w:p>
          <w:p w14:paraId="1A52740B" w14:textId="1AA9B7A8" w:rsidR="009B3750" w:rsidRDefault="006B7B66">
            <w:pPr>
              <w:jc w:val="both"/>
              <w:rPr>
                <w:rFonts w:ascii="Times New Roman" w:eastAsia="Times New Roman" w:hAnsi="Times New Roman" w:cs="Times New Roman"/>
                <w:sz w:val="20"/>
              </w:rPr>
            </w:pPr>
            <w:r>
              <w:rPr>
                <w:rFonts w:ascii="Times New Roman" w:eastAsia="Times New Roman" w:hAnsi="Times New Roman" w:cs="Times New Roman"/>
                <w:b/>
                <w:bCs/>
                <w:sz w:val="20"/>
              </w:rPr>
              <w:t>s</w:t>
            </w:r>
            <w:r w:rsidR="009B3750" w:rsidRPr="00B641A1">
              <w:rPr>
                <w:rFonts w:ascii="Times New Roman" w:eastAsia="Times New Roman" w:hAnsi="Times New Roman" w:cs="Times New Roman"/>
                <w:b/>
                <w:bCs/>
                <w:sz w:val="20"/>
              </w:rPr>
              <w:t>polugestor MŽP SR</w:t>
            </w:r>
          </w:p>
        </w:tc>
        <w:tc>
          <w:tcPr>
            <w:tcW w:w="5245" w:type="dxa"/>
            <w:tcBorders>
              <w:top w:val="single" w:sz="4" w:space="0" w:color="000000"/>
              <w:left w:val="single" w:sz="4" w:space="0" w:color="000000"/>
              <w:bottom w:val="single" w:sz="4" w:space="0" w:color="000000"/>
              <w:right w:val="single" w:sz="4" w:space="0" w:color="000000"/>
            </w:tcBorders>
          </w:tcPr>
          <w:p w14:paraId="7159588F" w14:textId="77777777" w:rsidR="000D33FA" w:rsidRPr="00B641A1" w:rsidRDefault="000D33FA" w:rsidP="000D33FA">
            <w:pPr>
              <w:jc w:val="both"/>
              <w:rPr>
                <w:u w:val="single"/>
              </w:rPr>
            </w:pPr>
            <w:r>
              <w:rPr>
                <w:rFonts w:ascii="Times New Roman" w:eastAsia="Times New Roman" w:hAnsi="Times New Roman" w:cs="Times New Roman"/>
                <w:b/>
                <w:sz w:val="20"/>
                <w:u w:val="single"/>
              </w:rPr>
              <w:t>Úroveň priority</w:t>
            </w:r>
            <w:r w:rsidRPr="00B641A1">
              <w:rPr>
                <w:rFonts w:ascii="Times New Roman" w:eastAsia="Times New Roman" w:hAnsi="Times New Roman" w:cs="Times New Roman"/>
                <w:b/>
                <w:sz w:val="20"/>
                <w:u w:val="single"/>
              </w:rPr>
              <w:t>: stredná</w:t>
            </w:r>
          </w:p>
          <w:p w14:paraId="303795A4" w14:textId="6F45A7CD" w:rsidR="000D33FA" w:rsidRPr="00E23B52" w:rsidRDefault="000D33FA" w:rsidP="000D33FA">
            <w:pPr>
              <w:jc w:val="both"/>
              <w:rPr>
                <w:rFonts w:ascii="Times New Roman" w:eastAsia="Times New Roman" w:hAnsi="Times New Roman" w:cs="Times New Roman"/>
                <w:sz w:val="20"/>
              </w:rPr>
            </w:pPr>
            <w:r w:rsidRPr="00E23B52">
              <w:rPr>
                <w:rFonts w:ascii="Times New Roman" w:eastAsia="Times New Roman" w:hAnsi="Times New Roman" w:cs="Times New Roman"/>
                <w:sz w:val="20"/>
              </w:rPr>
              <w:t>Návrh Smernice vychádza zo Stratégie EÚ pre pôdu do roku 2030, predstavenej 17.11.2021 a z jej cieľa dosiahnuť do roku 2050</w:t>
            </w:r>
            <w:r>
              <w:rPr>
                <w:rFonts w:ascii="Times New Roman" w:eastAsia="Times New Roman" w:hAnsi="Times New Roman" w:cs="Times New Roman"/>
                <w:sz w:val="20"/>
              </w:rPr>
              <w:t>,</w:t>
            </w:r>
            <w:r w:rsidRPr="00E23B52">
              <w:rPr>
                <w:rFonts w:ascii="Times New Roman" w:eastAsia="Times New Roman" w:hAnsi="Times New Roman" w:cs="Times New Roman"/>
                <w:sz w:val="20"/>
              </w:rPr>
              <w:t xml:space="preserve"> aby všetky pôdy v EÚ boli „v zdravom stave“. Smernica predstavuje prvý harmonizovaný legislatívny rámec ochrany </w:t>
            </w:r>
            <w:r w:rsidRPr="00E23B52">
              <w:rPr>
                <w:rFonts w:ascii="Times New Roman" w:eastAsia="Times New Roman" w:hAnsi="Times New Roman" w:cs="Times New Roman"/>
                <w:sz w:val="20"/>
              </w:rPr>
              <w:lastRenderedPageBreak/>
              <w:t>pôdy na úrovni EÚ, ustanovuje rámec pre monitoring pôdy, indikátory a limitné hodnoty zdravej pôdy, opatrenia na úseku kontaminovaných lokalít, zmierňovania záberov pôdy a jej udržateľného využívania.</w:t>
            </w:r>
            <w:r w:rsidR="00B641A1">
              <w:rPr>
                <w:rFonts w:ascii="Times New Roman" w:eastAsia="Times New Roman" w:hAnsi="Times New Roman" w:cs="Times New Roman"/>
                <w:sz w:val="20"/>
              </w:rPr>
              <w:t xml:space="preserve"> </w:t>
            </w:r>
            <w:r w:rsidRPr="00E23B52">
              <w:rPr>
                <w:rFonts w:ascii="Times New Roman" w:eastAsia="Times New Roman" w:hAnsi="Times New Roman" w:cs="Times New Roman"/>
                <w:sz w:val="20"/>
              </w:rPr>
              <w:t xml:space="preserve">Legislatívny proces </w:t>
            </w:r>
            <w:r w:rsidR="00B641A1">
              <w:rPr>
                <w:rFonts w:ascii="Times New Roman" w:eastAsia="Times New Roman" w:hAnsi="Times New Roman" w:cs="Times New Roman"/>
                <w:sz w:val="20"/>
              </w:rPr>
              <w:t xml:space="preserve">bol </w:t>
            </w:r>
            <w:r w:rsidRPr="00E23B52">
              <w:rPr>
                <w:rFonts w:ascii="Times New Roman" w:eastAsia="Times New Roman" w:hAnsi="Times New Roman" w:cs="Times New Roman"/>
                <w:sz w:val="20"/>
              </w:rPr>
              <w:t>ku koncu roka 2023 v štádiu preskúmavania návrhu zo strany ČŠ.</w:t>
            </w:r>
          </w:p>
          <w:p w14:paraId="5F7494A2" w14:textId="77777777" w:rsidR="000D33FA" w:rsidRPr="00E23B52" w:rsidRDefault="000D33FA" w:rsidP="000D33FA">
            <w:pPr>
              <w:jc w:val="both"/>
              <w:rPr>
                <w:rFonts w:ascii="Times New Roman" w:eastAsia="Times New Roman" w:hAnsi="Times New Roman" w:cs="Times New Roman"/>
                <w:sz w:val="20"/>
              </w:rPr>
            </w:pPr>
            <w:r w:rsidRPr="00E23B52">
              <w:rPr>
                <w:rFonts w:ascii="Times New Roman" w:eastAsia="Times New Roman" w:hAnsi="Times New Roman" w:cs="Times New Roman"/>
                <w:sz w:val="20"/>
              </w:rPr>
              <w:t xml:space="preserve">SR ako krajina s relatívne kvalitnou národnou legislatívou v oblasti ochrany pôdy dlhodobo podporuje snahy o harmonizáciu ochrany pôdy na úrovni EÚ a aktívne sa zapája do medzinárodných iniciatív v tejto oblasti. Z toho dôvodu SR víta a podporuje aj túto iniciatívu EÚ zameranú na harmonizáciu monitoringu pôdy a nástrojov na zlepšenie jej zdravotného stavu na celom území EÚ. Očakávame, že Smernica prinesie zjednotenie podmienok pre všetky ČŠ a zabráni environmentálnemu dumpingu zo strany štátov s menej prísnou národnou legislatívou. </w:t>
            </w:r>
          </w:p>
          <w:p w14:paraId="79A4562B" w14:textId="167705D0" w:rsidR="000D33FA" w:rsidRDefault="000D33FA" w:rsidP="000D33FA">
            <w:pPr>
              <w:jc w:val="both"/>
              <w:rPr>
                <w:rFonts w:ascii="Times New Roman" w:eastAsia="Times New Roman" w:hAnsi="Times New Roman" w:cs="Times New Roman"/>
                <w:sz w:val="20"/>
              </w:rPr>
            </w:pPr>
            <w:r w:rsidRPr="00E23B52">
              <w:rPr>
                <w:rFonts w:ascii="Times New Roman" w:eastAsia="Times New Roman" w:hAnsi="Times New Roman" w:cs="Times New Roman"/>
                <w:sz w:val="20"/>
              </w:rPr>
              <w:t>SR však od počiatku poukazuje na možné riziká súvisiace so zvýšenou administratívnou a finančnou záťažou spojenou so zavedením cel</w:t>
            </w:r>
            <w:r>
              <w:rPr>
                <w:rFonts w:ascii="Times New Roman" w:eastAsia="Times New Roman" w:hAnsi="Times New Roman" w:cs="Times New Roman"/>
                <w:sz w:val="20"/>
              </w:rPr>
              <w:t xml:space="preserve">oplošného monitorovacieho rámca. </w:t>
            </w:r>
            <w:r w:rsidRPr="00E23B52">
              <w:rPr>
                <w:rFonts w:ascii="Times New Roman" w:eastAsia="Times New Roman" w:hAnsi="Times New Roman" w:cs="Times New Roman"/>
                <w:sz w:val="20"/>
              </w:rPr>
              <w:t xml:space="preserve">SR tiež vyjadruje obavy zo značného vplyvu zavedenia niektorých kritérií zdravej pôdy na poľnohospodárstvo a potravinovú </w:t>
            </w:r>
            <w:r>
              <w:rPr>
                <w:rFonts w:ascii="Times New Roman" w:eastAsia="Times New Roman" w:hAnsi="Times New Roman" w:cs="Times New Roman"/>
                <w:sz w:val="20"/>
              </w:rPr>
              <w:t>bezpečnosť.</w:t>
            </w:r>
            <w:r w:rsidRPr="00E23B52">
              <w:rPr>
                <w:rFonts w:ascii="Times New Roman" w:eastAsia="Times New Roman" w:hAnsi="Times New Roman" w:cs="Times New Roman"/>
                <w:sz w:val="20"/>
              </w:rPr>
              <w:t xml:space="preserve"> V súvislosti s periodicitou monitorovania pôdnych vlastností SR presadzuje dlhší monitorovací interval v prípade lesných pôd v záujme hospodárnosti monitoringu (10 rokov oproti 5 rokom pri poľnohospodárskej pôde) odôvodnený relatívnou stabilitou vlastností lesných pôd oproti poľnohospodárskym pôdam.</w:t>
            </w:r>
          </w:p>
        </w:tc>
      </w:tr>
      <w:tr w:rsidR="000D33FA" w14:paraId="1CD723A8" w14:textId="308A95F9" w:rsidTr="00EF20ED">
        <w:trPr>
          <w:trHeight w:val="935"/>
        </w:trPr>
        <w:tc>
          <w:tcPr>
            <w:tcW w:w="565" w:type="dxa"/>
            <w:tcBorders>
              <w:top w:val="single" w:sz="4" w:space="0" w:color="000000"/>
              <w:left w:val="single" w:sz="4" w:space="0" w:color="000000"/>
              <w:bottom w:val="nil"/>
              <w:right w:val="single" w:sz="4" w:space="0" w:color="000000"/>
            </w:tcBorders>
          </w:tcPr>
          <w:p w14:paraId="0160FEB7" w14:textId="77777777" w:rsidR="000D33FA" w:rsidRDefault="000D33FA" w:rsidP="000D33FA">
            <w:pPr>
              <w:ind w:left="68"/>
            </w:pPr>
            <w:r>
              <w:rPr>
                <w:rFonts w:ascii="Times New Roman" w:eastAsia="Times New Roman" w:hAnsi="Times New Roman" w:cs="Times New Roman"/>
                <w:sz w:val="20"/>
              </w:rPr>
              <w:lastRenderedPageBreak/>
              <w:t>8.</w:t>
            </w:r>
            <w:r>
              <w:rPr>
                <w:rFonts w:ascii="Times New Roman" w:eastAsia="Times New Roman" w:hAnsi="Times New Roman" w:cs="Times New Roman"/>
                <w:b/>
                <w:sz w:val="20"/>
              </w:rPr>
              <w:t xml:space="preserve"> </w:t>
            </w:r>
          </w:p>
        </w:tc>
        <w:tc>
          <w:tcPr>
            <w:tcW w:w="4648" w:type="dxa"/>
            <w:tcBorders>
              <w:top w:val="single" w:sz="4" w:space="0" w:color="000000"/>
              <w:left w:val="single" w:sz="4" w:space="0" w:color="000000"/>
              <w:bottom w:val="nil"/>
              <w:right w:val="single" w:sz="4" w:space="0" w:color="000000"/>
            </w:tcBorders>
            <w:vAlign w:val="center"/>
          </w:tcPr>
          <w:p w14:paraId="59E0BAC4" w14:textId="77777777" w:rsidR="000D33FA" w:rsidRDefault="000D33FA" w:rsidP="000D33FA">
            <w:pPr>
              <w:ind w:right="63"/>
              <w:jc w:val="both"/>
              <w:rPr>
                <w:rFonts w:ascii="Times New Roman" w:eastAsia="Times New Roman" w:hAnsi="Times New Roman" w:cs="Times New Roman"/>
                <w:b/>
                <w:i/>
                <w:sz w:val="20"/>
              </w:rPr>
            </w:pPr>
            <w:r>
              <w:rPr>
                <w:rFonts w:ascii="Times New Roman" w:eastAsia="Times New Roman" w:hAnsi="Times New Roman" w:cs="Times New Roman"/>
                <w:sz w:val="20"/>
              </w:rPr>
              <w:t>Návrh NARIADENIA EURÓPSKEHO PARLAMENTU A RADY o produkcii a uvádzaní lesného reprodukčného materiálu na trh a o zmene nariadení Európskeho parlamentu a Rady (EÚ) 2016/2031 a (EÚ) 2017/625 a zrušení smernice Rady 1999/105/ES (nariadenie o lesnom reprodukčnom materiáli)</w:t>
            </w:r>
            <w:r>
              <w:rPr>
                <w:rFonts w:ascii="Times New Roman" w:eastAsia="Times New Roman" w:hAnsi="Times New Roman" w:cs="Times New Roman"/>
                <w:b/>
                <w:i/>
                <w:sz w:val="20"/>
              </w:rPr>
              <w:t xml:space="preserve"> </w:t>
            </w:r>
          </w:p>
          <w:p w14:paraId="014E37C3" w14:textId="77777777" w:rsidR="00B641A1" w:rsidRDefault="00B641A1" w:rsidP="000D33FA">
            <w:pPr>
              <w:ind w:right="63"/>
              <w:jc w:val="both"/>
              <w:rPr>
                <w:rFonts w:ascii="Times New Roman" w:eastAsia="Times New Roman" w:hAnsi="Times New Roman" w:cs="Times New Roman"/>
                <w:b/>
                <w:i/>
                <w:sz w:val="20"/>
              </w:rPr>
            </w:pPr>
          </w:p>
          <w:p w14:paraId="01185314" w14:textId="77777777" w:rsidR="00B641A1" w:rsidRDefault="00B641A1" w:rsidP="000D33FA">
            <w:pPr>
              <w:ind w:right="63"/>
              <w:jc w:val="both"/>
            </w:pPr>
          </w:p>
        </w:tc>
        <w:tc>
          <w:tcPr>
            <w:tcW w:w="2731" w:type="dxa"/>
            <w:tcBorders>
              <w:top w:val="single" w:sz="4" w:space="0" w:color="000000"/>
              <w:left w:val="single" w:sz="4" w:space="0" w:color="000000"/>
              <w:bottom w:val="nil"/>
              <w:right w:val="single" w:sz="4" w:space="0" w:color="000000"/>
            </w:tcBorders>
          </w:tcPr>
          <w:p w14:paraId="1D37DA45" w14:textId="77777777" w:rsidR="000D33FA" w:rsidRDefault="000D33FA" w:rsidP="000D33FA">
            <w:pPr>
              <w:jc w:val="both"/>
            </w:pPr>
            <w:r>
              <w:rPr>
                <w:rFonts w:ascii="Times New Roman" w:eastAsia="Times New Roman" w:hAnsi="Times New Roman" w:cs="Times New Roman"/>
                <w:sz w:val="20"/>
              </w:rPr>
              <w:t>COM(2023) 415 final</w:t>
            </w:r>
            <w:r>
              <w:rPr>
                <w:rFonts w:ascii="Times New Roman" w:eastAsia="Times New Roman" w:hAnsi="Times New Roman" w:cs="Times New Roman"/>
                <w:sz w:val="24"/>
              </w:rPr>
              <w:t xml:space="preserve">  </w:t>
            </w:r>
          </w:p>
          <w:p w14:paraId="02BD4A4B" w14:textId="77777777" w:rsidR="000D33FA" w:rsidRDefault="000D33FA" w:rsidP="000D33FA">
            <w:r>
              <w:rPr>
                <w:rFonts w:ascii="Times New Roman" w:eastAsia="Times New Roman" w:hAnsi="Times New Roman" w:cs="Times New Roman"/>
                <w:sz w:val="20"/>
              </w:rPr>
              <w:t>2023/0228 (COD)</w:t>
            </w:r>
            <w:r>
              <w:rPr>
                <w:rFonts w:ascii="Times New Roman" w:eastAsia="Times New Roman" w:hAnsi="Times New Roman" w:cs="Times New Roman"/>
                <w:sz w:val="24"/>
              </w:rPr>
              <w:t xml:space="preserve"> </w:t>
            </w:r>
          </w:p>
          <w:p w14:paraId="32D7D36F" w14:textId="77777777" w:rsidR="000D33FA" w:rsidRDefault="000D33FA" w:rsidP="000D33FA">
            <w:r>
              <w:rPr>
                <w:rFonts w:ascii="Times New Roman" w:eastAsia="Times New Roman" w:hAnsi="Times New Roman" w:cs="Times New Roman"/>
                <w:sz w:val="20"/>
              </w:rPr>
              <w:t>5. 7. 2023</w:t>
            </w:r>
            <w:r>
              <w:rPr>
                <w:rFonts w:ascii="Times New Roman" w:eastAsia="Times New Roman" w:hAnsi="Times New Roman" w:cs="Times New Roman"/>
                <w:color w:val="333333"/>
                <w:sz w:val="20"/>
              </w:rPr>
              <w:t xml:space="preserve"> </w:t>
            </w:r>
          </w:p>
        </w:tc>
        <w:tc>
          <w:tcPr>
            <w:tcW w:w="1134" w:type="dxa"/>
            <w:tcBorders>
              <w:top w:val="single" w:sz="4" w:space="0" w:color="000000"/>
              <w:left w:val="single" w:sz="4" w:space="0" w:color="000000"/>
              <w:bottom w:val="nil"/>
              <w:right w:val="single" w:sz="4" w:space="0" w:color="000000"/>
            </w:tcBorders>
          </w:tcPr>
          <w:p w14:paraId="2AFCEDD1" w14:textId="42C325F8" w:rsidR="000D33FA" w:rsidRDefault="000D33FA" w:rsidP="009B3750">
            <w:pPr>
              <w:jc w:val="both"/>
              <w:rPr>
                <w:rFonts w:ascii="Times New Roman" w:eastAsia="Times New Roman" w:hAnsi="Times New Roman" w:cs="Times New Roman"/>
                <w:sz w:val="20"/>
              </w:rPr>
            </w:pPr>
            <w:r w:rsidRPr="00FD7DAC">
              <w:rPr>
                <w:rFonts w:ascii="Times New Roman" w:eastAsia="Times New Roman" w:hAnsi="Times New Roman" w:cs="Times New Roman"/>
                <w:b/>
                <w:color w:val="auto"/>
                <w:sz w:val="20"/>
              </w:rPr>
              <w:t>MPRV SR</w:t>
            </w:r>
            <w:r>
              <w:rPr>
                <w:rFonts w:ascii="Times New Roman" w:eastAsia="Times New Roman" w:hAnsi="Times New Roman" w:cs="Times New Roman"/>
                <w:b/>
                <w:color w:val="auto"/>
                <w:sz w:val="20"/>
              </w:rPr>
              <w:t xml:space="preserve"> </w:t>
            </w:r>
            <w:r w:rsidR="009B3750">
              <w:rPr>
                <w:rFonts w:ascii="Times New Roman" w:eastAsia="Times New Roman" w:hAnsi="Times New Roman" w:cs="Times New Roman"/>
                <w:b/>
                <w:color w:val="auto"/>
                <w:sz w:val="20"/>
              </w:rPr>
              <w:t xml:space="preserve">spolugestor </w:t>
            </w:r>
            <w:r w:rsidRPr="00FD7DAC">
              <w:rPr>
                <w:rFonts w:ascii="Times New Roman" w:eastAsia="Times New Roman" w:hAnsi="Times New Roman" w:cs="Times New Roman"/>
                <w:b/>
                <w:color w:val="auto"/>
                <w:sz w:val="20"/>
              </w:rPr>
              <w:t>MF SR</w:t>
            </w:r>
          </w:p>
        </w:tc>
        <w:tc>
          <w:tcPr>
            <w:tcW w:w="5245" w:type="dxa"/>
            <w:tcBorders>
              <w:top w:val="single" w:sz="4" w:space="0" w:color="000000"/>
              <w:left w:val="single" w:sz="4" w:space="0" w:color="000000"/>
              <w:bottom w:val="nil"/>
              <w:right w:val="single" w:sz="4" w:space="0" w:color="000000"/>
            </w:tcBorders>
          </w:tcPr>
          <w:p w14:paraId="4AFB0FC5" w14:textId="77777777" w:rsidR="000D33FA" w:rsidRPr="00B641A1" w:rsidRDefault="000D33FA" w:rsidP="000D33FA">
            <w:pPr>
              <w:jc w:val="both"/>
              <w:rPr>
                <w:u w:val="single"/>
              </w:rPr>
            </w:pPr>
            <w:r>
              <w:rPr>
                <w:rFonts w:ascii="Times New Roman" w:eastAsia="Times New Roman" w:hAnsi="Times New Roman" w:cs="Times New Roman"/>
                <w:b/>
                <w:sz w:val="20"/>
                <w:u w:val="single"/>
              </w:rPr>
              <w:t>Úroveň priority</w:t>
            </w:r>
            <w:r w:rsidRPr="00B641A1">
              <w:rPr>
                <w:rFonts w:ascii="Times New Roman" w:eastAsia="Times New Roman" w:hAnsi="Times New Roman" w:cs="Times New Roman"/>
                <w:b/>
                <w:sz w:val="20"/>
                <w:u w:val="single"/>
              </w:rPr>
              <w:t>: stredná</w:t>
            </w:r>
          </w:p>
          <w:p w14:paraId="4FA85017" w14:textId="1C98E5E4" w:rsidR="000D33FA" w:rsidRDefault="000D33FA" w:rsidP="000D33FA">
            <w:pPr>
              <w:jc w:val="both"/>
              <w:rPr>
                <w:rFonts w:ascii="Times New Roman" w:eastAsia="Times New Roman" w:hAnsi="Times New Roman" w:cs="Times New Roman"/>
                <w:sz w:val="20"/>
              </w:rPr>
            </w:pPr>
            <w:r w:rsidRPr="00FD7DAC">
              <w:rPr>
                <w:rFonts w:ascii="Times New Roman" w:hAnsi="Times New Roman" w:cs="Times New Roman"/>
                <w:color w:val="auto"/>
                <w:sz w:val="20"/>
                <w:szCs w:val="20"/>
              </w:rPr>
              <w:t>Iniciatívu na revíziu právnych predpisov EÚ v oblasti produkcie a uvádzania na trh lesného reprodukčného materiálu považujeme za opodstatnenú, je v záujme zosúladenia systémov členských štátov a dosiahnutia cieľov nových politík EÚ vrátane Európskej zelenej dohody. Navrhované nariadenie súčasný systém pre lesný reprodukčný materiál zásadným spôsobom nemení a čiastkové úpravy sa, podľa nášho názoru, mohli zaviesť aj novelizáciou platnej smernice Rady 1999/105/ES.</w:t>
            </w:r>
          </w:p>
        </w:tc>
      </w:tr>
      <w:tr w:rsidR="000D33FA" w14:paraId="78E2C020" w14:textId="07156C02" w:rsidTr="00EF20ED">
        <w:trPr>
          <w:trHeight w:val="1166"/>
        </w:trPr>
        <w:tc>
          <w:tcPr>
            <w:tcW w:w="565" w:type="dxa"/>
            <w:tcBorders>
              <w:top w:val="nil"/>
              <w:left w:val="single" w:sz="4" w:space="0" w:color="000000"/>
              <w:bottom w:val="single" w:sz="4" w:space="0" w:color="000000"/>
              <w:right w:val="single" w:sz="4" w:space="0" w:color="000000"/>
            </w:tcBorders>
          </w:tcPr>
          <w:p w14:paraId="047F9A19" w14:textId="77777777" w:rsidR="000D33FA" w:rsidRDefault="000D33FA" w:rsidP="000D33FA"/>
        </w:tc>
        <w:tc>
          <w:tcPr>
            <w:tcW w:w="4648" w:type="dxa"/>
            <w:tcBorders>
              <w:top w:val="nil"/>
              <w:left w:val="single" w:sz="4" w:space="0" w:color="000000"/>
              <w:bottom w:val="single" w:sz="4" w:space="0" w:color="000000"/>
              <w:right w:val="single" w:sz="4" w:space="0" w:color="000000"/>
            </w:tcBorders>
            <w:vAlign w:val="center"/>
          </w:tcPr>
          <w:p w14:paraId="022EAB48" w14:textId="77777777" w:rsidR="000D33FA" w:rsidRDefault="000D33FA" w:rsidP="000D33FA">
            <w:pPr>
              <w:ind w:right="65"/>
              <w:jc w:val="both"/>
              <w:rPr>
                <w:rFonts w:ascii="Times New Roman" w:eastAsia="Times New Roman" w:hAnsi="Times New Roman" w:cs="Times New Roman"/>
                <w:sz w:val="20"/>
              </w:rPr>
            </w:pPr>
            <w:r>
              <w:rPr>
                <w:rFonts w:ascii="Times New Roman" w:eastAsia="Times New Roman" w:hAnsi="Times New Roman" w:cs="Times New Roman"/>
                <w:sz w:val="20"/>
              </w:rPr>
              <w:t xml:space="preserve">Návrh NARIADENIA EURÓPSKEHO PARLAMENTU A RADY o výrobe a uvádzaní rastlinného množiteľského materiálu na trh v Únii, o zmene nariadení Európskeho parlamentu a Rady (EÚ) 2016/2031, (EÚ) 2017/625 a (EÚ) 2018/848 a o zrušení smerníc Rady 66/401/EHS, 66/402/EHS, 68/193/EHS, 2002/53/ES, 2002/54/ES, 2002/55/ES, 2002/56/ES, 2002/57/ES, 2008/72/ES a 2008/90/ES (nariadenie o rastlinnom množiteľskom materiáli) </w:t>
            </w:r>
          </w:p>
          <w:p w14:paraId="2F14B4FB" w14:textId="77777777" w:rsidR="00B641A1" w:rsidRDefault="00B641A1" w:rsidP="000D33FA">
            <w:pPr>
              <w:ind w:right="65"/>
              <w:jc w:val="both"/>
              <w:rPr>
                <w:rFonts w:ascii="Times New Roman" w:eastAsia="Times New Roman" w:hAnsi="Times New Roman" w:cs="Times New Roman"/>
                <w:sz w:val="20"/>
              </w:rPr>
            </w:pPr>
          </w:p>
          <w:p w14:paraId="031BCA6C" w14:textId="77777777" w:rsidR="00B641A1" w:rsidRDefault="00B641A1" w:rsidP="000D33FA">
            <w:pPr>
              <w:ind w:right="65"/>
              <w:jc w:val="both"/>
              <w:rPr>
                <w:rFonts w:ascii="Times New Roman" w:eastAsia="Times New Roman" w:hAnsi="Times New Roman" w:cs="Times New Roman"/>
                <w:sz w:val="20"/>
              </w:rPr>
            </w:pPr>
          </w:p>
          <w:p w14:paraId="66710AF5" w14:textId="77777777" w:rsidR="00B641A1" w:rsidRDefault="00B641A1" w:rsidP="000D33FA">
            <w:pPr>
              <w:ind w:right="65"/>
              <w:jc w:val="both"/>
              <w:rPr>
                <w:rFonts w:ascii="Times New Roman" w:eastAsia="Times New Roman" w:hAnsi="Times New Roman" w:cs="Times New Roman"/>
                <w:sz w:val="20"/>
              </w:rPr>
            </w:pPr>
          </w:p>
          <w:p w14:paraId="336EBA96" w14:textId="77777777" w:rsidR="00B641A1" w:rsidRDefault="00B641A1" w:rsidP="000D33FA">
            <w:pPr>
              <w:ind w:right="65"/>
              <w:jc w:val="both"/>
              <w:rPr>
                <w:rFonts w:ascii="Times New Roman" w:eastAsia="Times New Roman" w:hAnsi="Times New Roman" w:cs="Times New Roman"/>
                <w:sz w:val="20"/>
              </w:rPr>
            </w:pPr>
          </w:p>
          <w:p w14:paraId="1B616B4C" w14:textId="77777777" w:rsidR="00B641A1" w:rsidRDefault="00B641A1" w:rsidP="000D33FA">
            <w:pPr>
              <w:ind w:right="65"/>
              <w:jc w:val="both"/>
              <w:rPr>
                <w:rFonts w:ascii="Times New Roman" w:eastAsia="Times New Roman" w:hAnsi="Times New Roman" w:cs="Times New Roman"/>
                <w:sz w:val="20"/>
              </w:rPr>
            </w:pPr>
          </w:p>
          <w:p w14:paraId="480F6C25" w14:textId="77777777" w:rsidR="00B641A1" w:rsidRDefault="00B641A1" w:rsidP="000D33FA">
            <w:pPr>
              <w:ind w:right="65"/>
              <w:jc w:val="both"/>
              <w:rPr>
                <w:rFonts w:ascii="Times New Roman" w:eastAsia="Times New Roman" w:hAnsi="Times New Roman" w:cs="Times New Roman"/>
                <w:sz w:val="20"/>
              </w:rPr>
            </w:pPr>
          </w:p>
          <w:p w14:paraId="372BD25D" w14:textId="77777777" w:rsidR="00B641A1" w:rsidRDefault="00B641A1" w:rsidP="000D33FA">
            <w:pPr>
              <w:ind w:right="65"/>
              <w:jc w:val="both"/>
              <w:rPr>
                <w:rFonts w:ascii="Times New Roman" w:eastAsia="Times New Roman" w:hAnsi="Times New Roman" w:cs="Times New Roman"/>
                <w:sz w:val="20"/>
              </w:rPr>
            </w:pPr>
          </w:p>
          <w:p w14:paraId="44F44C25" w14:textId="77777777" w:rsidR="00B641A1" w:rsidRDefault="00B641A1" w:rsidP="000D33FA">
            <w:pPr>
              <w:ind w:right="65"/>
              <w:jc w:val="both"/>
              <w:rPr>
                <w:rFonts w:ascii="Times New Roman" w:eastAsia="Times New Roman" w:hAnsi="Times New Roman" w:cs="Times New Roman"/>
                <w:sz w:val="20"/>
              </w:rPr>
            </w:pPr>
          </w:p>
          <w:p w14:paraId="2E475370" w14:textId="77777777" w:rsidR="00B641A1" w:rsidRDefault="00B641A1" w:rsidP="000D33FA">
            <w:pPr>
              <w:ind w:right="65"/>
              <w:jc w:val="both"/>
            </w:pPr>
          </w:p>
        </w:tc>
        <w:tc>
          <w:tcPr>
            <w:tcW w:w="2731" w:type="dxa"/>
            <w:tcBorders>
              <w:top w:val="nil"/>
              <w:left w:val="single" w:sz="4" w:space="0" w:color="000000"/>
              <w:bottom w:val="single" w:sz="4" w:space="0" w:color="000000"/>
              <w:right w:val="single" w:sz="4" w:space="0" w:color="000000"/>
            </w:tcBorders>
          </w:tcPr>
          <w:p w14:paraId="0158C12D" w14:textId="77777777" w:rsidR="000D33FA" w:rsidRDefault="000D33FA" w:rsidP="000D33FA">
            <w:pPr>
              <w:jc w:val="both"/>
            </w:pPr>
            <w:r>
              <w:rPr>
                <w:rFonts w:ascii="Times New Roman" w:eastAsia="Times New Roman" w:hAnsi="Times New Roman" w:cs="Times New Roman"/>
                <w:sz w:val="20"/>
              </w:rPr>
              <w:t>COM(2023) 414 final</w:t>
            </w:r>
            <w:r>
              <w:rPr>
                <w:rFonts w:ascii="Times New Roman" w:eastAsia="Times New Roman" w:hAnsi="Times New Roman" w:cs="Times New Roman"/>
                <w:sz w:val="24"/>
              </w:rPr>
              <w:t xml:space="preserve">  </w:t>
            </w:r>
          </w:p>
          <w:p w14:paraId="44F79022" w14:textId="77777777" w:rsidR="000D33FA" w:rsidRDefault="000D33FA" w:rsidP="000D33FA">
            <w:r>
              <w:rPr>
                <w:rFonts w:ascii="Times New Roman" w:eastAsia="Times New Roman" w:hAnsi="Times New Roman" w:cs="Times New Roman"/>
                <w:sz w:val="20"/>
              </w:rPr>
              <w:t>2023/0227 (COD)</w:t>
            </w:r>
            <w:r>
              <w:rPr>
                <w:rFonts w:ascii="Times New Roman" w:eastAsia="Times New Roman" w:hAnsi="Times New Roman" w:cs="Times New Roman"/>
                <w:sz w:val="24"/>
              </w:rPr>
              <w:t xml:space="preserve">  </w:t>
            </w:r>
          </w:p>
          <w:p w14:paraId="6861540F" w14:textId="77777777" w:rsidR="000D33FA" w:rsidRDefault="000D33FA" w:rsidP="000D33FA">
            <w:r>
              <w:rPr>
                <w:rFonts w:ascii="Times New Roman" w:eastAsia="Times New Roman" w:hAnsi="Times New Roman" w:cs="Times New Roman"/>
                <w:sz w:val="20"/>
              </w:rPr>
              <w:t xml:space="preserve">5. 7. 2023 </w:t>
            </w:r>
          </w:p>
        </w:tc>
        <w:tc>
          <w:tcPr>
            <w:tcW w:w="1134" w:type="dxa"/>
            <w:tcBorders>
              <w:top w:val="nil"/>
              <w:left w:val="single" w:sz="4" w:space="0" w:color="000000"/>
              <w:bottom w:val="single" w:sz="4" w:space="0" w:color="000000"/>
              <w:right w:val="single" w:sz="4" w:space="0" w:color="000000"/>
            </w:tcBorders>
          </w:tcPr>
          <w:p w14:paraId="51FCA05D" w14:textId="2E899DD8" w:rsidR="000D33FA" w:rsidRDefault="000D33FA" w:rsidP="009B3750">
            <w:pPr>
              <w:jc w:val="both"/>
              <w:rPr>
                <w:rFonts w:ascii="Times New Roman" w:eastAsia="Times New Roman" w:hAnsi="Times New Roman" w:cs="Times New Roman"/>
                <w:sz w:val="20"/>
              </w:rPr>
            </w:pPr>
            <w:r w:rsidRPr="00FD7DAC">
              <w:rPr>
                <w:rFonts w:ascii="Times New Roman" w:eastAsia="Times New Roman" w:hAnsi="Times New Roman" w:cs="Times New Roman"/>
                <w:b/>
                <w:color w:val="auto"/>
                <w:sz w:val="20"/>
              </w:rPr>
              <w:t>MPRV SR</w:t>
            </w:r>
            <w:r>
              <w:rPr>
                <w:rFonts w:ascii="Times New Roman" w:eastAsia="Times New Roman" w:hAnsi="Times New Roman" w:cs="Times New Roman"/>
                <w:b/>
                <w:color w:val="auto"/>
                <w:sz w:val="20"/>
              </w:rPr>
              <w:t xml:space="preserve"> </w:t>
            </w:r>
            <w:r w:rsidR="009B3750">
              <w:rPr>
                <w:rFonts w:ascii="Times New Roman" w:eastAsia="Times New Roman" w:hAnsi="Times New Roman" w:cs="Times New Roman"/>
                <w:b/>
                <w:color w:val="auto"/>
                <w:sz w:val="20"/>
              </w:rPr>
              <w:t>spolugestor</w:t>
            </w:r>
            <w:r w:rsidRPr="00FD7DAC">
              <w:rPr>
                <w:rFonts w:ascii="Times New Roman" w:eastAsia="Times New Roman" w:hAnsi="Times New Roman" w:cs="Times New Roman"/>
                <w:b/>
                <w:color w:val="auto"/>
                <w:sz w:val="20"/>
              </w:rPr>
              <w:t>MF SR</w:t>
            </w:r>
          </w:p>
        </w:tc>
        <w:tc>
          <w:tcPr>
            <w:tcW w:w="5245" w:type="dxa"/>
            <w:tcBorders>
              <w:top w:val="nil"/>
              <w:left w:val="single" w:sz="4" w:space="0" w:color="000000"/>
              <w:bottom w:val="single" w:sz="4" w:space="0" w:color="000000"/>
              <w:right w:val="single" w:sz="4" w:space="0" w:color="000000"/>
            </w:tcBorders>
          </w:tcPr>
          <w:p w14:paraId="30B80FD4" w14:textId="77777777" w:rsidR="000D33FA" w:rsidRPr="00B641A1" w:rsidRDefault="000D33FA" w:rsidP="000D33FA">
            <w:pPr>
              <w:jc w:val="both"/>
              <w:rPr>
                <w:u w:val="single"/>
              </w:rPr>
            </w:pPr>
            <w:r>
              <w:rPr>
                <w:rFonts w:ascii="Times New Roman" w:eastAsia="Times New Roman" w:hAnsi="Times New Roman" w:cs="Times New Roman"/>
                <w:b/>
                <w:sz w:val="20"/>
                <w:u w:val="single"/>
              </w:rPr>
              <w:t>Úroveň priority</w:t>
            </w:r>
            <w:r w:rsidRPr="00B641A1">
              <w:rPr>
                <w:rFonts w:ascii="Times New Roman" w:eastAsia="Times New Roman" w:hAnsi="Times New Roman" w:cs="Times New Roman"/>
                <w:b/>
                <w:sz w:val="20"/>
                <w:u w:val="single"/>
              </w:rPr>
              <w:t>: stredná</w:t>
            </w:r>
          </w:p>
          <w:p w14:paraId="5BDD408C" w14:textId="2044141B" w:rsidR="000D33FA" w:rsidRDefault="000D33FA" w:rsidP="000D33FA">
            <w:pPr>
              <w:jc w:val="both"/>
              <w:rPr>
                <w:rFonts w:ascii="Times New Roman" w:eastAsia="Times New Roman" w:hAnsi="Times New Roman" w:cs="Times New Roman"/>
                <w:sz w:val="20"/>
              </w:rPr>
            </w:pPr>
            <w:r w:rsidRPr="002B1A99">
              <w:rPr>
                <w:rFonts w:ascii="Times New Roman" w:hAnsi="Times New Roman" w:cs="Times New Roman"/>
                <w:noProof/>
                <w:sz w:val="20"/>
                <w:szCs w:val="24"/>
              </w:rPr>
              <w:t>Zámerom Európskej komisie bolo predložiť návrh nariadenia, ktorý by nahradil  10 smerníc Rady a k nim vydaných právnych predpisov Komisie, ktoré určujú  pravidlá pre výrobu a uvádzanie rastlinného množiteľského materiálu (poľnohospodárskych plodín, zeleniny, viniča a ovocných drevín) na trh a platia na úrovni Únie od 60. rokov 20. storočia. Návrh bol predstavený v júli 2023 a je predmetom diskusií na zasadnutiach Rady EÚ. Počas ES PRES sú plánované 4 zasadnutia. Prvé tri sa už uskutočnili za prítomnosti zástupcov SR, kde boli postupne predstavené a prediskutované kapitoly I a časť kapitoly II. Členské štáty mohli k preberaným článkom zaslať pripomienky. Návrh nariadenia bude zaradený na decembrové zasadnutie Rady ministrov Agrifish, kde ES PRES bude informovať o pokroku. Nastávajúce BE PRES má ambiciózny plán dosiahnuť dohodu na Rade EÚ, pripraviť kompromisné znenie návrhu nariadenia a získať mandát na p</w:t>
            </w:r>
            <w:r>
              <w:rPr>
                <w:rFonts w:ascii="Times New Roman" w:hAnsi="Times New Roman" w:cs="Times New Roman"/>
                <w:noProof/>
                <w:sz w:val="20"/>
                <w:szCs w:val="24"/>
              </w:rPr>
              <w:t xml:space="preserve">rerokovanie návrhu v trialógoch. </w:t>
            </w:r>
          </w:p>
        </w:tc>
      </w:tr>
    </w:tbl>
    <w:p w14:paraId="2DF1956B" w14:textId="77777777" w:rsidR="003F635A" w:rsidRDefault="003F635A">
      <w:pPr>
        <w:spacing w:after="0"/>
        <w:ind w:left="-1133" w:right="130"/>
      </w:pPr>
    </w:p>
    <w:tbl>
      <w:tblPr>
        <w:tblStyle w:val="TableGrid"/>
        <w:tblW w:w="14323" w:type="dxa"/>
        <w:tblInd w:w="131" w:type="dxa"/>
        <w:tblCellMar>
          <w:top w:w="96" w:type="dxa"/>
          <w:left w:w="84" w:type="dxa"/>
          <w:right w:w="19" w:type="dxa"/>
        </w:tblCellMar>
        <w:tblLook w:val="04A0" w:firstRow="1" w:lastRow="0" w:firstColumn="1" w:lastColumn="0" w:noHBand="0" w:noVBand="1"/>
      </w:tblPr>
      <w:tblGrid>
        <w:gridCol w:w="580"/>
        <w:gridCol w:w="4671"/>
        <w:gridCol w:w="2693"/>
        <w:gridCol w:w="1133"/>
        <w:gridCol w:w="5246"/>
      </w:tblGrid>
      <w:tr w:rsidR="006C78D2" w14:paraId="6A01C235" w14:textId="3AEFE447"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7FE0536" w14:textId="77777777" w:rsidR="006C78D2" w:rsidRDefault="006C78D2">
            <w:pPr>
              <w:ind w:left="1"/>
            </w:pPr>
            <w:r>
              <w:rPr>
                <w:rFonts w:ascii="Times New Roman" w:eastAsia="Times New Roman" w:hAnsi="Times New Roman" w:cs="Times New Roman"/>
                <w:b/>
                <w:sz w:val="20"/>
              </w:rPr>
              <w:t xml:space="preserve">Č. </w:t>
            </w:r>
          </w:p>
        </w:tc>
        <w:tc>
          <w:tcPr>
            <w:tcW w:w="467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71AAC34" w14:textId="77777777" w:rsidR="006C78D2" w:rsidRDefault="006C78D2">
            <w:pPr>
              <w:ind w:right="72"/>
              <w:jc w:val="center"/>
            </w:pPr>
            <w:r>
              <w:rPr>
                <w:rFonts w:ascii="Times New Roman" w:eastAsia="Times New Roman" w:hAnsi="Times New Roman" w:cs="Times New Roman"/>
                <w:b/>
                <w:sz w:val="20"/>
              </w:rPr>
              <w:t xml:space="preserve">Úplný názov </w:t>
            </w:r>
          </w:p>
        </w:tc>
        <w:tc>
          <w:tcPr>
            <w:tcW w:w="269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54D1A96" w14:textId="77777777" w:rsidR="006C78D2" w:rsidRDefault="006C78D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0CAB5E8F" w14:textId="7DCDFD34" w:rsidR="006C78D2" w:rsidRDefault="006C78D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201558C1" w14:textId="4FBCF329" w:rsidR="006C78D2" w:rsidRDefault="006C78D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4BD82E0D" w14:textId="6DFA993C" w:rsidTr="00EF20ED">
        <w:trPr>
          <w:trHeight w:val="905"/>
        </w:trPr>
        <w:tc>
          <w:tcPr>
            <w:tcW w:w="580" w:type="dxa"/>
            <w:tcBorders>
              <w:top w:val="single" w:sz="4" w:space="0" w:color="000000"/>
              <w:left w:val="single" w:sz="4" w:space="0" w:color="000000"/>
              <w:bottom w:val="single" w:sz="4" w:space="0" w:color="000000"/>
              <w:right w:val="single" w:sz="4" w:space="0" w:color="000000"/>
            </w:tcBorders>
          </w:tcPr>
          <w:p w14:paraId="608463A9" w14:textId="77777777" w:rsidR="006C78D2" w:rsidRDefault="006C78D2">
            <w:pPr>
              <w:ind w:left="68"/>
            </w:pPr>
            <w:r>
              <w:rPr>
                <w:rFonts w:ascii="Times New Roman" w:eastAsia="Times New Roman" w:hAnsi="Times New Roman" w:cs="Times New Roman"/>
                <w:sz w:val="20"/>
              </w:rPr>
              <w:t>9.</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51F046A0" w14:textId="77777777" w:rsidR="006C78D2" w:rsidRDefault="006C78D2">
            <w:pPr>
              <w:jc w:val="both"/>
            </w:pPr>
            <w:r>
              <w:rPr>
                <w:rFonts w:ascii="Times New Roman" w:eastAsia="Times New Roman" w:hAnsi="Times New Roman" w:cs="Times New Roman"/>
                <w:sz w:val="20"/>
              </w:rPr>
              <w:t xml:space="preserve">Návrh NARIADENIA EURÓPSKEHO PARLAMENTU A RADY o rastlinách získaných určitými novými genómovými technikami a potravinách a krmivách z nich a o zmene nariadenia (EÚ) 2017/625 </w:t>
            </w:r>
          </w:p>
        </w:tc>
        <w:tc>
          <w:tcPr>
            <w:tcW w:w="2693" w:type="dxa"/>
            <w:tcBorders>
              <w:top w:val="single" w:sz="4" w:space="0" w:color="000000"/>
              <w:left w:val="single" w:sz="4" w:space="0" w:color="000000"/>
              <w:bottom w:val="single" w:sz="4" w:space="0" w:color="000000"/>
              <w:right w:val="single" w:sz="4" w:space="0" w:color="000000"/>
            </w:tcBorders>
          </w:tcPr>
          <w:p w14:paraId="09D2481D" w14:textId="77777777" w:rsidR="006C78D2" w:rsidRDefault="006C78D2">
            <w:pPr>
              <w:jc w:val="both"/>
            </w:pPr>
            <w:r>
              <w:rPr>
                <w:rFonts w:ascii="Times New Roman" w:eastAsia="Times New Roman" w:hAnsi="Times New Roman" w:cs="Times New Roman"/>
                <w:sz w:val="20"/>
              </w:rPr>
              <w:t>COM(2023) 411 final</w:t>
            </w:r>
            <w:r>
              <w:rPr>
                <w:rFonts w:ascii="Times New Roman" w:eastAsia="Times New Roman" w:hAnsi="Times New Roman" w:cs="Times New Roman"/>
                <w:sz w:val="24"/>
              </w:rPr>
              <w:t xml:space="preserve">  </w:t>
            </w:r>
          </w:p>
          <w:p w14:paraId="632527CC" w14:textId="77777777" w:rsidR="006C78D2" w:rsidRDefault="006C78D2">
            <w:r>
              <w:rPr>
                <w:rFonts w:ascii="Times New Roman" w:eastAsia="Times New Roman" w:hAnsi="Times New Roman" w:cs="Times New Roman"/>
                <w:sz w:val="20"/>
              </w:rPr>
              <w:t>2023/0226 (COD)</w:t>
            </w:r>
            <w:r>
              <w:rPr>
                <w:rFonts w:ascii="Times New Roman" w:eastAsia="Times New Roman" w:hAnsi="Times New Roman" w:cs="Times New Roman"/>
                <w:sz w:val="24"/>
              </w:rPr>
              <w:t xml:space="preserve">  </w:t>
            </w:r>
          </w:p>
          <w:p w14:paraId="23749DD8" w14:textId="77777777" w:rsidR="006C78D2" w:rsidRDefault="006C78D2">
            <w:r>
              <w:rPr>
                <w:rFonts w:ascii="Times New Roman" w:eastAsia="Times New Roman" w:hAnsi="Times New Roman" w:cs="Times New Roman"/>
                <w:sz w:val="20"/>
              </w:rPr>
              <w:t xml:space="preserve">5. 7. 2023 </w:t>
            </w:r>
          </w:p>
        </w:tc>
        <w:tc>
          <w:tcPr>
            <w:tcW w:w="1133" w:type="dxa"/>
            <w:tcBorders>
              <w:top w:val="single" w:sz="4" w:space="0" w:color="000000"/>
              <w:left w:val="single" w:sz="4" w:space="0" w:color="000000"/>
              <w:bottom w:val="single" w:sz="4" w:space="0" w:color="000000"/>
              <w:right w:val="single" w:sz="4" w:space="0" w:color="000000"/>
            </w:tcBorders>
          </w:tcPr>
          <w:p w14:paraId="1E4B0A11" w14:textId="1005E1E8" w:rsidR="006C78D2" w:rsidRPr="00B641A1" w:rsidRDefault="000D33FA">
            <w:pPr>
              <w:jc w:val="both"/>
              <w:rPr>
                <w:rFonts w:ascii="Times New Roman" w:eastAsia="Times New Roman" w:hAnsi="Times New Roman" w:cs="Times New Roman"/>
                <w:b/>
                <w:bCs/>
                <w:sz w:val="20"/>
              </w:rPr>
            </w:pPr>
            <w:r w:rsidRPr="00B641A1">
              <w:rPr>
                <w:rFonts w:ascii="Times New Roman" w:eastAsia="Times New Roman" w:hAnsi="Times New Roman" w:cs="Times New Roman"/>
                <w:b/>
                <w:bCs/>
                <w:sz w:val="20"/>
              </w:rPr>
              <w:t>MPRV SR</w:t>
            </w:r>
          </w:p>
        </w:tc>
        <w:tc>
          <w:tcPr>
            <w:tcW w:w="5246" w:type="dxa"/>
            <w:tcBorders>
              <w:top w:val="single" w:sz="4" w:space="0" w:color="000000"/>
              <w:left w:val="single" w:sz="4" w:space="0" w:color="000000"/>
              <w:bottom w:val="single" w:sz="4" w:space="0" w:color="000000"/>
              <w:right w:val="single" w:sz="4" w:space="0" w:color="000000"/>
            </w:tcBorders>
          </w:tcPr>
          <w:p w14:paraId="6E9618E1" w14:textId="77777777" w:rsidR="000D33FA" w:rsidRPr="001E3D27" w:rsidRDefault="000D33FA" w:rsidP="000D33FA">
            <w:pPr>
              <w:jc w:val="both"/>
              <w:rPr>
                <w:u w:val="single"/>
              </w:rPr>
            </w:pPr>
            <w:r>
              <w:rPr>
                <w:rFonts w:ascii="Times New Roman" w:eastAsia="Times New Roman" w:hAnsi="Times New Roman" w:cs="Times New Roman"/>
                <w:b/>
                <w:sz w:val="20"/>
                <w:u w:val="single"/>
              </w:rPr>
              <w:t>Úroveň priority</w:t>
            </w:r>
            <w:r w:rsidRPr="001E3D27">
              <w:rPr>
                <w:rFonts w:ascii="Times New Roman" w:eastAsia="Times New Roman" w:hAnsi="Times New Roman" w:cs="Times New Roman"/>
                <w:b/>
                <w:sz w:val="20"/>
                <w:u w:val="single"/>
              </w:rPr>
              <w:t>: vysoká</w:t>
            </w:r>
          </w:p>
          <w:p w14:paraId="41D58AAF" w14:textId="42E3EDF0" w:rsidR="006C78D2" w:rsidRDefault="000D33FA" w:rsidP="000D33FA">
            <w:pPr>
              <w:jc w:val="both"/>
              <w:rPr>
                <w:rFonts w:ascii="Times New Roman" w:eastAsia="Times New Roman" w:hAnsi="Times New Roman" w:cs="Times New Roman"/>
                <w:sz w:val="20"/>
              </w:rPr>
            </w:pPr>
            <w:r w:rsidRPr="00342683">
              <w:rPr>
                <w:rFonts w:ascii="Times New Roman" w:eastAsia="Times New Roman" w:hAnsi="Times New Roman" w:cs="Times New Roman"/>
                <w:sz w:val="20"/>
              </w:rPr>
              <w:t>Podľa EK existujú náznaky o tom, že súčasné právne predpisy Únie týkajúce sa GMO nie sú vhodné na reguláciu rastlín získaných novými genómovými technikami a že tieto právne predpisy sa musia prispôsobiť vedeckému a technickému pokroku v tejto oblasti. V</w:t>
            </w:r>
            <w:r w:rsidR="001E3D27">
              <w:rPr>
                <w:rFonts w:ascii="Times New Roman" w:eastAsia="Times New Roman" w:hAnsi="Times New Roman" w:cs="Times New Roman"/>
                <w:sz w:val="20"/>
              </w:rPr>
              <w:t> </w:t>
            </w:r>
            <w:r w:rsidRPr="00342683">
              <w:rPr>
                <w:rFonts w:ascii="Times New Roman" w:eastAsia="Times New Roman" w:hAnsi="Times New Roman" w:cs="Times New Roman"/>
                <w:sz w:val="20"/>
              </w:rPr>
              <w:t>S</w:t>
            </w:r>
            <w:r w:rsidR="001E3D27">
              <w:rPr>
                <w:rFonts w:ascii="Times New Roman" w:eastAsia="Times New Roman" w:hAnsi="Times New Roman" w:cs="Times New Roman"/>
                <w:sz w:val="20"/>
              </w:rPr>
              <w:t xml:space="preserve">R </w:t>
            </w:r>
            <w:r w:rsidRPr="00342683">
              <w:rPr>
                <w:rFonts w:ascii="Times New Roman" w:eastAsia="Times New Roman" w:hAnsi="Times New Roman" w:cs="Times New Roman"/>
                <w:sz w:val="20"/>
              </w:rPr>
              <w:t>vo všeobecnosti pretrváva negatívny postoj verejnosti voči geneticky modifikovaným organizmom. S</w:t>
            </w:r>
            <w:r w:rsidR="001E3D27">
              <w:rPr>
                <w:rFonts w:ascii="Times New Roman" w:eastAsia="Times New Roman" w:hAnsi="Times New Roman" w:cs="Times New Roman"/>
                <w:sz w:val="20"/>
              </w:rPr>
              <w:t xml:space="preserve">R </w:t>
            </w:r>
            <w:r w:rsidRPr="00342683">
              <w:rPr>
                <w:rFonts w:ascii="Times New Roman" w:eastAsia="Times New Roman" w:hAnsi="Times New Roman" w:cs="Times New Roman"/>
                <w:sz w:val="20"/>
              </w:rPr>
              <w:t>sa prikláňa k uplatňovaniu zásady predbežnej opatrnosti a vedeckého hodnotenia rizika pre obe kategórie NGT a k označovaniu produktov NGT kategórie 1. Sme názoru, že toto označovanie nebráni rozvoju inovácií v sektore poľnohospodárstva a potravinárstva a spotrebitelia by mali mať právo informovaného výberu.</w:t>
            </w:r>
            <w:r>
              <w:rPr>
                <w:rFonts w:ascii="Times New Roman" w:eastAsia="Times New Roman" w:hAnsi="Times New Roman" w:cs="Times New Roman"/>
                <w:sz w:val="20"/>
              </w:rPr>
              <w:t xml:space="preserve"> Tento návrh nariadenia je momentálne v procese preskúmavania jednotlivých článkov na </w:t>
            </w:r>
            <w:r>
              <w:rPr>
                <w:rFonts w:ascii="Times New Roman" w:eastAsia="Times New Roman" w:hAnsi="Times New Roman" w:cs="Times New Roman"/>
                <w:sz w:val="20"/>
              </w:rPr>
              <w:lastRenderedPageBreak/>
              <w:t>pracovnej skupine pre genetické zdroje a inovácie v poľnohospodárstve.</w:t>
            </w:r>
          </w:p>
        </w:tc>
      </w:tr>
      <w:tr w:rsidR="006C78D2" w14:paraId="1B3D7102" w14:textId="38362707"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3F6B869C" w14:textId="77777777" w:rsidR="006C78D2" w:rsidRDefault="006C78D2">
            <w:pPr>
              <w:ind w:right="89"/>
              <w:jc w:val="center"/>
            </w:pPr>
            <w:r>
              <w:rPr>
                <w:rFonts w:ascii="Times New Roman" w:eastAsia="Times New Roman" w:hAnsi="Times New Roman" w:cs="Times New Roman"/>
                <w:sz w:val="20"/>
              </w:rPr>
              <w:lastRenderedPageBreak/>
              <w:t>10.</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B17D901" w14:textId="77777777" w:rsidR="006C78D2" w:rsidRDefault="006C78D2">
            <w:pPr>
              <w:ind w:right="68"/>
              <w:jc w:val="both"/>
            </w:pPr>
            <w:r>
              <w:rPr>
                <w:rFonts w:ascii="Times New Roman" w:eastAsia="Times New Roman" w:hAnsi="Times New Roman" w:cs="Times New Roman"/>
                <w:sz w:val="20"/>
              </w:rPr>
              <w:t xml:space="preserve">Návrh NARIADENIE EURÓPSKEHO PARLAMENTU A RADY, ktorým sa mení nariadenie Európskeho parlamentu a Rady (EÚ) 2017/852 zo 17. mája 2017 o ortuti, pokiaľ ide o zubný amalgám a iné výrobky s prídavkom ortuti, na ktoré sa vzťahujú obmedzenia výroby, dovozu a vývozu </w:t>
            </w:r>
          </w:p>
        </w:tc>
        <w:tc>
          <w:tcPr>
            <w:tcW w:w="2693" w:type="dxa"/>
            <w:tcBorders>
              <w:top w:val="single" w:sz="4" w:space="0" w:color="000000"/>
              <w:left w:val="single" w:sz="4" w:space="0" w:color="000000"/>
              <w:bottom w:val="single" w:sz="4" w:space="0" w:color="000000"/>
              <w:right w:val="single" w:sz="4" w:space="0" w:color="000000"/>
            </w:tcBorders>
          </w:tcPr>
          <w:p w14:paraId="7CECB607" w14:textId="77777777" w:rsidR="006C78D2" w:rsidRDefault="006C78D2">
            <w:pPr>
              <w:jc w:val="both"/>
            </w:pPr>
            <w:r>
              <w:rPr>
                <w:rFonts w:ascii="Times New Roman" w:eastAsia="Times New Roman" w:hAnsi="Times New Roman" w:cs="Times New Roman"/>
                <w:sz w:val="20"/>
              </w:rPr>
              <w:t>COM(2023) 395 final</w:t>
            </w:r>
            <w:r>
              <w:rPr>
                <w:rFonts w:ascii="Times New Roman" w:eastAsia="Times New Roman" w:hAnsi="Times New Roman" w:cs="Times New Roman"/>
                <w:sz w:val="24"/>
              </w:rPr>
              <w:t xml:space="preserve">  </w:t>
            </w:r>
          </w:p>
          <w:p w14:paraId="2010335D" w14:textId="77777777" w:rsidR="006C78D2" w:rsidRDefault="006C78D2">
            <w:r>
              <w:rPr>
                <w:rFonts w:ascii="Times New Roman" w:eastAsia="Times New Roman" w:hAnsi="Times New Roman" w:cs="Times New Roman"/>
                <w:sz w:val="20"/>
              </w:rPr>
              <w:t>2023/0272 (COD)</w:t>
            </w:r>
            <w:r>
              <w:rPr>
                <w:rFonts w:ascii="Times New Roman" w:eastAsia="Times New Roman" w:hAnsi="Times New Roman" w:cs="Times New Roman"/>
                <w:sz w:val="24"/>
              </w:rPr>
              <w:t xml:space="preserve">  </w:t>
            </w:r>
          </w:p>
          <w:p w14:paraId="288F4456" w14:textId="77777777" w:rsidR="006C78D2" w:rsidRDefault="006C78D2">
            <w:r>
              <w:rPr>
                <w:rFonts w:ascii="Times New Roman" w:eastAsia="Times New Roman" w:hAnsi="Times New Roman" w:cs="Times New Roman"/>
                <w:sz w:val="20"/>
              </w:rPr>
              <w:t xml:space="preserve">14. 7. 2023 </w:t>
            </w:r>
          </w:p>
        </w:tc>
        <w:tc>
          <w:tcPr>
            <w:tcW w:w="1133" w:type="dxa"/>
            <w:tcBorders>
              <w:top w:val="single" w:sz="4" w:space="0" w:color="000000"/>
              <w:left w:val="single" w:sz="4" w:space="0" w:color="000000"/>
              <w:bottom w:val="single" w:sz="4" w:space="0" w:color="000000"/>
              <w:right w:val="single" w:sz="4" w:space="0" w:color="000000"/>
            </w:tcBorders>
          </w:tcPr>
          <w:p w14:paraId="3666E660" w14:textId="77777777" w:rsidR="009B3750" w:rsidRPr="001E3D27" w:rsidRDefault="00540F30">
            <w:pPr>
              <w:jc w:val="both"/>
              <w:rPr>
                <w:rFonts w:ascii="Times New Roman" w:eastAsia="Times New Roman" w:hAnsi="Times New Roman" w:cs="Times New Roman"/>
                <w:b/>
                <w:bCs/>
                <w:sz w:val="20"/>
              </w:rPr>
            </w:pPr>
            <w:r w:rsidRPr="001E3D27">
              <w:rPr>
                <w:rFonts w:ascii="Times New Roman" w:eastAsia="Times New Roman" w:hAnsi="Times New Roman" w:cs="Times New Roman"/>
                <w:b/>
                <w:bCs/>
                <w:sz w:val="20"/>
              </w:rPr>
              <w:t>M</w:t>
            </w:r>
            <w:r w:rsidR="009B3750" w:rsidRPr="001E3D27">
              <w:rPr>
                <w:rFonts w:ascii="Times New Roman" w:eastAsia="Times New Roman" w:hAnsi="Times New Roman" w:cs="Times New Roman"/>
                <w:b/>
                <w:bCs/>
                <w:sz w:val="20"/>
              </w:rPr>
              <w:t>ŽP SR</w:t>
            </w:r>
          </w:p>
          <w:p w14:paraId="5CAC236B" w14:textId="24A0C71F" w:rsidR="006C78D2" w:rsidRDefault="006C78D2">
            <w:pPr>
              <w:jc w:val="both"/>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740CF722" w14:textId="65E325ED" w:rsidR="009B3750" w:rsidRPr="00A156E1" w:rsidRDefault="009B3750" w:rsidP="00540F30">
            <w:pPr>
              <w:jc w:val="both"/>
              <w:rPr>
                <w:rFonts w:ascii="Times New Roman" w:eastAsia="Times New Roman" w:hAnsi="Times New Roman" w:cs="Times New Roman"/>
                <w:b/>
                <w:bCs/>
                <w:color w:val="auto"/>
                <w:sz w:val="20"/>
                <w:u w:val="single"/>
              </w:rPr>
            </w:pPr>
            <w:r w:rsidRPr="00A156E1">
              <w:rPr>
                <w:rFonts w:ascii="Times New Roman" w:eastAsia="Times New Roman" w:hAnsi="Times New Roman" w:cs="Times New Roman"/>
                <w:b/>
                <w:bCs/>
                <w:color w:val="auto"/>
                <w:sz w:val="20"/>
                <w:u w:val="single"/>
              </w:rPr>
              <w:t xml:space="preserve">Úroveň priority: </w:t>
            </w:r>
            <w:r w:rsidR="00A156E1" w:rsidRPr="00A156E1">
              <w:rPr>
                <w:rFonts w:ascii="Times New Roman" w:eastAsia="Times New Roman" w:hAnsi="Times New Roman" w:cs="Times New Roman"/>
                <w:b/>
                <w:bCs/>
                <w:color w:val="auto"/>
                <w:sz w:val="20"/>
                <w:u w:val="single"/>
              </w:rPr>
              <w:t>stredná</w:t>
            </w:r>
          </w:p>
          <w:p w14:paraId="1F1A178C" w14:textId="77777777" w:rsidR="00A156E1" w:rsidRDefault="00540F30" w:rsidP="00540F30">
            <w:pPr>
              <w:jc w:val="both"/>
              <w:rPr>
                <w:rFonts w:ascii="Times New Roman" w:eastAsia="Times New Roman" w:hAnsi="Times New Roman" w:cs="Times New Roman"/>
                <w:sz w:val="20"/>
              </w:rPr>
            </w:pPr>
            <w:r w:rsidRPr="000349D5">
              <w:rPr>
                <w:rFonts w:ascii="Times New Roman" w:eastAsia="Times New Roman" w:hAnsi="Times New Roman" w:cs="Times New Roman"/>
                <w:sz w:val="20"/>
              </w:rPr>
              <w:t>S</w:t>
            </w:r>
            <w:r w:rsidR="001E3D27">
              <w:rPr>
                <w:rFonts w:ascii="Times New Roman" w:eastAsia="Times New Roman" w:hAnsi="Times New Roman" w:cs="Times New Roman"/>
                <w:sz w:val="20"/>
              </w:rPr>
              <w:t>R predbežne</w:t>
            </w:r>
            <w:r w:rsidRPr="000349D5">
              <w:rPr>
                <w:rFonts w:ascii="Times New Roman" w:eastAsia="Times New Roman" w:hAnsi="Times New Roman" w:cs="Times New Roman"/>
                <w:sz w:val="20"/>
              </w:rPr>
              <w:t xml:space="preserve"> súhlasí so zmenou uvedenou v návrhu nariadenia, podľa ktorej od 1. januára 2025 sa zubný amalgám nesmie používať na ošetrenie zubov žiadnej skupiny obyvateľstva, okrem prípadov, ak to zubný lekár považuje za nevyhnutné z dôvodu osobitných liečebných potrieb pacienta. </w:t>
            </w:r>
          </w:p>
          <w:p w14:paraId="78E7B84A" w14:textId="5E39988D" w:rsidR="00540F30" w:rsidRPr="000349D5" w:rsidRDefault="00540F30" w:rsidP="00540F30">
            <w:pPr>
              <w:jc w:val="both"/>
              <w:rPr>
                <w:rFonts w:ascii="Times New Roman" w:eastAsia="Times New Roman" w:hAnsi="Times New Roman" w:cs="Times New Roman"/>
                <w:sz w:val="20"/>
              </w:rPr>
            </w:pPr>
            <w:r w:rsidRPr="000349D5">
              <w:rPr>
                <w:rFonts w:ascii="Times New Roman" w:eastAsia="Times New Roman" w:hAnsi="Times New Roman" w:cs="Times New Roman"/>
                <w:sz w:val="20"/>
              </w:rPr>
              <w:t>Oblasť výrobkov s obsahom o</w:t>
            </w:r>
            <w:r w:rsidR="00A156E1">
              <w:rPr>
                <w:rFonts w:ascii="Times New Roman" w:eastAsia="Times New Roman" w:hAnsi="Times New Roman" w:cs="Times New Roman"/>
                <w:sz w:val="20"/>
              </w:rPr>
              <w:t>rtuti</w:t>
            </w:r>
            <w:r w:rsidRPr="000349D5">
              <w:rPr>
                <w:rFonts w:ascii="Times New Roman" w:eastAsia="Times New Roman" w:hAnsi="Times New Roman" w:cs="Times New Roman"/>
                <w:sz w:val="20"/>
              </w:rPr>
              <w:t xml:space="preserve"> - </w:t>
            </w:r>
            <w:r w:rsidR="00A156E1">
              <w:rPr>
                <w:rFonts w:ascii="Times New Roman" w:eastAsia="Times New Roman" w:hAnsi="Times New Roman" w:cs="Times New Roman"/>
                <w:sz w:val="20"/>
              </w:rPr>
              <w:t>p</w:t>
            </w:r>
            <w:r w:rsidRPr="000349D5">
              <w:rPr>
                <w:rFonts w:ascii="Times New Roman" w:eastAsia="Times New Roman" w:hAnsi="Times New Roman" w:cs="Times New Roman"/>
                <w:sz w:val="20"/>
              </w:rPr>
              <w:t>odľa dostupných informácií nemáme v S</w:t>
            </w:r>
            <w:r w:rsidR="00A156E1">
              <w:rPr>
                <w:rFonts w:ascii="Times New Roman" w:eastAsia="Times New Roman" w:hAnsi="Times New Roman" w:cs="Times New Roman"/>
                <w:sz w:val="20"/>
              </w:rPr>
              <w:t>R</w:t>
            </w:r>
            <w:r w:rsidRPr="000349D5">
              <w:rPr>
                <w:rFonts w:ascii="Times New Roman" w:eastAsia="Times New Roman" w:hAnsi="Times New Roman" w:cs="Times New Roman"/>
                <w:sz w:val="20"/>
              </w:rPr>
              <w:t xml:space="preserve"> výrobcu týchto skupín výrobkov a zákaz ich výroby a vývozu neovplyvní negatívne hospodárske výsledky v S</w:t>
            </w:r>
            <w:r w:rsidR="00A156E1">
              <w:rPr>
                <w:rFonts w:ascii="Times New Roman" w:eastAsia="Times New Roman" w:hAnsi="Times New Roman" w:cs="Times New Roman"/>
                <w:sz w:val="20"/>
              </w:rPr>
              <w:t>R</w:t>
            </w:r>
            <w:r w:rsidRPr="000349D5">
              <w:rPr>
                <w:rFonts w:ascii="Times New Roman" w:eastAsia="Times New Roman" w:hAnsi="Times New Roman" w:cs="Times New Roman"/>
                <w:sz w:val="20"/>
              </w:rPr>
              <w:t>. Tým, že bude zakázaná aj ich výroba v EÚ, sa znížia emisie ortuti uvoľnené do životného prostredia z ich výroby. Zákaz vývozu týchto výrobkov z hľadiska životného prostredia hodnotíme pozitívne, pretože sa znížia emisie ortuti spojené s ich likvidáciou po ich životnosti aj mimo EÚ.</w:t>
            </w:r>
          </w:p>
          <w:p w14:paraId="10840E03" w14:textId="2B548703" w:rsidR="006C78D2" w:rsidRDefault="006C78D2" w:rsidP="00E55562">
            <w:pPr>
              <w:jc w:val="both"/>
              <w:rPr>
                <w:rFonts w:ascii="Times New Roman" w:eastAsia="Times New Roman" w:hAnsi="Times New Roman" w:cs="Times New Roman"/>
                <w:sz w:val="20"/>
              </w:rPr>
            </w:pPr>
          </w:p>
        </w:tc>
      </w:tr>
      <w:tr w:rsidR="006C78D2" w14:paraId="2FCECD09" w14:textId="351A5418"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1F25246F" w14:textId="77777777" w:rsidR="006C78D2" w:rsidRDefault="006C78D2">
            <w:pPr>
              <w:ind w:right="89"/>
              <w:jc w:val="center"/>
            </w:pPr>
            <w:r>
              <w:rPr>
                <w:rFonts w:ascii="Times New Roman" w:eastAsia="Times New Roman" w:hAnsi="Times New Roman" w:cs="Times New Roman"/>
                <w:sz w:val="20"/>
              </w:rPr>
              <w:t>11.</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EF36D78" w14:textId="77777777" w:rsidR="006C78D2" w:rsidRDefault="006C78D2">
            <w:pPr>
              <w:jc w:val="both"/>
            </w:pPr>
            <w:r>
              <w:rPr>
                <w:rFonts w:ascii="Times New Roman" w:eastAsia="Times New Roman" w:hAnsi="Times New Roman" w:cs="Times New Roman"/>
                <w:sz w:val="20"/>
              </w:rPr>
              <w:t xml:space="preserve">Návrh SMERNICE EURÓPSKEHO PARLAMENTU A RADY, ktorou sa mení smernica 2005/35/ES o znečisťovaní mora z lodí a o zavedení sankcií vrátane trestných sankcií za trestné činy v oblasti znečistenia </w:t>
            </w:r>
          </w:p>
        </w:tc>
        <w:tc>
          <w:tcPr>
            <w:tcW w:w="2693" w:type="dxa"/>
            <w:tcBorders>
              <w:top w:val="single" w:sz="4" w:space="0" w:color="000000"/>
              <w:left w:val="single" w:sz="4" w:space="0" w:color="000000"/>
              <w:bottom w:val="single" w:sz="4" w:space="0" w:color="000000"/>
              <w:right w:val="single" w:sz="4" w:space="0" w:color="000000"/>
            </w:tcBorders>
          </w:tcPr>
          <w:p w14:paraId="0BBB88D0" w14:textId="77777777" w:rsidR="006C78D2" w:rsidRDefault="006C78D2">
            <w:pPr>
              <w:jc w:val="both"/>
            </w:pPr>
            <w:r>
              <w:rPr>
                <w:rFonts w:ascii="Times New Roman" w:eastAsia="Times New Roman" w:hAnsi="Times New Roman" w:cs="Times New Roman"/>
                <w:sz w:val="20"/>
              </w:rPr>
              <w:t>COM(2023) 273 final</w:t>
            </w:r>
            <w:r>
              <w:rPr>
                <w:rFonts w:ascii="Times New Roman" w:eastAsia="Times New Roman" w:hAnsi="Times New Roman" w:cs="Times New Roman"/>
                <w:sz w:val="24"/>
              </w:rPr>
              <w:t xml:space="preserve">  </w:t>
            </w:r>
          </w:p>
          <w:p w14:paraId="347C3C8D" w14:textId="77777777" w:rsidR="006C78D2" w:rsidRDefault="006C78D2">
            <w:r>
              <w:rPr>
                <w:rFonts w:ascii="Times New Roman" w:eastAsia="Times New Roman" w:hAnsi="Times New Roman" w:cs="Times New Roman"/>
                <w:sz w:val="20"/>
              </w:rPr>
              <w:t>2023/0171 (COD)</w:t>
            </w:r>
            <w:r>
              <w:rPr>
                <w:rFonts w:ascii="Times New Roman" w:eastAsia="Times New Roman" w:hAnsi="Times New Roman" w:cs="Times New Roman"/>
                <w:sz w:val="24"/>
              </w:rPr>
              <w:t xml:space="preserve">  </w:t>
            </w:r>
          </w:p>
          <w:p w14:paraId="1D2BAE6A" w14:textId="77777777" w:rsidR="006C78D2" w:rsidRDefault="006C78D2">
            <w:r>
              <w:rPr>
                <w:rFonts w:ascii="Times New Roman" w:eastAsia="Times New Roman" w:hAnsi="Times New Roman" w:cs="Times New Roman"/>
                <w:sz w:val="20"/>
              </w:rPr>
              <w:t xml:space="preserve">1. 6. 2023 </w:t>
            </w:r>
          </w:p>
        </w:tc>
        <w:tc>
          <w:tcPr>
            <w:tcW w:w="1133" w:type="dxa"/>
            <w:tcBorders>
              <w:top w:val="single" w:sz="4" w:space="0" w:color="000000"/>
              <w:left w:val="single" w:sz="4" w:space="0" w:color="000000"/>
              <w:bottom w:val="single" w:sz="4" w:space="0" w:color="000000"/>
              <w:right w:val="single" w:sz="4" w:space="0" w:color="000000"/>
            </w:tcBorders>
          </w:tcPr>
          <w:p w14:paraId="37330A21" w14:textId="7ECFE710" w:rsidR="006C78D2" w:rsidRPr="00A156E1" w:rsidRDefault="00E55562">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64CC4C03" w14:textId="77777777" w:rsidR="00E55562" w:rsidRPr="00CF7C87" w:rsidRDefault="00E55562" w:rsidP="00E55562">
            <w:pPr>
              <w:ind w:left="2"/>
              <w:jc w:val="both"/>
              <w:rPr>
                <w:rFonts w:ascii="Times New Roman" w:eastAsia="Times New Roman" w:hAnsi="Times New Roman" w:cs="Times New Roman"/>
                <w:b/>
                <w:sz w:val="20"/>
                <w:u w:val="single"/>
              </w:rPr>
            </w:pPr>
            <w:r w:rsidRPr="00CF7C87">
              <w:rPr>
                <w:rFonts w:ascii="Times New Roman" w:eastAsia="Times New Roman" w:hAnsi="Times New Roman" w:cs="Times New Roman"/>
                <w:b/>
                <w:sz w:val="20"/>
                <w:u w:val="single"/>
              </w:rPr>
              <w:t>Úroveň priority: stredná</w:t>
            </w:r>
          </w:p>
          <w:p w14:paraId="0C8D0BB3" w14:textId="77777777" w:rsidR="00E55562" w:rsidRPr="00A05F87" w:rsidRDefault="00E55562" w:rsidP="00E55562">
            <w:pPr>
              <w:spacing w:line="23" w:lineRule="atLeast"/>
              <w:jc w:val="both"/>
              <w:rPr>
                <w:rFonts w:ascii="Times New Roman" w:hAnsi="Times New Roman" w:cs="Times New Roman"/>
                <w:bCs/>
                <w:sz w:val="20"/>
                <w:szCs w:val="20"/>
              </w:rPr>
            </w:pPr>
            <w:r w:rsidRPr="00A05F87">
              <w:rPr>
                <w:rFonts w:ascii="Times New Roman" w:hAnsi="Times New Roman" w:cs="Times New Roman"/>
                <w:sz w:val="20"/>
                <w:szCs w:val="20"/>
              </w:rPr>
              <w:t xml:space="preserve">SR </w:t>
            </w:r>
            <w:r w:rsidRPr="00993C86">
              <w:rPr>
                <w:rFonts w:ascii="Times New Roman" w:hAnsi="Times New Roman" w:cs="Times New Roman"/>
                <w:bCs/>
                <w:sz w:val="20"/>
                <w:szCs w:val="20"/>
              </w:rPr>
              <w:t>podporuje</w:t>
            </w:r>
            <w:r w:rsidRPr="00A05F87">
              <w:rPr>
                <w:rFonts w:ascii="Times New Roman" w:hAnsi="Times New Roman" w:cs="Times New Roman"/>
                <w:sz w:val="20"/>
                <w:szCs w:val="20"/>
              </w:rPr>
              <w:t xml:space="preserve"> návrh a v zásade </w:t>
            </w:r>
            <w:r w:rsidRPr="008A2937">
              <w:rPr>
                <w:rFonts w:ascii="Times New Roman" w:hAnsi="Times New Roman" w:cs="Times New Roman"/>
                <w:bCs/>
                <w:sz w:val="20"/>
                <w:szCs w:val="20"/>
              </w:rPr>
              <w:t>nemá výhrady</w:t>
            </w:r>
            <w:r w:rsidRPr="00A05F87">
              <w:rPr>
                <w:rFonts w:ascii="Times New Roman" w:hAnsi="Times New Roman" w:cs="Times New Roman"/>
                <w:sz w:val="20"/>
                <w:szCs w:val="20"/>
              </w:rPr>
              <w:t>.</w:t>
            </w:r>
          </w:p>
          <w:p w14:paraId="1A068821" w14:textId="77777777" w:rsidR="00E55562" w:rsidRDefault="00E55562" w:rsidP="00E55562">
            <w:pPr>
              <w:spacing w:line="23" w:lineRule="atLeast"/>
              <w:jc w:val="both"/>
              <w:rPr>
                <w:rFonts w:ascii="Times New Roman" w:eastAsia="Times New Roman" w:hAnsi="Times New Roman" w:cs="Times New Roman"/>
                <w:sz w:val="20"/>
              </w:rPr>
            </w:pPr>
            <w:r w:rsidRPr="00CF7C87">
              <w:rPr>
                <w:rFonts w:ascii="Times New Roman" w:eastAsia="Times New Roman" w:hAnsi="Times New Roman" w:cs="Times New Roman"/>
                <w:sz w:val="20"/>
              </w:rPr>
              <w:t xml:space="preserve">SR víta kroky EK v snahe zabrániť nadmerne častému nelegálnemu prevádzkovému vypúšťaniu znečisťujúcich látok </w:t>
            </w:r>
            <w:r>
              <w:rPr>
                <w:rFonts w:ascii="Times New Roman" w:eastAsia="Times New Roman" w:hAnsi="Times New Roman" w:cs="Times New Roman"/>
                <w:sz w:val="20"/>
              </w:rPr>
              <w:br/>
            </w:r>
            <w:r w:rsidRPr="00CF7C87">
              <w:rPr>
                <w:rFonts w:ascii="Times New Roman" w:eastAsia="Times New Roman" w:hAnsi="Times New Roman" w:cs="Times New Roman"/>
                <w:sz w:val="20"/>
              </w:rPr>
              <w:t xml:space="preserve">z lodí do mora. </w:t>
            </w:r>
            <w:r w:rsidRPr="00DE432D">
              <w:rPr>
                <w:rFonts w:ascii="Times New Roman" w:eastAsia="Times New Roman" w:hAnsi="Times New Roman" w:cs="Times New Roman"/>
                <w:sz w:val="20"/>
              </w:rPr>
              <w:t>Cieľom návrhu je začleniť medzinárodne právne normy v oblasti znečisťovania morí z lodí do práva EÚ. Je nevyhnutné zabezpečiť, aby osoby zodpovedné za nezákonné vypúšťanie znečisťujúcich látok podliehali odrádzajúcim, účinným a primeraným sankciám za účelom zlepšenia námornej bezpečnosti a ochrany morského prostredia. Návrhom sa zabezpečí zjednodušené a účinné podávanie správ o prípadoch znečisťovania mora z lodí a nadväzujúcich činnostiach.</w:t>
            </w:r>
          </w:p>
          <w:p w14:paraId="4E18EFBD" w14:textId="07A11303" w:rsidR="006C78D2" w:rsidRDefault="00E55562" w:rsidP="00E55562">
            <w:pPr>
              <w:jc w:val="both"/>
              <w:rPr>
                <w:rFonts w:ascii="Times New Roman" w:eastAsia="Times New Roman" w:hAnsi="Times New Roman" w:cs="Times New Roman"/>
                <w:sz w:val="20"/>
              </w:rPr>
            </w:pPr>
            <w:r>
              <w:rPr>
                <w:rFonts w:ascii="Times New Roman" w:eastAsia="Times New Roman" w:hAnsi="Times New Roman" w:cs="Times New Roman"/>
                <w:sz w:val="20"/>
              </w:rPr>
              <w:t>Aktuálny stav: na zasadnutí Rady TTE, ktoré sa uskutočnilo 4. decembra 2023, bolo prijaté všeobecné smerovanie. Aktuálne čakáme na pozíciu EP, aby následne mohli začať trialógy.</w:t>
            </w:r>
          </w:p>
        </w:tc>
      </w:tr>
      <w:tr w:rsidR="006C78D2" w14:paraId="61D315E3" w14:textId="2DB20964"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2B9C9269" w14:textId="77777777" w:rsidR="006C78D2" w:rsidRDefault="006C78D2">
            <w:pPr>
              <w:ind w:right="89"/>
              <w:jc w:val="center"/>
            </w:pPr>
            <w:r>
              <w:rPr>
                <w:rFonts w:ascii="Times New Roman" w:eastAsia="Times New Roman" w:hAnsi="Times New Roman" w:cs="Times New Roman"/>
                <w:sz w:val="20"/>
              </w:rPr>
              <w:lastRenderedPageBreak/>
              <w:t>12.</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0A98C34" w14:textId="77777777" w:rsidR="006C78D2" w:rsidRDefault="006C78D2">
            <w:r>
              <w:rPr>
                <w:rFonts w:ascii="Times New Roman" w:eastAsia="Times New Roman" w:hAnsi="Times New Roman" w:cs="Times New Roman"/>
                <w:sz w:val="20"/>
              </w:rPr>
              <w:t xml:space="preserve">Návrh SMERNICE EURÓPSKEHO PARLAMENTU A RADY, ktorou sa mení smernica 2009/21/ES o plnení povinností vlajkového štátu </w:t>
            </w:r>
          </w:p>
        </w:tc>
        <w:tc>
          <w:tcPr>
            <w:tcW w:w="2693" w:type="dxa"/>
            <w:tcBorders>
              <w:top w:val="single" w:sz="4" w:space="0" w:color="000000"/>
              <w:left w:val="single" w:sz="4" w:space="0" w:color="000000"/>
              <w:bottom w:val="single" w:sz="4" w:space="0" w:color="000000"/>
              <w:right w:val="single" w:sz="4" w:space="0" w:color="000000"/>
            </w:tcBorders>
          </w:tcPr>
          <w:p w14:paraId="73747A5C" w14:textId="77777777" w:rsidR="006C78D2" w:rsidRDefault="006C78D2">
            <w:pPr>
              <w:jc w:val="both"/>
            </w:pPr>
            <w:r>
              <w:rPr>
                <w:rFonts w:ascii="Times New Roman" w:eastAsia="Times New Roman" w:hAnsi="Times New Roman" w:cs="Times New Roman"/>
                <w:sz w:val="20"/>
              </w:rPr>
              <w:t>COM(2023) 272 final</w:t>
            </w:r>
            <w:r>
              <w:rPr>
                <w:rFonts w:ascii="Times New Roman" w:eastAsia="Times New Roman" w:hAnsi="Times New Roman" w:cs="Times New Roman"/>
                <w:sz w:val="24"/>
              </w:rPr>
              <w:t xml:space="preserve">  </w:t>
            </w:r>
          </w:p>
          <w:p w14:paraId="56870299" w14:textId="77777777" w:rsidR="006C78D2" w:rsidRDefault="006C78D2">
            <w:r>
              <w:rPr>
                <w:rFonts w:ascii="Times New Roman" w:eastAsia="Times New Roman" w:hAnsi="Times New Roman" w:cs="Times New Roman"/>
                <w:sz w:val="20"/>
              </w:rPr>
              <w:t>2023/0172 (COD)</w:t>
            </w:r>
            <w:r>
              <w:rPr>
                <w:rFonts w:ascii="Times New Roman" w:eastAsia="Times New Roman" w:hAnsi="Times New Roman" w:cs="Times New Roman"/>
                <w:sz w:val="24"/>
              </w:rPr>
              <w:t xml:space="preserve">  </w:t>
            </w:r>
          </w:p>
          <w:p w14:paraId="147B8612" w14:textId="77777777" w:rsidR="006C78D2" w:rsidRDefault="006C78D2">
            <w:r>
              <w:rPr>
                <w:rFonts w:ascii="Times New Roman" w:eastAsia="Times New Roman" w:hAnsi="Times New Roman" w:cs="Times New Roman"/>
                <w:sz w:val="20"/>
              </w:rPr>
              <w:t xml:space="preserve">1. 6. 2023 </w:t>
            </w:r>
          </w:p>
        </w:tc>
        <w:tc>
          <w:tcPr>
            <w:tcW w:w="1133" w:type="dxa"/>
            <w:tcBorders>
              <w:top w:val="single" w:sz="4" w:space="0" w:color="000000"/>
              <w:left w:val="single" w:sz="4" w:space="0" w:color="000000"/>
              <w:bottom w:val="single" w:sz="4" w:space="0" w:color="000000"/>
              <w:right w:val="single" w:sz="4" w:space="0" w:color="000000"/>
            </w:tcBorders>
          </w:tcPr>
          <w:p w14:paraId="115F6280" w14:textId="2B6C9D81" w:rsidR="006C78D2" w:rsidRPr="00A156E1" w:rsidRDefault="00E55562">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0721E3B9" w14:textId="77777777" w:rsidR="00E55562" w:rsidRPr="008D1CC5" w:rsidRDefault="00E55562" w:rsidP="00E55562">
            <w:pPr>
              <w:ind w:left="2"/>
              <w:jc w:val="both"/>
              <w:rPr>
                <w:rFonts w:ascii="Times New Roman" w:eastAsia="Times New Roman" w:hAnsi="Times New Roman" w:cs="Times New Roman"/>
                <w:b/>
                <w:sz w:val="20"/>
                <w:u w:val="single"/>
              </w:rPr>
            </w:pPr>
            <w:r w:rsidRPr="008D1CC5">
              <w:rPr>
                <w:rFonts w:ascii="Times New Roman" w:eastAsia="Times New Roman" w:hAnsi="Times New Roman" w:cs="Times New Roman"/>
                <w:b/>
                <w:sz w:val="20"/>
                <w:u w:val="single"/>
              </w:rPr>
              <w:t>Úroveň priority: stredná</w:t>
            </w:r>
          </w:p>
          <w:p w14:paraId="3A29F4C4" w14:textId="77777777" w:rsidR="00E55562" w:rsidRPr="008D1CC5" w:rsidRDefault="00E55562" w:rsidP="00E55562">
            <w:pPr>
              <w:jc w:val="both"/>
              <w:rPr>
                <w:rFonts w:ascii="Times New Roman" w:eastAsia="Times New Roman" w:hAnsi="Times New Roman" w:cs="Times New Roman"/>
                <w:bCs/>
                <w:sz w:val="20"/>
              </w:rPr>
            </w:pPr>
            <w:r w:rsidRPr="008D1CC5">
              <w:rPr>
                <w:rFonts w:ascii="Times New Roman" w:eastAsia="Times New Roman" w:hAnsi="Times New Roman" w:cs="Times New Roman"/>
                <w:sz w:val="20"/>
              </w:rPr>
              <w:t xml:space="preserve">SR </w:t>
            </w:r>
            <w:r w:rsidRPr="008D1CC5">
              <w:rPr>
                <w:rFonts w:ascii="Times New Roman" w:eastAsia="Times New Roman" w:hAnsi="Times New Roman" w:cs="Times New Roman"/>
                <w:bCs/>
                <w:sz w:val="20"/>
              </w:rPr>
              <w:t>podporuje</w:t>
            </w:r>
            <w:r w:rsidRPr="008D1CC5">
              <w:rPr>
                <w:rFonts w:ascii="Times New Roman" w:eastAsia="Times New Roman" w:hAnsi="Times New Roman" w:cs="Times New Roman"/>
                <w:sz w:val="20"/>
              </w:rPr>
              <w:t xml:space="preserve"> prijatie návrhu a víta snahu EK o zvýšenie bezpečnostných noriem a zabránenie znečisťovaniu, ako aj riadne plnenie povinností vlajkového štátu.</w:t>
            </w:r>
            <w:r>
              <w:rPr>
                <w:rFonts w:ascii="Times New Roman" w:eastAsia="Times New Roman" w:hAnsi="Times New Roman" w:cs="Times New Roman"/>
                <w:sz w:val="20"/>
              </w:rPr>
              <w:t xml:space="preserve"> </w:t>
            </w:r>
            <w:r w:rsidRPr="008D1CC5">
              <w:rPr>
                <w:rFonts w:ascii="Times New Roman" w:eastAsia="Times New Roman" w:hAnsi="Times New Roman" w:cs="Times New Roman"/>
                <w:sz w:val="20"/>
              </w:rPr>
              <w:t xml:space="preserve">Z pohľadu SR </w:t>
            </w:r>
            <w:r w:rsidRPr="008D1CC5">
              <w:rPr>
                <w:rFonts w:ascii="Times New Roman" w:eastAsia="Times New Roman" w:hAnsi="Times New Roman" w:cs="Times New Roman"/>
                <w:bCs/>
                <w:sz w:val="20"/>
              </w:rPr>
              <w:t>je preto nevyhnutné, aby lode plaviace sa pod vlajkami ČŠ EÚ spĺňali všetky bezpečnostné požiadavky, zabrániť znečisťovaniu a docieliť, aby boli lode spôsobilé na určenú prevádzku.</w:t>
            </w:r>
            <w:r>
              <w:rPr>
                <w:rFonts w:ascii="Times New Roman" w:eastAsia="Times New Roman" w:hAnsi="Times New Roman" w:cs="Times New Roman"/>
                <w:bCs/>
                <w:sz w:val="20"/>
              </w:rPr>
              <w:t xml:space="preserve"> </w:t>
            </w:r>
            <w:r w:rsidRPr="008D1CC5">
              <w:rPr>
                <w:rFonts w:ascii="Times New Roman" w:eastAsia="Times New Roman" w:hAnsi="Times New Roman" w:cs="Times New Roman"/>
                <w:bCs/>
                <w:sz w:val="20"/>
              </w:rPr>
              <w:t>Cieľom návrhu je presadzovanie bezpečnostných pravidiel, zabránenie znečisťovaniu a zabezpečenie plnenia povinností ČŠ ako vlajkových štátov. Z tohto dôvodu je dôležité dosiahnuť, aby lode plaviace sa pod vlajkami ČŠ EÚ plnili všetky bezpečnostné požiadavky a boli spôsobilé na určenú prevádzku. Návrhom sa aktualizuje a zosúladí smernica s medzinárodnými predpismi za účelom zabezpečiť lepšiu konzistentnosť a právnu zrozumiteľnosť. Cieľom je tiež zabezpečiť primerané inšpekcie lodí plaviacich sa pod vlajkou ČŠ EÚ a monitorovanie dohľadu uznaných organizácií pracujúcich v mene vlajkového štátu, ako aj zaviesť digitálne riešenia vo väčšej miere.</w:t>
            </w:r>
          </w:p>
          <w:p w14:paraId="221F121A" w14:textId="769FE4C2" w:rsidR="006C78D2" w:rsidRDefault="00E55562" w:rsidP="00E55562">
            <w:pPr>
              <w:jc w:val="both"/>
              <w:rPr>
                <w:rFonts w:ascii="Times New Roman" w:eastAsia="Times New Roman" w:hAnsi="Times New Roman" w:cs="Times New Roman"/>
                <w:sz w:val="20"/>
              </w:rPr>
            </w:pPr>
            <w:r w:rsidRPr="008D1CC5">
              <w:rPr>
                <w:rFonts w:ascii="Times New Roman" w:eastAsia="Times New Roman" w:hAnsi="Times New Roman" w:cs="Times New Roman"/>
                <w:sz w:val="20"/>
              </w:rPr>
              <w:t xml:space="preserve">Aktuálny stav: na zasadnutí Rady TTE, ktoré sa uskutočnilo </w:t>
            </w:r>
            <w:r>
              <w:rPr>
                <w:rFonts w:ascii="Times New Roman" w:eastAsia="Times New Roman" w:hAnsi="Times New Roman" w:cs="Times New Roman"/>
                <w:sz w:val="20"/>
              </w:rPr>
              <w:br/>
            </w:r>
            <w:r w:rsidRPr="008D1CC5">
              <w:rPr>
                <w:rFonts w:ascii="Times New Roman" w:eastAsia="Times New Roman" w:hAnsi="Times New Roman" w:cs="Times New Roman"/>
                <w:sz w:val="20"/>
              </w:rPr>
              <w:t>4. decembra 2023, bolo prijaté všeobecné smerovanie. Aktuálne čakáme na začatie trialógov.</w:t>
            </w:r>
          </w:p>
        </w:tc>
      </w:tr>
      <w:tr w:rsidR="006C78D2" w14:paraId="5B66A0FA" w14:textId="1D0641F2"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79FB8BE3" w14:textId="77777777" w:rsidR="006C78D2" w:rsidRDefault="006C78D2">
            <w:pPr>
              <w:ind w:right="89"/>
              <w:jc w:val="center"/>
            </w:pPr>
            <w:r>
              <w:rPr>
                <w:rFonts w:ascii="Times New Roman" w:eastAsia="Times New Roman" w:hAnsi="Times New Roman" w:cs="Times New Roman"/>
                <w:sz w:val="20"/>
              </w:rPr>
              <w:t>13.</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2328F48" w14:textId="77777777" w:rsidR="006C78D2" w:rsidRDefault="006C78D2">
            <w:r>
              <w:rPr>
                <w:rFonts w:ascii="Times New Roman" w:eastAsia="Times New Roman" w:hAnsi="Times New Roman" w:cs="Times New Roman"/>
                <w:sz w:val="20"/>
              </w:rPr>
              <w:t xml:space="preserve">Návrh SMERNICE EURÓPSKEHO PARLAMENTU A RADY, ktorou sa mení smernica 2009/16/ES o štátnej prístavnej kontrole </w:t>
            </w:r>
          </w:p>
        </w:tc>
        <w:tc>
          <w:tcPr>
            <w:tcW w:w="2693" w:type="dxa"/>
            <w:tcBorders>
              <w:top w:val="single" w:sz="4" w:space="0" w:color="000000"/>
              <w:left w:val="single" w:sz="4" w:space="0" w:color="000000"/>
              <w:bottom w:val="single" w:sz="4" w:space="0" w:color="000000"/>
              <w:right w:val="single" w:sz="4" w:space="0" w:color="000000"/>
            </w:tcBorders>
          </w:tcPr>
          <w:p w14:paraId="28AF94E6" w14:textId="77777777" w:rsidR="006C78D2" w:rsidRDefault="006C78D2">
            <w:pPr>
              <w:jc w:val="both"/>
            </w:pPr>
            <w:r>
              <w:rPr>
                <w:rFonts w:ascii="Times New Roman" w:eastAsia="Times New Roman" w:hAnsi="Times New Roman" w:cs="Times New Roman"/>
                <w:sz w:val="20"/>
              </w:rPr>
              <w:t>COM(2023) 271 final</w:t>
            </w:r>
            <w:r>
              <w:rPr>
                <w:rFonts w:ascii="Times New Roman" w:eastAsia="Times New Roman" w:hAnsi="Times New Roman" w:cs="Times New Roman"/>
                <w:sz w:val="24"/>
              </w:rPr>
              <w:t xml:space="preserve">  </w:t>
            </w:r>
          </w:p>
          <w:p w14:paraId="72F009ED" w14:textId="77777777" w:rsidR="006C78D2" w:rsidRDefault="006C78D2">
            <w:r>
              <w:rPr>
                <w:rFonts w:ascii="Times New Roman" w:eastAsia="Times New Roman" w:hAnsi="Times New Roman" w:cs="Times New Roman"/>
                <w:sz w:val="20"/>
              </w:rPr>
              <w:t>2023/0165 (COD)</w:t>
            </w:r>
            <w:r>
              <w:rPr>
                <w:rFonts w:ascii="Times New Roman" w:eastAsia="Times New Roman" w:hAnsi="Times New Roman" w:cs="Times New Roman"/>
                <w:sz w:val="24"/>
              </w:rPr>
              <w:t xml:space="preserve">  </w:t>
            </w:r>
          </w:p>
          <w:p w14:paraId="7DB9C926" w14:textId="77777777" w:rsidR="006C78D2" w:rsidRDefault="006C78D2">
            <w:r>
              <w:rPr>
                <w:rFonts w:ascii="Times New Roman" w:eastAsia="Times New Roman" w:hAnsi="Times New Roman" w:cs="Times New Roman"/>
                <w:sz w:val="20"/>
              </w:rPr>
              <w:t xml:space="preserve">1. 6. 2023 </w:t>
            </w:r>
          </w:p>
        </w:tc>
        <w:tc>
          <w:tcPr>
            <w:tcW w:w="1133" w:type="dxa"/>
            <w:tcBorders>
              <w:top w:val="single" w:sz="4" w:space="0" w:color="000000"/>
              <w:left w:val="single" w:sz="4" w:space="0" w:color="000000"/>
              <w:bottom w:val="single" w:sz="4" w:space="0" w:color="000000"/>
              <w:right w:val="single" w:sz="4" w:space="0" w:color="000000"/>
            </w:tcBorders>
          </w:tcPr>
          <w:p w14:paraId="5E98F56C" w14:textId="57D9FE01" w:rsidR="006C78D2" w:rsidRPr="00A156E1" w:rsidRDefault="00E55562">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378BE172" w14:textId="77777777" w:rsidR="00E55562" w:rsidRPr="00CF7C87" w:rsidRDefault="00E55562" w:rsidP="00E55562">
            <w:pPr>
              <w:ind w:left="2"/>
              <w:jc w:val="both"/>
              <w:rPr>
                <w:rFonts w:ascii="Times New Roman" w:eastAsia="Times New Roman" w:hAnsi="Times New Roman" w:cs="Times New Roman"/>
                <w:b/>
                <w:sz w:val="20"/>
                <w:u w:val="single"/>
              </w:rPr>
            </w:pPr>
            <w:r w:rsidRPr="00CF7C87">
              <w:rPr>
                <w:rFonts w:ascii="Times New Roman" w:eastAsia="Times New Roman" w:hAnsi="Times New Roman" w:cs="Times New Roman"/>
                <w:b/>
                <w:sz w:val="20"/>
                <w:u w:val="single"/>
              </w:rPr>
              <w:t>Úroveň priority: stredná</w:t>
            </w:r>
          </w:p>
          <w:p w14:paraId="0C549720" w14:textId="77777777" w:rsidR="00E55562" w:rsidRDefault="00E55562" w:rsidP="00E55562">
            <w:pPr>
              <w:ind w:right="51"/>
              <w:jc w:val="both"/>
              <w:rPr>
                <w:rFonts w:ascii="Times New Roman" w:eastAsia="Times New Roman" w:hAnsi="Times New Roman" w:cs="Times New Roman"/>
                <w:sz w:val="20"/>
              </w:rPr>
            </w:pPr>
            <w:r w:rsidRPr="00D15294">
              <w:rPr>
                <w:rFonts w:ascii="Times New Roman" w:eastAsia="Times New Roman" w:hAnsi="Times New Roman" w:cs="Times New Roman"/>
                <w:sz w:val="20"/>
              </w:rPr>
              <w:t xml:space="preserve">SR </w:t>
            </w:r>
            <w:r w:rsidRPr="00AE35D6">
              <w:rPr>
                <w:rFonts w:ascii="Times New Roman" w:eastAsia="Times New Roman" w:hAnsi="Times New Roman" w:cs="Times New Roman"/>
                <w:bCs/>
                <w:sz w:val="20"/>
              </w:rPr>
              <w:t>podporuje</w:t>
            </w:r>
            <w:r w:rsidRPr="00D15294">
              <w:rPr>
                <w:rFonts w:ascii="Times New Roman" w:eastAsia="Times New Roman" w:hAnsi="Times New Roman" w:cs="Times New Roman"/>
                <w:b/>
                <w:sz w:val="20"/>
              </w:rPr>
              <w:t xml:space="preserve"> </w:t>
            </w:r>
            <w:r w:rsidRPr="00A31A40">
              <w:rPr>
                <w:rFonts w:ascii="Times New Roman" w:eastAsia="Times New Roman" w:hAnsi="Times New Roman" w:cs="Times New Roman"/>
                <w:bCs/>
                <w:sz w:val="20"/>
              </w:rPr>
              <w:t>ciele návrhu</w:t>
            </w:r>
            <w:r w:rsidRPr="00D15294">
              <w:rPr>
                <w:rFonts w:ascii="Times New Roman" w:eastAsia="Times New Roman" w:hAnsi="Times New Roman" w:cs="Times New Roman"/>
                <w:sz w:val="20"/>
              </w:rPr>
              <w:t>, vrátane rozšírenia rozsahu smernice na rybárske plavidlá, postupnú digitalizáciu a používanie elektronických osvedčení.</w:t>
            </w:r>
            <w:r>
              <w:rPr>
                <w:rFonts w:ascii="Times New Roman" w:eastAsia="Times New Roman" w:hAnsi="Times New Roman" w:cs="Times New Roman"/>
                <w:sz w:val="20"/>
              </w:rPr>
              <w:t xml:space="preserve"> </w:t>
            </w:r>
            <w:r w:rsidRPr="00D15294">
              <w:rPr>
                <w:rFonts w:ascii="Times New Roman" w:eastAsia="Times New Roman" w:hAnsi="Times New Roman" w:cs="Times New Roman"/>
                <w:bCs/>
                <w:sz w:val="20"/>
              </w:rPr>
              <w:t xml:space="preserve">SR ako vnútrozemský štát nemá pobrežné vody či námorné prístavy. Z pohľadu SR je preto vhodné, aby sa každému ČŠ EÚ </w:t>
            </w:r>
            <w:r w:rsidRPr="00D15294">
              <w:rPr>
                <w:rFonts w:ascii="Times New Roman" w:eastAsia="Times New Roman" w:hAnsi="Times New Roman" w:cs="Times New Roman"/>
                <w:sz w:val="20"/>
              </w:rPr>
              <w:t xml:space="preserve">umožnila </w:t>
            </w:r>
            <w:r w:rsidRPr="00FF5DB6">
              <w:rPr>
                <w:rFonts w:ascii="Times New Roman" w:eastAsia="Times New Roman" w:hAnsi="Times New Roman" w:cs="Times New Roman"/>
                <w:sz w:val="20"/>
              </w:rPr>
              <w:t>výnimka</w:t>
            </w:r>
            <w:r w:rsidRPr="00D15294">
              <w:rPr>
                <w:rFonts w:ascii="Times New Roman" w:eastAsia="Times New Roman" w:hAnsi="Times New Roman" w:cs="Times New Roman"/>
                <w:sz w:val="20"/>
              </w:rPr>
              <w:t>, v prípade, že ide o ČŠ, ktorý nemá na svojom území žiadne námorné prístavy a ktorý má uzavretý národný register lodí, resp. aktuálne nemá žiadne lode plaviace sa pod jeho vlajkou patriace do pôsobnosti smernice.</w:t>
            </w:r>
            <w:r>
              <w:rPr>
                <w:rFonts w:ascii="Times New Roman" w:eastAsia="Times New Roman" w:hAnsi="Times New Roman" w:cs="Times New Roman"/>
                <w:sz w:val="20"/>
              </w:rPr>
              <w:t xml:space="preserve"> </w:t>
            </w:r>
            <w:r w:rsidRPr="00DE432D">
              <w:rPr>
                <w:rFonts w:ascii="Times New Roman" w:eastAsia="Times New Roman" w:hAnsi="Times New Roman" w:cs="Times New Roman"/>
                <w:sz w:val="20"/>
              </w:rPr>
              <w:t xml:space="preserve">Cieľom návrhu je zlepšiť a zvýšiť úroveň námornej bezpečnosti a ochrany morského prostredia zavedením aktuálneho, koherentného a harmonizovaného systému inšpekcií štátnej prístavnej kontroly v EÚ za účelom zamerať sa na nedostatočne výkonnú lodnú dopravu a zlepšiť </w:t>
            </w:r>
            <w:r w:rsidRPr="00DE432D">
              <w:rPr>
                <w:rFonts w:ascii="Times New Roman" w:eastAsia="Times New Roman" w:hAnsi="Times New Roman" w:cs="Times New Roman"/>
                <w:sz w:val="20"/>
              </w:rPr>
              <w:lastRenderedPageBreak/>
              <w:t>tak bezpečnosť a environmentálne vlastnosti plavidiel pôsobiacich vo vodách EÚ.</w:t>
            </w:r>
          </w:p>
          <w:p w14:paraId="141C93DE" w14:textId="24366FC2" w:rsidR="006C78D2" w:rsidRDefault="00E55562" w:rsidP="00E55562">
            <w:pPr>
              <w:jc w:val="both"/>
              <w:rPr>
                <w:rFonts w:ascii="Times New Roman" w:eastAsia="Times New Roman" w:hAnsi="Times New Roman" w:cs="Times New Roman"/>
                <w:sz w:val="20"/>
              </w:rPr>
            </w:pPr>
            <w:r>
              <w:rPr>
                <w:rFonts w:ascii="Times New Roman" w:eastAsia="Times New Roman" w:hAnsi="Times New Roman" w:cs="Times New Roman"/>
                <w:sz w:val="20"/>
              </w:rPr>
              <w:t>Aktuálny stav: Na zasadnutí Rady TTE, ktoré sa uskutočnilo 4. decembra 2023, bolo prijaté všeobecné smerovanie. Aktuálne čakáme na začatie trialógov.</w:t>
            </w:r>
          </w:p>
        </w:tc>
      </w:tr>
      <w:tr w:rsidR="006C78D2" w14:paraId="282DDCAE" w14:textId="276172E8"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0B3A7F80" w14:textId="77777777" w:rsidR="006C78D2" w:rsidRDefault="006C78D2">
            <w:pPr>
              <w:ind w:right="89"/>
              <w:jc w:val="center"/>
            </w:pPr>
            <w:r>
              <w:rPr>
                <w:rFonts w:ascii="Times New Roman" w:eastAsia="Times New Roman" w:hAnsi="Times New Roman" w:cs="Times New Roman"/>
                <w:sz w:val="20"/>
              </w:rPr>
              <w:lastRenderedPageBreak/>
              <w:t>14.</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5E39FB75" w14:textId="77777777" w:rsidR="006C78D2" w:rsidRDefault="006C78D2">
            <w:pPr>
              <w:jc w:val="both"/>
            </w:pPr>
            <w:r>
              <w:rPr>
                <w:rFonts w:ascii="Times New Roman" w:eastAsia="Times New Roman" w:hAnsi="Times New Roman" w:cs="Times New Roman"/>
                <w:sz w:val="20"/>
              </w:rPr>
              <w:t xml:space="preserve">Návrh SMERNICE EURÓPSKEHO PARLAMENTU A RADY, ktorou sa mení smernica 2009/18/ES, ktorou sa ustanovujú základné zásady upravujúce vyšetrovanie nehôd v sektore námornej dopravy </w:t>
            </w:r>
          </w:p>
        </w:tc>
        <w:tc>
          <w:tcPr>
            <w:tcW w:w="2693" w:type="dxa"/>
            <w:tcBorders>
              <w:top w:val="single" w:sz="4" w:space="0" w:color="000000"/>
              <w:left w:val="single" w:sz="4" w:space="0" w:color="000000"/>
              <w:bottom w:val="single" w:sz="4" w:space="0" w:color="000000"/>
              <w:right w:val="single" w:sz="4" w:space="0" w:color="000000"/>
            </w:tcBorders>
          </w:tcPr>
          <w:p w14:paraId="7170ACEA" w14:textId="77777777" w:rsidR="006C78D2" w:rsidRDefault="006C78D2">
            <w:pPr>
              <w:jc w:val="both"/>
            </w:pPr>
            <w:r>
              <w:rPr>
                <w:rFonts w:ascii="Times New Roman" w:eastAsia="Times New Roman" w:hAnsi="Times New Roman" w:cs="Times New Roman"/>
                <w:sz w:val="20"/>
              </w:rPr>
              <w:t>COM(2023) 270 final</w:t>
            </w:r>
            <w:r>
              <w:rPr>
                <w:rFonts w:ascii="Times New Roman" w:eastAsia="Times New Roman" w:hAnsi="Times New Roman" w:cs="Times New Roman"/>
                <w:sz w:val="24"/>
              </w:rPr>
              <w:t xml:space="preserve">  </w:t>
            </w:r>
          </w:p>
          <w:p w14:paraId="0AA67F0D" w14:textId="77777777" w:rsidR="006C78D2" w:rsidRDefault="006C78D2">
            <w:r>
              <w:rPr>
                <w:rFonts w:ascii="Times New Roman" w:eastAsia="Times New Roman" w:hAnsi="Times New Roman" w:cs="Times New Roman"/>
                <w:sz w:val="20"/>
              </w:rPr>
              <w:t>2023/0164 (COD)</w:t>
            </w:r>
            <w:r>
              <w:rPr>
                <w:rFonts w:ascii="Times New Roman" w:eastAsia="Times New Roman" w:hAnsi="Times New Roman" w:cs="Times New Roman"/>
                <w:sz w:val="24"/>
              </w:rPr>
              <w:t xml:space="preserve">  </w:t>
            </w:r>
          </w:p>
          <w:p w14:paraId="3064DAE2" w14:textId="77777777" w:rsidR="006C78D2" w:rsidRDefault="006C78D2">
            <w:r>
              <w:rPr>
                <w:rFonts w:ascii="Times New Roman" w:eastAsia="Times New Roman" w:hAnsi="Times New Roman" w:cs="Times New Roman"/>
                <w:sz w:val="20"/>
              </w:rPr>
              <w:t>1. 6. 2023</w:t>
            </w:r>
            <w:r>
              <w:rPr>
                <w:rFonts w:ascii="Times New Roman" w:eastAsia="Times New Roman" w:hAnsi="Times New Roman" w:cs="Times New Roman"/>
                <w:color w:val="333333"/>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377FABA" w14:textId="66A9796A" w:rsidR="006C78D2" w:rsidRPr="00A156E1" w:rsidRDefault="00E55562">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2B485BC7" w14:textId="77777777" w:rsidR="00E55562" w:rsidRPr="00CF7C87" w:rsidRDefault="00E55562" w:rsidP="00E55562">
            <w:pPr>
              <w:ind w:left="2"/>
              <w:jc w:val="both"/>
              <w:rPr>
                <w:rFonts w:ascii="Times New Roman" w:eastAsia="Times New Roman" w:hAnsi="Times New Roman" w:cs="Times New Roman"/>
                <w:b/>
                <w:sz w:val="20"/>
                <w:u w:val="single"/>
              </w:rPr>
            </w:pPr>
            <w:r w:rsidRPr="00CF7C87">
              <w:rPr>
                <w:rFonts w:ascii="Times New Roman" w:eastAsia="Times New Roman" w:hAnsi="Times New Roman" w:cs="Times New Roman"/>
                <w:b/>
                <w:sz w:val="20"/>
                <w:u w:val="single"/>
              </w:rPr>
              <w:t>Úroveň priority: stredná</w:t>
            </w:r>
          </w:p>
          <w:p w14:paraId="11F5A807" w14:textId="77777777" w:rsidR="00E55562" w:rsidRDefault="00E55562" w:rsidP="00E55562">
            <w:pPr>
              <w:ind w:right="51"/>
              <w:jc w:val="both"/>
              <w:rPr>
                <w:rFonts w:ascii="Times New Roman" w:eastAsia="Times New Roman" w:hAnsi="Times New Roman" w:cs="Times New Roman"/>
                <w:sz w:val="20"/>
              </w:rPr>
            </w:pPr>
            <w:r w:rsidRPr="00CF7C87">
              <w:rPr>
                <w:rFonts w:ascii="Times New Roman" w:eastAsia="Times New Roman" w:hAnsi="Times New Roman" w:cs="Times New Roman"/>
                <w:sz w:val="20"/>
              </w:rPr>
              <w:t xml:space="preserve">SR </w:t>
            </w:r>
            <w:r w:rsidRPr="00933C6C">
              <w:rPr>
                <w:rFonts w:ascii="Times New Roman" w:eastAsia="Times New Roman" w:hAnsi="Times New Roman" w:cs="Times New Roman"/>
                <w:sz w:val="20"/>
              </w:rPr>
              <w:t>podporuje</w:t>
            </w:r>
            <w:r>
              <w:rPr>
                <w:rFonts w:ascii="Times New Roman" w:eastAsia="Times New Roman" w:hAnsi="Times New Roman" w:cs="Times New Roman"/>
                <w:sz w:val="20"/>
              </w:rPr>
              <w:t xml:space="preserve"> návrh a v zásade nemá výhrady. </w:t>
            </w:r>
            <w:r w:rsidRPr="00CF7C87">
              <w:rPr>
                <w:rFonts w:ascii="Times New Roman" w:eastAsia="Times New Roman" w:hAnsi="Times New Roman" w:cs="Times New Roman"/>
                <w:sz w:val="20"/>
              </w:rPr>
              <w:t xml:space="preserve">V námornom registri SR nie je v súčasnosti zapísaná žiadna námorná loď, na ktorú by sa aplikovali ustanovenia návrhu, a preto </w:t>
            </w:r>
            <w:r w:rsidRPr="00FF5DB6">
              <w:rPr>
                <w:rFonts w:ascii="Times New Roman" w:eastAsia="Times New Roman" w:hAnsi="Times New Roman" w:cs="Times New Roman"/>
                <w:bCs/>
                <w:sz w:val="20"/>
              </w:rPr>
              <w:t>SR požiadala o výnimku</w:t>
            </w:r>
            <w:r w:rsidRPr="00FF5DB6">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DE432D">
              <w:rPr>
                <w:rFonts w:ascii="Times New Roman" w:eastAsia="Times New Roman" w:hAnsi="Times New Roman" w:cs="Times New Roman"/>
                <w:sz w:val="20"/>
              </w:rPr>
              <w:t>Cieľom návrhu je zlepšiť úroveň bezpečnosti námornej dopravy a ochrany životného prostredia, zjednodušiť regulačný rámec EÚ a pomôcť členským štátom plniť ich medzinárodné a regulačné povinnosti EÚ. Revízia je zameraná na zabe</w:t>
            </w:r>
            <w:r>
              <w:rPr>
                <w:rFonts w:ascii="Times New Roman" w:eastAsia="Times New Roman" w:hAnsi="Times New Roman" w:cs="Times New Roman"/>
                <w:sz w:val="20"/>
              </w:rPr>
              <w:t xml:space="preserve">zpečenie jasného, jednoduchého </w:t>
            </w:r>
            <w:r w:rsidRPr="00DE432D">
              <w:rPr>
                <w:rFonts w:ascii="Times New Roman" w:eastAsia="Times New Roman" w:hAnsi="Times New Roman" w:cs="Times New Roman"/>
                <w:sz w:val="20"/>
              </w:rPr>
              <w:t>a aktualizovaného právneho rámca v námornej doprave.</w:t>
            </w:r>
          </w:p>
          <w:p w14:paraId="6081FE27" w14:textId="183BDA01" w:rsidR="006C78D2" w:rsidRDefault="00E55562" w:rsidP="00E55562">
            <w:pPr>
              <w:jc w:val="both"/>
              <w:rPr>
                <w:rFonts w:ascii="Times New Roman" w:eastAsia="Times New Roman" w:hAnsi="Times New Roman" w:cs="Times New Roman"/>
                <w:sz w:val="20"/>
              </w:rPr>
            </w:pPr>
            <w:r>
              <w:rPr>
                <w:rFonts w:ascii="Times New Roman" w:eastAsia="Times New Roman" w:hAnsi="Times New Roman" w:cs="Times New Roman"/>
                <w:sz w:val="20"/>
              </w:rPr>
              <w:t>Aktuálny stav: na zasadnutí Rady TTE, ktoré sa uskutočnilo 4. decembra 2023, bolo prijaté všeobecné smerovanie. Aktuálne čakáme na začatie trialógov.</w:t>
            </w:r>
          </w:p>
        </w:tc>
      </w:tr>
      <w:tr w:rsidR="006C78D2" w14:paraId="21AFD1E1" w14:textId="76001022"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0277CB1E" w14:textId="77777777" w:rsidR="006C78D2" w:rsidRDefault="006C78D2">
            <w:pPr>
              <w:ind w:right="89"/>
              <w:jc w:val="center"/>
            </w:pPr>
            <w:r>
              <w:rPr>
                <w:rFonts w:ascii="Times New Roman" w:eastAsia="Times New Roman" w:hAnsi="Times New Roman" w:cs="Times New Roman"/>
                <w:sz w:val="20"/>
              </w:rPr>
              <w:t>15.</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8B7F173" w14:textId="77777777" w:rsidR="006C78D2" w:rsidRDefault="006C78D2">
            <w:pPr>
              <w:jc w:val="both"/>
            </w:pPr>
            <w:r>
              <w:rPr>
                <w:rFonts w:ascii="Times New Roman" w:eastAsia="Times New Roman" w:hAnsi="Times New Roman" w:cs="Times New Roman"/>
                <w:sz w:val="20"/>
              </w:rPr>
              <w:t xml:space="preserve">Návrh NARIADENIA EURÓPSKEHO PARLAMENTU A RADY o Európskej námornej bezpečnostnej agentúre a o zrušení nariadenia (ES) č. 1406/2002 </w:t>
            </w:r>
          </w:p>
        </w:tc>
        <w:tc>
          <w:tcPr>
            <w:tcW w:w="2693" w:type="dxa"/>
            <w:tcBorders>
              <w:top w:val="single" w:sz="4" w:space="0" w:color="000000"/>
              <w:left w:val="single" w:sz="4" w:space="0" w:color="000000"/>
              <w:bottom w:val="single" w:sz="4" w:space="0" w:color="000000"/>
              <w:right w:val="single" w:sz="4" w:space="0" w:color="000000"/>
            </w:tcBorders>
          </w:tcPr>
          <w:p w14:paraId="53B6A16B" w14:textId="77777777" w:rsidR="006C78D2" w:rsidRDefault="006C78D2">
            <w:pPr>
              <w:jc w:val="both"/>
            </w:pPr>
            <w:r>
              <w:rPr>
                <w:rFonts w:ascii="Times New Roman" w:eastAsia="Times New Roman" w:hAnsi="Times New Roman" w:cs="Times New Roman"/>
                <w:sz w:val="20"/>
              </w:rPr>
              <w:t>COM(2023) 269 final</w:t>
            </w:r>
            <w:r>
              <w:rPr>
                <w:rFonts w:ascii="Times New Roman" w:eastAsia="Times New Roman" w:hAnsi="Times New Roman" w:cs="Times New Roman"/>
                <w:sz w:val="24"/>
              </w:rPr>
              <w:t xml:space="preserve">  </w:t>
            </w:r>
          </w:p>
          <w:p w14:paraId="205B7225" w14:textId="77777777" w:rsidR="006C78D2" w:rsidRDefault="006C78D2">
            <w:r>
              <w:rPr>
                <w:rFonts w:ascii="Times New Roman" w:eastAsia="Times New Roman" w:hAnsi="Times New Roman" w:cs="Times New Roman"/>
                <w:sz w:val="20"/>
              </w:rPr>
              <w:t>2023/0163 (COD)</w:t>
            </w:r>
            <w:r>
              <w:rPr>
                <w:rFonts w:ascii="Times New Roman" w:eastAsia="Times New Roman" w:hAnsi="Times New Roman" w:cs="Times New Roman"/>
                <w:sz w:val="24"/>
              </w:rPr>
              <w:t xml:space="preserve">  </w:t>
            </w:r>
          </w:p>
          <w:p w14:paraId="6F36BAF9" w14:textId="77777777" w:rsidR="006C78D2" w:rsidRDefault="006C78D2">
            <w:r>
              <w:rPr>
                <w:rFonts w:ascii="Times New Roman" w:eastAsia="Times New Roman" w:hAnsi="Times New Roman" w:cs="Times New Roman"/>
                <w:sz w:val="20"/>
              </w:rPr>
              <w:t xml:space="preserve">1. 6. 2023 </w:t>
            </w:r>
          </w:p>
        </w:tc>
        <w:tc>
          <w:tcPr>
            <w:tcW w:w="1133" w:type="dxa"/>
            <w:tcBorders>
              <w:top w:val="single" w:sz="4" w:space="0" w:color="000000"/>
              <w:left w:val="single" w:sz="4" w:space="0" w:color="000000"/>
              <w:bottom w:val="single" w:sz="4" w:space="0" w:color="000000"/>
              <w:right w:val="single" w:sz="4" w:space="0" w:color="000000"/>
            </w:tcBorders>
          </w:tcPr>
          <w:p w14:paraId="181481F5" w14:textId="62395D31" w:rsidR="006C78D2" w:rsidRPr="00A156E1" w:rsidRDefault="00E55562">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6EE35305" w14:textId="77777777" w:rsidR="00E55562" w:rsidRPr="00737CC7" w:rsidRDefault="00E55562" w:rsidP="00E55562">
            <w:pPr>
              <w:ind w:left="2"/>
              <w:jc w:val="both"/>
              <w:rPr>
                <w:rFonts w:ascii="Times New Roman" w:eastAsia="Times New Roman" w:hAnsi="Times New Roman" w:cs="Times New Roman"/>
                <w:b/>
                <w:sz w:val="20"/>
                <w:u w:val="single"/>
              </w:rPr>
            </w:pPr>
            <w:r w:rsidRPr="00737CC7">
              <w:rPr>
                <w:rFonts w:ascii="Times New Roman" w:eastAsia="Times New Roman" w:hAnsi="Times New Roman" w:cs="Times New Roman"/>
                <w:b/>
                <w:sz w:val="20"/>
                <w:u w:val="single"/>
              </w:rPr>
              <w:t>Úroveň priority: stredná</w:t>
            </w:r>
          </w:p>
          <w:p w14:paraId="21F4D663" w14:textId="77777777" w:rsidR="00E55562" w:rsidRPr="00737CC7" w:rsidRDefault="00E55562" w:rsidP="00E55562">
            <w:pPr>
              <w:jc w:val="both"/>
              <w:rPr>
                <w:rFonts w:ascii="Times New Roman" w:eastAsia="Times New Roman" w:hAnsi="Times New Roman" w:cs="Times New Roman"/>
                <w:sz w:val="20"/>
              </w:rPr>
            </w:pPr>
            <w:r w:rsidRPr="00737CC7">
              <w:rPr>
                <w:rFonts w:ascii="Times New Roman" w:eastAsia="Times New Roman" w:hAnsi="Times New Roman" w:cs="Times New Roman"/>
                <w:sz w:val="20"/>
              </w:rPr>
              <w:t xml:space="preserve">SR </w:t>
            </w:r>
            <w:r w:rsidRPr="00737CC7">
              <w:rPr>
                <w:rFonts w:ascii="Times New Roman" w:eastAsia="Times New Roman" w:hAnsi="Times New Roman" w:cs="Times New Roman"/>
                <w:bCs/>
                <w:sz w:val="20"/>
              </w:rPr>
              <w:t>podporuje</w:t>
            </w:r>
            <w:r w:rsidRPr="00737CC7">
              <w:rPr>
                <w:rFonts w:ascii="Times New Roman" w:eastAsia="Times New Roman" w:hAnsi="Times New Roman" w:cs="Times New Roman"/>
                <w:sz w:val="20"/>
              </w:rPr>
              <w:t xml:space="preserve"> prijatie návrhu</w:t>
            </w:r>
            <w:r w:rsidRPr="00737CC7">
              <w:rPr>
                <w:rFonts w:ascii="Times New Roman" w:eastAsia="Times New Roman" w:hAnsi="Times New Roman" w:cs="Times New Roman"/>
                <w:sz w:val="20"/>
                <w:lang w:bidi="sk-SK"/>
              </w:rPr>
              <w:t xml:space="preserve"> a je názoru, že v rámci revízie mandátu EMSA možno očakávať snahy EK o rozšírenie kompetencií EÚ (napr. oblasť vzdelávania a kvalifikácie pracovníkov/inšpektorov, ktoré sú v súčasnosti právomocou ČŠ). Podobné možno očakávať aj v prípade implementácie vybraných medzinárodných pravidiel (napr. pri prevzatí kódexu III o auditoch národných orgánov). </w:t>
            </w:r>
            <w:r w:rsidRPr="00737CC7">
              <w:rPr>
                <w:rFonts w:ascii="Times New Roman" w:eastAsia="Times New Roman" w:hAnsi="Times New Roman" w:cs="Times New Roman"/>
                <w:sz w:val="20"/>
              </w:rPr>
              <w:t>SR súhlasí s rozšírením kompetencií aj na vybrané nahlasovacie údaje, ktoré má EMSA spracovať prostredníctvom vyššej integrácie databáz CleanSeaNet, THETIS-EU a SafeSeaNet.</w:t>
            </w:r>
            <w:r>
              <w:rPr>
                <w:rFonts w:ascii="Times New Roman" w:eastAsia="Times New Roman" w:hAnsi="Times New Roman" w:cs="Times New Roman"/>
                <w:sz w:val="20"/>
              </w:rPr>
              <w:t xml:space="preserve"> </w:t>
            </w:r>
            <w:r w:rsidRPr="00737CC7">
              <w:rPr>
                <w:rFonts w:ascii="Times New Roman" w:eastAsia="Times New Roman" w:hAnsi="Times New Roman" w:cs="Times New Roman"/>
                <w:sz w:val="20"/>
              </w:rPr>
              <w:t xml:space="preserve">Cieľom návrhu je revízia nariadenia, ktorým sa zriaďuje Európska námorná bezpečnostná agentúra. Návrh je zameraný na lepšie zohľadnenie súčasnej situácie z právneho hľadiska. Návrh neobsahuje nové úlohy pre agentúru s výnimkou úloh, ktoré už vykonávala v predchádzajúcich rokoch za účelom pomáhať EK a ČŠ pri vykonávaní príslušných oblastí politiky. Cieľom je tiež </w:t>
            </w:r>
            <w:r w:rsidRPr="00737CC7">
              <w:rPr>
                <w:rFonts w:ascii="Times New Roman" w:eastAsia="Times New Roman" w:hAnsi="Times New Roman" w:cs="Times New Roman"/>
                <w:sz w:val="20"/>
              </w:rPr>
              <w:lastRenderedPageBreak/>
              <w:t>zabezpečiť nadčasovosť nariadenia o zriadení agentúry EMSA poskytnutím dostatočnej pružnosti na začlenenie nových úloh, ktorými sa budú riešiť meniace sa potreby sektoru námornej dopravy.</w:t>
            </w:r>
          </w:p>
          <w:p w14:paraId="7B77CCC1" w14:textId="48D15946" w:rsidR="006C78D2" w:rsidRDefault="00E55562" w:rsidP="00E55562">
            <w:pPr>
              <w:jc w:val="both"/>
              <w:rPr>
                <w:rFonts w:ascii="Times New Roman" w:eastAsia="Times New Roman" w:hAnsi="Times New Roman" w:cs="Times New Roman"/>
                <w:sz w:val="20"/>
              </w:rPr>
            </w:pPr>
            <w:r w:rsidRPr="00737CC7">
              <w:rPr>
                <w:rFonts w:ascii="Times New Roman" w:eastAsia="Times New Roman" w:hAnsi="Times New Roman" w:cs="Times New Roman"/>
                <w:sz w:val="20"/>
              </w:rPr>
              <w:t>Aktuálny stav: EP má pozíciu a v Rade sa očakávajú rokovania na technickej úrovni.</w:t>
            </w:r>
          </w:p>
        </w:tc>
      </w:tr>
      <w:tr w:rsidR="006C78D2" w14:paraId="68CD3B76" w14:textId="3DF6F13D"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71135C1C" w14:textId="77777777" w:rsidR="006C78D2" w:rsidRDefault="006C78D2">
            <w:pPr>
              <w:ind w:right="89"/>
              <w:jc w:val="center"/>
            </w:pPr>
            <w:r>
              <w:rPr>
                <w:rFonts w:ascii="Times New Roman" w:eastAsia="Times New Roman" w:hAnsi="Times New Roman" w:cs="Times New Roman"/>
                <w:sz w:val="20"/>
              </w:rPr>
              <w:lastRenderedPageBreak/>
              <w:t>16.</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EC180EE" w14:textId="77777777" w:rsidR="006C78D2" w:rsidRDefault="006C78D2">
            <w:pPr>
              <w:jc w:val="both"/>
            </w:pPr>
            <w:r>
              <w:rPr>
                <w:rFonts w:ascii="Times New Roman" w:eastAsia="Times New Roman" w:hAnsi="Times New Roman" w:cs="Times New Roman"/>
                <w:sz w:val="20"/>
              </w:rPr>
              <w:t xml:space="preserve">Návrh NARIADENIA EURÓPSKEHO PARLAMENTU A RADY, ktorým sa mení nariadenie (ES) č. 561/2006, pokiaľ ide o minimálne požiadavky na minimálne prestávky a doby denného a týždenného odpočinku v odvetví príležitostnej osobnej dopravy </w:t>
            </w:r>
          </w:p>
        </w:tc>
        <w:tc>
          <w:tcPr>
            <w:tcW w:w="2693" w:type="dxa"/>
            <w:tcBorders>
              <w:top w:val="single" w:sz="4" w:space="0" w:color="000000"/>
              <w:left w:val="single" w:sz="4" w:space="0" w:color="000000"/>
              <w:bottom w:val="single" w:sz="4" w:space="0" w:color="000000"/>
              <w:right w:val="single" w:sz="4" w:space="0" w:color="000000"/>
            </w:tcBorders>
          </w:tcPr>
          <w:p w14:paraId="307BED86" w14:textId="77777777" w:rsidR="006C78D2" w:rsidRDefault="006C78D2">
            <w:pPr>
              <w:jc w:val="both"/>
            </w:pPr>
            <w:r>
              <w:rPr>
                <w:rFonts w:ascii="Times New Roman" w:eastAsia="Times New Roman" w:hAnsi="Times New Roman" w:cs="Times New Roman"/>
                <w:sz w:val="20"/>
              </w:rPr>
              <w:t>COM(2023) 256 final</w:t>
            </w:r>
            <w:r>
              <w:rPr>
                <w:rFonts w:ascii="Times New Roman" w:eastAsia="Times New Roman" w:hAnsi="Times New Roman" w:cs="Times New Roman"/>
                <w:sz w:val="24"/>
              </w:rPr>
              <w:t xml:space="preserve">  </w:t>
            </w:r>
          </w:p>
          <w:p w14:paraId="1D53F6F6" w14:textId="77777777" w:rsidR="006C78D2" w:rsidRDefault="006C78D2">
            <w:r>
              <w:rPr>
                <w:rFonts w:ascii="Times New Roman" w:eastAsia="Times New Roman" w:hAnsi="Times New Roman" w:cs="Times New Roman"/>
                <w:sz w:val="20"/>
              </w:rPr>
              <w:t>2023/0155 (COD)</w:t>
            </w:r>
            <w:r>
              <w:rPr>
                <w:rFonts w:ascii="Times New Roman" w:eastAsia="Times New Roman" w:hAnsi="Times New Roman" w:cs="Times New Roman"/>
                <w:sz w:val="24"/>
              </w:rPr>
              <w:t xml:space="preserve">  </w:t>
            </w:r>
          </w:p>
          <w:p w14:paraId="39360792" w14:textId="77777777" w:rsidR="006C78D2" w:rsidRDefault="006C78D2">
            <w:r>
              <w:rPr>
                <w:rFonts w:ascii="Times New Roman" w:eastAsia="Times New Roman" w:hAnsi="Times New Roman" w:cs="Times New Roman"/>
                <w:sz w:val="20"/>
              </w:rPr>
              <w:t xml:space="preserve">24. 5. 2023 </w:t>
            </w:r>
          </w:p>
        </w:tc>
        <w:tc>
          <w:tcPr>
            <w:tcW w:w="1133" w:type="dxa"/>
            <w:tcBorders>
              <w:top w:val="single" w:sz="4" w:space="0" w:color="000000"/>
              <w:left w:val="single" w:sz="4" w:space="0" w:color="000000"/>
              <w:bottom w:val="single" w:sz="4" w:space="0" w:color="000000"/>
              <w:right w:val="single" w:sz="4" w:space="0" w:color="000000"/>
            </w:tcBorders>
          </w:tcPr>
          <w:p w14:paraId="1BF70D6D" w14:textId="7DFBEEE5" w:rsidR="006C78D2" w:rsidRPr="00A156E1" w:rsidRDefault="00E55562">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3616CE2C" w14:textId="77777777" w:rsidR="00E55562" w:rsidRDefault="00E55562" w:rsidP="00E55562">
            <w:pPr>
              <w:jc w:val="both"/>
              <w:rPr>
                <w:rFonts w:ascii="Times New Roman" w:eastAsia="Times New Roman" w:hAnsi="Times New Roman" w:cs="Times New Roman"/>
                <w:b/>
                <w:sz w:val="20"/>
                <w:u w:val="single"/>
              </w:rPr>
            </w:pPr>
            <w:r w:rsidRPr="00CF7C87">
              <w:rPr>
                <w:rFonts w:ascii="Times New Roman" w:eastAsia="Times New Roman" w:hAnsi="Times New Roman" w:cs="Times New Roman"/>
                <w:b/>
                <w:sz w:val="20"/>
                <w:u w:val="single"/>
              </w:rPr>
              <w:t>Úroveň priority:</w:t>
            </w:r>
            <w:r>
              <w:rPr>
                <w:rFonts w:ascii="Times New Roman" w:eastAsia="Times New Roman" w:hAnsi="Times New Roman" w:cs="Times New Roman"/>
                <w:b/>
                <w:sz w:val="20"/>
                <w:u w:val="single"/>
              </w:rPr>
              <w:t xml:space="preserve"> stredná</w:t>
            </w:r>
          </w:p>
          <w:p w14:paraId="23F0432E" w14:textId="77777777" w:rsidR="00E55562" w:rsidRPr="00A45DC6" w:rsidRDefault="00E55562" w:rsidP="00E55562">
            <w:pPr>
              <w:jc w:val="both"/>
              <w:rPr>
                <w:rFonts w:ascii="Times New Roman" w:eastAsia="Times New Roman" w:hAnsi="Times New Roman" w:cs="Times New Roman"/>
                <w:b/>
                <w:sz w:val="20"/>
                <w:u w:val="single"/>
              </w:rPr>
            </w:pPr>
            <w:r>
              <w:rPr>
                <w:rFonts w:ascii="Times New Roman" w:eastAsia="Times New Roman" w:hAnsi="Times New Roman" w:cs="Times New Roman"/>
                <w:sz w:val="20"/>
              </w:rPr>
              <w:t>SR</w:t>
            </w:r>
            <w:r w:rsidRPr="002F40CE">
              <w:rPr>
                <w:rFonts w:ascii="Times New Roman" w:eastAsia="Times New Roman" w:hAnsi="Times New Roman" w:cs="Times New Roman"/>
                <w:sz w:val="20"/>
              </w:rPr>
              <w:t xml:space="preserve"> </w:t>
            </w:r>
            <w:r w:rsidRPr="00FF5DB6">
              <w:rPr>
                <w:rFonts w:ascii="Times New Roman" w:eastAsia="Times New Roman" w:hAnsi="Times New Roman" w:cs="Times New Roman"/>
                <w:sz w:val="20"/>
              </w:rPr>
              <w:t>podporuje</w:t>
            </w:r>
            <w:r w:rsidRPr="002F40CE">
              <w:rPr>
                <w:rFonts w:ascii="Times New Roman" w:eastAsia="Times New Roman" w:hAnsi="Times New Roman" w:cs="Times New Roman"/>
                <w:sz w:val="20"/>
              </w:rPr>
              <w:t xml:space="preserve"> prijatie </w:t>
            </w:r>
            <w:r w:rsidRPr="0072001D">
              <w:rPr>
                <w:rFonts w:ascii="Times New Roman" w:eastAsia="Times New Roman" w:hAnsi="Times New Roman" w:cs="Times New Roman"/>
                <w:sz w:val="20"/>
                <w:lang w:bidi="sk-SK"/>
              </w:rPr>
              <w:t>tohto návrhu nariadenia, pretože sa</w:t>
            </w:r>
            <w:r>
              <w:rPr>
                <w:rFonts w:ascii="Times New Roman" w:eastAsia="Times New Roman" w:hAnsi="Times New Roman" w:cs="Times New Roman"/>
                <w:sz w:val="20"/>
                <w:lang w:bidi="sk-SK"/>
              </w:rPr>
              <w:t xml:space="preserve"> ním</w:t>
            </w:r>
            <w:r w:rsidRPr="0072001D">
              <w:rPr>
                <w:rFonts w:ascii="Times New Roman" w:eastAsia="Times New Roman" w:hAnsi="Times New Roman" w:cs="Times New Roman"/>
                <w:sz w:val="20"/>
                <w:lang w:bidi="sk-SK"/>
              </w:rPr>
              <w:t xml:space="preserve"> približujú legislatívne podmienky reálnym podmienkam a potrebám príležitostnej dopravy.</w:t>
            </w:r>
            <w:r>
              <w:rPr>
                <w:rFonts w:ascii="Times New Roman" w:eastAsia="Times New Roman" w:hAnsi="Times New Roman" w:cs="Times New Roman"/>
                <w:sz w:val="20"/>
                <w:lang w:bidi="sk-SK"/>
              </w:rPr>
              <w:t xml:space="preserve"> </w:t>
            </w:r>
            <w:r w:rsidRPr="0072001D">
              <w:rPr>
                <w:rFonts w:ascii="Times New Roman" w:eastAsia="Times New Roman" w:hAnsi="Times New Roman" w:cs="Times New Roman"/>
                <w:sz w:val="20"/>
                <w:lang w:bidi="sk-SK"/>
              </w:rPr>
              <w:t>Cieľom návrhu nariadenia je zabezpečiť flexibilnejšie rozloženie prestávok, dôb odpočinku a stanoviť rovnaké zaobchádzanie v prípade medzinárodnej a vnútroštátnej príležitostnej osobnej dopravy.</w:t>
            </w:r>
          </w:p>
          <w:p w14:paraId="45918501" w14:textId="534E0357" w:rsidR="006C78D2" w:rsidRDefault="00E55562" w:rsidP="00E55562">
            <w:pPr>
              <w:jc w:val="both"/>
              <w:rPr>
                <w:rFonts w:ascii="Times New Roman" w:eastAsia="Times New Roman" w:hAnsi="Times New Roman" w:cs="Times New Roman"/>
                <w:sz w:val="20"/>
              </w:rPr>
            </w:pPr>
            <w:r>
              <w:rPr>
                <w:rFonts w:ascii="Times New Roman" w:eastAsia="Times New Roman" w:hAnsi="Times New Roman" w:cs="Times New Roman"/>
                <w:sz w:val="20"/>
              </w:rPr>
              <w:t>Aktuálny stav: na Rade TTE 4. decembra 2023 bolo prijaté všeobecné smerovanie. Aktuálne čakáme na pozíciu EP, aby mohli začať trialógy.</w:t>
            </w:r>
          </w:p>
        </w:tc>
      </w:tr>
      <w:tr w:rsidR="006C78D2" w14:paraId="03575380" w14:textId="7AA85B04" w:rsidTr="00EF20ED">
        <w:trPr>
          <w:trHeight w:val="1102"/>
        </w:trPr>
        <w:tc>
          <w:tcPr>
            <w:tcW w:w="580" w:type="dxa"/>
            <w:tcBorders>
              <w:top w:val="single" w:sz="4" w:space="0" w:color="000000"/>
              <w:left w:val="single" w:sz="4" w:space="0" w:color="000000"/>
              <w:bottom w:val="single" w:sz="4" w:space="0" w:color="000000"/>
              <w:right w:val="single" w:sz="4" w:space="0" w:color="000000"/>
            </w:tcBorders>
          </w:tcPr>
          <w:p w14:paraId="246F0C63" w14:textId="77777777" w:rsidR="006C78D2" w:rsidRDefault="006C78D2">
            <w:pPr>
              <w:ind w:right="89"/>
              <w:jc w:val="center"/>
            </w:pPr>
            <w:r>
              <w:rPr>
                <w:rFonts w:ascii="Times New Roman" w:eastAsia="Times New Roman" w:hAnsi="Times New Roman" w:cs="Times New Roman"/>
                <w:sz w:val="20"/>
              </w:rPr>
              <w:t>17.</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533B08BB" w14:textId="77777777" w:rsidR="006C78D2" w:rsidRDefault="006C78D2">
            <w:pPr>
              <w:spacing w:after="5"/>
              <w:jc w:val="both"/>
            </w:pPr>
            <w:r>
              <w:rPr>
                <w:rFonts w:ascii="Times New Roman" w:eastAsia="Times New Roman" w:hAnsi="Times New Roman" w:cs="Times New Roman"/>
                <w:sz w:val="20"/>
              </w:rPr>
              <w:t xml:space="preserve">Návrh SMERNICE EURÓPSKEHO PARLAMENTU A RADY, ktorou sa mení smernica Rady 2001/110/ES o mede, smernica Rady </w:t>
            </w:r>
          </w:p>
          <w:p w14:paraId="1ACAD4D0" w14:textId="77777777" w:rsidR="006C78D2" w:rsidRDefault="006C78D2">
            <w:pPr>
              <w:ind w:right="67"/>
              <w:jc w:val="both"/>
            </w:pPr>
            <w:r>
              <w:rPr>
                <w:rFonts w:ascii="Times New Roman" w:eastAsia="Times New Roman" w:hAnsi="Times New Roman" w:cs="Times New Roman"/>
                <w:sz w:val="20"/>
              </w:rPr>
              <w:t xml:space="preserve">2001/112/ES, ktorá sa vzťahuje na ovocné šťavy a niektoré podobné produkty určené na ľudskú spotrebu, smernica Rady 2001/113/ES vzťahujúca sa na ovocné džemy, rôsoly a marmelády a sladené gaštanové pyré určené na ľudskú spotrebu a smernica Rady 2001/114/ES o určitom čiastočne alebo úplne dehydrovanom konzervovanom mlieku na ľudskú spotrebu </w:t>
            </w:r>
          </w:p>
        </w:tc>
        <w:tc>
          <w:tcPr>
            <w:tcW w:w="2693" w:type="dxa"/>
            <w:tcBorders>
              <w:top w:val="single" w:sz="4" w:space="0" w:color="000000"/>
              <w:left w:val="single" w:sz="4" w:space="0" w:color="000000"/>
              <w:bottom w:val="single" w:sz="4" w:space="0" w:color="000000"/>
              <w:right w:val="single" w:sz="4" w:space="0" w:color="000000"/>
            </w:tcBorders>
          </w:tcPr>
          <w:p w14:paraId="7252F219" w14:textId="77777777" w:rsidR="006C78D2" w:rsidRDefault="006C78D2">
            <w:pPr>
              <w:jc w:val="both"/>
            </w:pPr>
            <w:r>
              <w:rPr>
                <w:rFonts w:ascii="Times New Roman" w:eastAsia="Times New Roman" w:hAnsi="Times New Roman" w:cs="Times New Roman"/>
                <w:sz w:val="20"/>
              </w:rPr>
              <w:t>COM(2023) 201 final</w:t>
            </w:r>
            <w:r>
              <w:rPr>
                <w:rFonts w:ascii="Times New Roman" w:eastAsia="Times New Roman" w:hAnsi="Times New Roman" w:cs="Times New Roman"/>
                <w:sz w:val="24"/>
              </w:rPr>
              <w:t xml:space="preserve">  </w:t>
            </w:r>
          </w:p>
          <w:p w14:paraId="731E8E4F" w14:textId="77777777" w:rsidR="006C78D2" w:rsidRDefault="006C78D2">
            <w:r>
              <w:rPr>
                <w:rFonts w:ascii="Times New Roman" w:eastAsia="Times New Roman" w:hAnsi="Times New Roman" w:cs="Times New Roman"/>
                <w:sz w:val="20"/>
              </w:rPr>
              <w:t>2023/0105 (COD)</w:t>
            </w:r>
            <w:r>
              <w:rPr>
                <w:rFonts w:ascii="Times New Roman" w:eastAsia="Times New Roman" w:hAnsi="Times New Roman" w:cs="Times New Roman"/>
                <w:sz w:val="24"/>
              </w:rPr>
              <w:t xml:space="preserve">  </w:t>
            </w:r>
          </w:p>
          <w:p w14:paraId="764655D2" w14:textId="77777777" w:rsidR="006C78D2" w:rsidRDefault="006C78D2">
            <w:r>
              <w:rPr>
                <w:rFonts w:ascii="Times New Roman" w:eastAsia="Times New Roman" w:hAnsi="Times New Roman" w:cs="Times New Roman"/>
                <w:sz w:val="20"/>
              </w:rPr>
              <w:t xml:space="preserve">21. 4. 2023 </w:t>
            </w:r>
          </w:p>
        </w:tc>
        <w:tc>
          <w:tcPr>
            <w:tcW w:w="1133" w:type="dxa"/>
            <w:tcBorders>
              <w:top w:val="single" w:sz="4" w:space="0" w:color="000000"/>
              <w:left w:val="single" w:sz="4" w:space="0" w:color="000000"/>
              <w:bottom w:val="single" w:sz="4" w:space="0" w:color="000000"/>
              <w:right w:val="single" w:sz="4" w:space="0" w:color="000000"/>
            </w:tcBorders>
          </w:tcPr>
          <w:p w14:paraId="5494B5C2" w14:textId="28E2C78A" w:rsidR="006C78D2" w:rsidRPr="00A156E1" w:rsidRDefault="000D33FA">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MPRV SR</w:t>
            </w:r>
          </w:p>
        </w:tc>
        <w:tc>
          <w:tcPr>
            <w:tcW w:w="5246" w:type="dxa"/>
            <w:tcBorders>
              <w:top w:val="single" w:sz="4" w:space="0" w:color="000000"/>
              <w:left w:val="single" w:sz="4" w:space="0" w:color="000000"/>
              <w:bottom w:val="single" w:sz="4" w:space="0" w:color="000000"/>
              <w:right w:val="single" w:sz="4" w:space="0" w:color="000000"/>
            </w:tcBorders>
          </w:tcPr>
          <w:p w14:paraId="6F201DF2" w14:textId="77777777" w:rsidR="000D33FA" w:rsidRPr="00A156E1" w:rsidRDefault="000D33FA" w:rsidP="000D33FA">
            <w:pPr>
              <w:jc w:val="both"/>
              <w:rPr>
                <w:u w:val="single"/>
              </w:rPr>
            </w:pPr>
            <w:r>
              <w:rPr>
                <w:rFonts w:ascii="Times New Roman" w:eastAsia="Times New Roman" w:hAnsi="Times New Roman" w:cs="Times New Roman"/>
                <w:b/>
                <w:sz w:val="20"/>
                <w:u w:val="single"/>
              </w:rPr>
              <w:t>Úroveň priority</w:t>
            </w:r>
            <w:r w:rsidRPr="00A156E1">
              <w:rPr>
                <w:rFonts w:ascii="Times New Roman" w:eastAsia="Times New Roman" w:hAnsi="Times New Roman" w:cs="Times New Roman"/>
                <w:b/>
                <w:sz w:val="20"/>
                <w:u w:val="single"/>
              </w:rPr>
              <w:t>: stredná</w:t>
            </w:r>
          </w:p>
          <w:p w14:paraId="3E29C027" w14:textId="77777777" w:rsidR="000D33FA" w:rsidRDefault="000D33FA" w:rsidP="000D33FA">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Ide o balík tzv. raňajkových smerníc, ktoré sa menia a dopĺňajú vzhľadom na Stratégiu Farm to Fork, požiadavky potravinárskeho priemyslu a rovnako požiadavky spotrebiteľov, aby boli jasne a presne informovaní. </w:t>
            </w:r>
          </w:p>
          <w:p w14:paraId="62BD8017" w14:textId="6D66D876" w:rsidR="000D33FA" w:rsidRDefault="000D33FA" w:rsidP="000D33FA">
            <w:pPr>
              <w:jc w:val="both"/>
              <w:rPr>
                <w:rFonts w:ascii="Times New Roman" w:eastAsia="Times New Roman" w:hAnsi="Times New Roman" w:cs="Times New Roman"/>
                <w:sz w:val="20"/>
              </w:rPr>
            </w:pPr>
            <w:r>
              <w:rPr>
                <w:rFonts w:ascii="Times New Roman" w:eastAsia="Times New Roman" w:hAnsi="Times New Roman" w:cs="Times New Roman"/>
                <w:sz w:val="20"/>
              </w:rPr>
              <w:t>S</w:t>
            </w:r>
            <w:r w:rsidR="00A156E1">
              <w:rPr>
                <w:rFonts w:ascii="Times New Roman" w:eastAsia="Times New Roman" w:hAnsi="Times New Roman" w:cs="Times New Roman"/>
                <w:sz w:val="20"/>
              </w:rPr>
              <w:t>R</w:t>
            </w:r>
            <w:r>
              <w:rPr>
                <w:rFonts w:ascii="Times New Roman" w:eastAsia="Times New Roman" w:hAnsi="Times New Roman" w:cs="Times New Roman"/>
                <w:sz w:val="20"/>
              </w:rPr>
              <w:t xml:space="preserve"> víta túto revíziu smerníc a MPRV SR ako gestor zastrešuje celý legislatívny proces v EÚ a na národnej úrovni (transpozícia). </w:t>
            </w:r>
          </w:p>
          <w:p w14:paraId="1AE7F016" w14:textId="77777777" w:rsidR="000D33FA" w:rsidRDefault="000D33FA" w:rsidP="000D33FA">
            <w:pPr>
              <w:jc w:val="both"/>
              <w:rPr>
                <w:rFonts w:ascii="Times New Roman" w:eastAsia="Times New Roman" w:hAnsi="Times New Roman" w:cs="Times New Roman"/>
                <w:sz w:val="20"/>
              </w:rPr>
            </w:pPr>
          </w:p>
          <w:p w14:paraId="27B8989F" w14:textId="77777777" w:rsidR="006C78D2" w:rsidRDefault="006C78D2">
            <w:pPr>
              <w:jc w:val="both"/>
              <w:rPr>
                <w:rFonts w:ascii="Times New Roman" w:eastAsia="Times New Roman" w:hAnsi="Times New Roman" w:cs="Times New Roman"/>
                <w:sz w:val="20"/>
              </w:rPr>
            </w:pPr>
          </w:p>
        </w:tc>
      </w:tr>
      <w:tr w:rsidR="006C78D2" w14:paraId="30715C1A" w14:textId="6FC3E273"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482B12DE" w14:textId="77777777" w:rsidR="006C78D2" w:rsidRDefault="006C78D2">
            <w:pPr>
              <w:ind w:right="89"/>
              <w:jc w:val="center"/>
            </w:pPr>
            <w:r>
              <w:rPr>
                <w:rFonts w:ascii="Times New Roman" w:eastAsia="Times New Roman" w:hAnsi="Times New Roman" w:cs="Times New Roman"/>
                <w:sz w:val="20"/>
              </w:rPr>
              <w:t>18.</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77F9F6C" w14:textId="77777777" w:rsidR="006C78D2" w:rsidRDefault="006C78D2">
            <w:pPr>
              <w:jc w:val="both"/>
            </w:pPr>
            <w:r>
              <w:rPr>
                <w:rFonts w:ascii="Times New Roman" w:eastAsia="Times New Roman" w:hAnsi="Times New Roman" w:cs="Times New Roman"/>
                <w:sz w:val="20"/>
              </w:rPr>
              <w:t xml:space="preserve">Návrh SMERNICE EURÓPSKEHO PARLAMENTU A RADY o zdôvodňovaní a oznamovaní výslovných tvrdení týkajúcich sa životného prostredia (smernica o tvrdeniach týkajúcich sa životného prostredia) </w:t>
            </w:r>
          </w:p>
        </w:tc>
        <w:tc>
          <w:tcPr>
            <w:tcW w:w="2693" w:type="dxa"/>
            <w:tcBorders>
              <w:top w:val="single" w:sz="4" w:space="0" w:color="000000"/>
              <w:left w:val="single" w:sz="4" w:space="0" w:color="000000"/>
              <w:bottom w:val="single" w:sz="4" w:space="0" w:color="000000"/>
              <w:right w:val="single" w:sz="4" w:space="0" w:color="000000"/>
            </w:tcBorders>
          </w:tcPr>
          <w:p w14:paraId="3613C4BB" w14:textId="77777777" w:rsidR="006C78D2" w:rsidRDefault="006C78D2">
            <w:pPr>
              <w:jc w:val="both"/>
            </w:pPr>
            <w:r>
              <w:rPr>
                <w:rFonts w:ascii="Times New Roman" w:eastAsia="Times New Roman" w:hAnsi="Times New Roman" w:cs="Times New Roman"/>
                <w:sz w:val="20"/>
              </w:rPr>
              <w:t>COM(2023) 166 final</w:t>
            </w:r>
            <w:r>
              <w:rPr>
                <w:rFonts w:ascii="Times New Roman" w:eastAsia="Times New Roman" w:hAnsi="Times New Roman" w:cs="Times New Roman"/>
                <w:sz w:val="24"/>
              </w:rPr>
              <w:t xml:space="preserve">  </w:t>
            </w:r>
          </w:p>
          <w:p w14:paraId="2F6F1340" w14:textId="77777777" w:rsidR="006C78D2" w:rsidRDefault="006C78D2">
            <w:r>
              <w:rPr>
                <w:rFonts w:ascii="Times New Roman" w:eastAsia="Times New Roman" w:hAnsi="Times New Roman" w:cs="Times New Roman"/>
                <w:sz w:val="20"/>
              </w:rPr>
              <w:t>2023/0085 (COD)</w:t>
            </w:r>
            <w:r>
              <w:rPr>
                <w:rFonts w:ascii="Times New Roman" w:eastAsia="Times New Roman" w:hAnsi="Times New Roman" w:cs="Times New Roman"/>
                <w:sz w:val="24"/>
              </w:rPr>
              <w:t xml:space="preserve">  </w:t>
            </w:r>
          </w:p>
          <w:p w14:paraId="53424582" w14:textId="77777777" w:rsidR="006C78D2" w:rsidRDefault="006C78D2">
            <w:r>
              <w:rPr>
                <w:rFonts w:ascii="Times New Roman" w:eastAsia="Times New Roman" w:hAnsi="Times New Roman" w:cs="Times New Roman"/>
                <w:sz w:val="20"/>
              </w:rPr>
              <w:t xml:space="preserve">22. 3. 2023 </w:t>
            </w:r>
          </w:p>
        </w:tc>
        <w:tc>
          <w:tcPr>
            <w:tcW w:w="1133" w:type="dxa"/>
            <w:tcBorders>
              <w:top w:val="single" w:sz="4" w:space="0" w:color="000000"/>
              <w:left w:val="single" w:sz="4" w:space="0" w:color="000000"/>
              <w:bottom w:val="single" w:sz="4" w:space="0" w:color="000000"/>
              <w:right w:val="single" w:sz="4" w:space="0" w:color="000000"/>
            </w:tcBorders>
          </w:tcPr>
          <w:p w14:paraId="5E96787A" w14:textId="77777777" w:rsidR="00326733" w:rsidRPr="00FC20F9" w:rsidRDefault="00326733" w:rsidP="009B3750">
            <w:pPr>
              <w:rPr>
                <w:rFonts w:ascii="Times New Roman" w:eastAsia="Times New Roman" w:hAnsi="Times New Roman" w:cs="Times New Roman"/>
                <w:b/>
                <w:sz w:val="20"/>
              </w:rPr>
            </w:pPr>
            <w:r w:rsidRPr="00FC20F9">
              <w:rPr>
                <w:rFonts w:ascii="Times New Roman" w:eastAsia="Times New Roman" w:hAnsi="Times New Roman" w:cs="Times New Roman"/>
                <w:b/>
                <w:sz w:val="20"/>
              </w:rPr>
              <w:t>MH SR</w:t>
            </w:r>
          </w:p>
          <w:p w14:paraId="78AD2722" w14:textId="77777777" w:rsidR="00326733" w:rsidRPr="00FC20F9" w:rsidRDefault="00326733" w:rsidP="009B3750">
            <w:pPr>
              <w:rPr>
                <w:rFonts w:ascii="Times New Roman" w:eastAsia="Times New Roman" w:hAnsi="Times New Roman" w:cs="Times New Roman"/>
                <w:b/>
                <w:sz w:val="20"/>
              </w:rPr>
            </w:pPr>
            <w:r w:rsidRPr="00FC20F9">
              <w:rPr>
                <w:rFonts w:ascii="Times New Roman" w:eastAsia="Times New Roman" w:hAnsi="Times New Roman" w:cs="Times New Roman"/>
                <w:b/>
                <w:sz w:val="20"/>
              </w:rPr>
              <w:t>spolugestor MŽP SR</w:t>
            </w:r>
          </w:p>
          <w:p w14:paraId="7054475F" w14:textId="77777777" w:rsidR="006C78D2" w:rsidRDefault="006C78D2">
            <w:pPr>
              <w:jc w:val="both"/>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35F78CE4" w14:textId="7B39C229" w:rsidR="00326733" w:rsidRDefault="00326733" w:rsidP="00326733">
            <w:pPr>
              <w:tabs>
                <w:tab w:val="center" w:pos="2571"/>
              </w:tabs>
              <w:jc w:val="both"/>
              <w:rPr>
                <w:rFonts w:ascii="Times New Roman" w:eastAsia="Times New Roman" w:hAnsi="Times New Roman" w:cs="Times New Roman"/>
                <w:sz w:val="20"/>
              </w:rPr>
            </w:pPr>
            <w:r w:rsidRPr="00FC20F9">
              <w:rPr>
                <w:rFonts w:ascii="Times New Roman" w:eastAsia="Times New Roman" w:hAnsi="Times New Roman" w:cs="Times New Roman"/>
                <w:b/>
                <w:sz w:val="20"/>
                <w:u w:val="single"/>
              </w:rPr>
              <w:t>Úroveň priority</w:t>
            </w:r>
            <w:r w:rsidRPr="00A156E1">
              <w:rPr>
                <w:rFonts w:ascii="Times New Roman" w:eastAsia="Times New Roman" w:hAnsi="Times New Roman" w:cs="Times New Roman"/>
                <w:b/>
                <w:sz w:val="20"/>
                <w:u w:val="single"/>
              </w:rPr>
              <w:t>: stred</w:t>
            </w:r>
            <w:r w:rsidR="00A156E1">
              <w:rPr>
                <w:rFonts w:ascii="Times New Roman" w:eastAsia="Times New Roman" w:hAnsi="Times New Roman" w:cs="Times New Roman"/>
                <w:b/>
                <w:sz w:val="20"/>
                <w:u w:val="single"/>
              </w:rPr>
              <w:t>ná</w:t>
            </w:r>
          </w:p>
          <w:p w14:paraId="74E4E143" w14:textId="77777777" w:rsidR="00326733" w:rsidRDefault="00326733" w:rsidP="00326733">
            <w:pPr>
              <w:tabs>
                <w:tab w:val="center" w:pos="2571"/>
              </w:tabs>
              <w:jc w:val="both"/>
              <w:rPr>
                <w:rFonts w:ascii="Times New Roman" w:eastAsia="Times New Roman" w:hAnsi="Times New Roman" w:cs="Times New Roman"/>
                <w:sz w:val="20"/>
              </w:rPr>
            </w:pPr>
            <w:r w:rsidRPr="00EA2987">
              <w:rPr>
                <w:rFonts w:ascii="Times New Roman" w:eastAsia="Times New Roman" w:hAnsi="Times New Roman" w:cs="Times New Roman"/>
                <w:sz w:val="20"/>
              </w:rPr>
              <w:t>S cieľom dosiahnuť zelenú transformáciu, zlepšiť fungovanie vnútorného trhu a zároveň podporiť udržateľnú spotrebu, sa zavádzajú jednotné pravidlá týkajúce sa tvrdení v oblasti životného prostredia.</w:t>
            </w:r>
          </w:p>
          <w:p w14:paraId="0BA2D0C3" w14:textId="77777777" w:rsidR="00326733" w:rsidRDefault="00326733" w:rsidP="00326733">
            <w:pPr>
              <w:jc w:val="both"/>
              <w:rPr>
                <w:rFonts w:ascii="Times New Roman" w:eastAsia="Times New Roman" w:hAnsi="Times New Roman" w:cs="Times New Roman"/>
                <w:sz w:val="20"/>
              </w:rPr>
            </w:pPr>
            <w:r w:rsidRPr="00EA2987">
              <w:rPr>
                <w:rFonts w:ascii="Times New Roman" w:eastAsia="Times New Roman" w:hAnsi="Times New Roman" w:cs="Times New Roman"/>
                <w:sz w:val="20"/>
              </w:rPr>
              <w:t xml:space="preserve">SR podporuje cieľ smernice zabezpečiť lepšiu informovanosť spotrebiteľov prostredníctvom zavedenia ochrany pred nepravdivými tvrdeniami týkajúcimi sa životného prostredia </w:t>
            </w:r>
            <w:r w:rsidRPr="00EA2987">
              <w:rPr>
                <w:rFonts w:ascii="Times New Roman" w:eastAsia="Times New Roman" w:hAnsi="Times New Roman" w:cs="Times New Roman"/>
                <w:sz w:val="20"/>
              </w:rPr>
              <w:lastRenderedPageBreak/>
              <w:t>tým, že sa zabezpečí, aby kupujúci mali spoľahlivé, porovnateľné a overiteľné informácie, ktoré im umožnia prijímať udržateľnejšie rozhodnutia a znižujú riziko environmentálne klamlivej reklamy.</w:t>
            </w:r>
          </w:p>
          <w:p w14:paraId="002F816A" w14:textId="77777777" w:rsidR="00326733" w:rsidRDefault="00326733" w:rsidP="00326733">
            <w:pPr>
              <w:jc w:val="both"/>
              <w:rPr>
                <w:rFonts w:ascii="Times New Roman" w:eastAsia="Times New Roman" w:hAnsi="Times New Roman" w:cs="Times New Roman"/>
                <w:sz w:val="20"/>
              </w:rPr>
            </w:pPr>
            <w:r w:rsidRPr="00EA2987">
              <w:rPr>
                <w:rFonts w:ascii="Times New Roman" w:eastAsia="Times New Roman" w:hAnsi="Times New Roman" w:cs="Times New Roman"/>
                <w:sz w:val="20"/>
              </w:rPr>
              <w:t>Je však nesmierne dôležité</w:t>
            </w:r>
            <w:r>
              <w:rPr>
                <w:rFonts w:ascii="Times New Roman" w:eastAsia="Times New Roman" w:hAnsi="Times New Roman" w:cs="Times New Roman"/>
                <w:sz w:val="20"/>
              </w:rPr>
              <w:t>,</w:t>
            </w:r>
            <w:r w:rsidRPr="00EA2987">
              <w:rPr>
                <w:rFonts w:ascii="Times New Roman" w:eastAsia="Times New Roman" w:hAnsi="Times New Roman" w:cs="Times New Roman"/>
                <w:sz w:val="20"/>
              </w:rPr>
              <w:t xml:space="preserve"> aby bol tento cieľ zabezpečený prostredníctvom primeraných nástrojov, ktoré budú vyvážené a budú odzrkadľovať potreby trhu.</w:t>
            </w:r>
          </w:p>
          <w:p w14:paraId="48D35C0C" w14:textId="3984784E" w:rsidR="006C78D2" w:rsidRDefault="00326733" w:rsidP="00326733">
            <w:pPr>
              <w:jc w:val="both"/>
              <w:rPr>
                <w:rFonts w:ascii="Times New Roman" w:eastAsia="Times New Roman" w:hAnsi="Times New Roman" w:cs="Times New Roman"/>
                <w:sz w:val="20"/>
              </w:rPr>
            </w:pPr>
            <w:r>
              <w:rPr>
                <w:rFonts w:ascii="Times New Roman" w:eastAsia="Times New Roman" w:hAnsi="Times New Roman" w:cs="Times New Roman"/>
                <w:sz w:val="20"/>
              </w:rPr>
              <w:t>Aktuálny stav – prebiehajú rokovania v pracovnej skupine Rady EÚ.</w:t>
            </w:r>
          </w:p>
        </w:tc>
      </w:tr>
      <w:tr w:rsidR="006C78D2" w14:paraId="10B92C31" w14:textId="6F7F2561" w:rsidTr="00EF20ED">
        <w:trPr>
          <w:trHeight w:val="641"/>
        </w:trPr>
        <w:tc>
          <w:tcPr>
            <w:tcW w:w="580" w:type="dxa"/>
            <w:tcBorders>
              <w:top w:val="single" w:sz="4" w:space="0" w:color="000000"/>
              <w:left w:val="single" w:sz="4" w:space="0" w:color="000000"/>
              <w:bottom w:val="single" w:sz="4" w:space="0" w:color="000000"/>
              <w:right w:val="single" w:sz="4" w:space="0" w:color="000000"/>
            </w:tcBorders>
          </w:tcPr>
          <w:p w14:paraId="07E71D0D" w14:textId="77777777" w:rsidR="006C78D2" w:rsidRDefault="006C78D2">
            <w:pPr>
              <w:ind w:right="89"/>
              <w:jc w:val="center"/>
            </w:pPr>
            <w:r>
              <w:rPr>
                <w:rFonts w:ascii="Times New Roman" w:eastAsia="Times New Roman" w:hAnsi="Times New Roman" w:cs="Times New Roman"/>
                <w:sz w:val="20"/>
              </w:rPr>
              <w:lastRenderedPageBreak/>
              <w:t>19.</w:t>
            </w:r>
            <w:r>
              <w:rPr>
                <w:rFonts w:ascii="Times New Roman" w:eastAsia="Times New Roman" w:hAnsi="Times New Roman" w:cs="Times New Roman"/>
                <w:b/>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85239C3" w14:textId="77777777" w:rsidR="006C78D2" w:rsidRDefault="006C78D2">
            <w:r>
              <w:rPr>
                <w:rFonts w:ascii="Times New Roman" w:eastAsia="Times New Roman" w:hAnsi="Times New Roman" w:cs="Times New Roman"/>
                <w:sz w:val="20"/>
              </w:rPr>
              <w:t xml:space="preserve">Návrh SMERNICE EURÓPSKEHO PARLAMENTU A RADY o spoločných pravidlách na podporu opravy tovaru a o zmene nariadenia (EÚ) </w:t>
            </w:r>
          </w:p>
          <w:p w14:paraId="157ED6F8" w14:textId="77777777" w:rsidR="006C78D2" w:rsidRDefault="006C78D2">
            <w:r>
              <w:rPr>
                <w:rFonts w:ascii="Times New Roman" w:eastAsia="Times New Roman" w:hAnsi="Times New Roman" w:cs="Times New Roman"/>
                <w:sz w:val="20"/>
              </w:rPr>
              <w:t xml:space="preserve">2017/2394, smerníc (EÚ) 2019/771 a (EÚ) 2020/1828 </w:t>
            </w:r>
          </w:p>
        </w:tc>
        <w:tc>
          <w:tcPr>
            <w:tcW w:w="2693" w:type="dxa"/>
            <w:tcBorders>
              <w:top w:val="single" w:sz="4" w:space="0" w:color="000000"/>
              <w:left w:val="single" w:sz="4" w:space="0" w:color="000000"/>
              <w:bottom w:val="single" w:sz="4" w:space="0" w:color="000000"/>
              <w:right w:val="single" w:sz="4" w:space="0" w:color="000000"/>
            </w:tcBorders>
          </w:tcPr>
          <w:p w14:paraId="3E099580" w14:textId="08539F3E" w:rsidR="006C78D2" w:rsidRDefault="006C78D2">
            <w:r>
              <w:rPr>
                <w:rFonts w:ascii="Times New Roman" w:eastAsia="Times New Roman" w:hAnsi="Times New Roman" w:cs="Times New Roman"/>
                <w:sz w:val="20"/>
              </w:rPr>
              <w:t>COM(2023) 155 final</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2023/0083 (COD) </w:t>
            </w:r>
            <w:r>
              <w:rPr>
                <w:rFonts w:ascii="Times New Roman" w:eastAsia="Times New Roman" w:hAnsi="Times New Roman" w:cs="Times New Roman"/>
                <w:sz w:val="24"/>
              </w:rPr>
              <w:t xml:space="preserve"> </w:t>
            </w:r>
            <w:r w:rsidR="00515CBA">
              <w:rPr>
                <w:rFonts w:ascii="Times New Roman" w:eastAsia="Times New Roman" w:hAnsi="Times New Roman" w:cs="Times New Roman"/>
                <w:sz w:val="20"/>
              </w:rPr>
              <w:t>22. 3. 2023</w:t>
            </w:r>
          </w:p>
        </w:tc>
        <w:tc>
          <w:tcPr>
            <w:tcW w:w="1133" w:type="dxa"/>
            <w:tcBorders>
              <w:top w:val="single" w:sz="4" w:space="0" w:color="000000"/>
              <w:left w:val="single" w:sz="4" w:space="0" w:color="000000"/>
              <w:bottom w:val="single" w:sz="4" w:space="0" w:color="000000"/>
              <w:right w:val="single" w:sz="4" w:space="0" w:color="000000"/>
            </w:tcBorders>
          </w:tcPr>
          <w:p w14:paraId="2098AD8A" w14:textId="77777777" w:rsidR="00326733" w:rsidRPr="00FC20F9" w:rsidRDefault="00326733" w:rsidP="009B3750">
            <w:pPr>
              <w:rPr>
                <w:rFonts w:ascii="Times New Roman" w:eastAsia="Times New Roman" w:hAnsi="Times New Roman" w:cs="Times New Roman"/>
                <w:b/>
                <w:sz w:val="20"/>
              </w:rPr>
            </w:pPr>
            <w:r w:rsidRPr="00FC20F9">
              <w:rPr>
                <w:rFonts w:ascii="Times New Roman" w:eastAsia="Times New Roman" w:hAnsi="Times New Roman" w:cs="Times New Roman"/>
                <w:b/>
                <w:sz w:val="20"/>
              </w:rPr>
              <w:t>MH SR</w:t>
            </w:r>
          </w:p>
          <w:p w14:paraId="4F262E9E" w14:textId="77777777" w:rsidR="00326733" w:rsidRPr="00FC20F9" w:rsidRDefault="00326733" w:rsidP="009B3750">
            <w:pPr>
              <w:rPr>
                <w:rFonts w:ascii="Times New Roman" w:eastAsia="Times New Roman" w:hAnsi="Times New Roman" w:cs="Times New Roman"/>
                <w:b/>
                <w:sz w:val="20"/>
              </w:rPr>
            </w:pPr>
            <w:r w:rsidRPr="00FC20F9">
              <w:rPr>
                <w:rFonts w:ascii="Times New Roman" w:eastAsia="Times New Roman" w:hAnsi="Times New Roman" w:cs="Times New Roman"/>
                <w:b/>
                <w:sz w:val="20"/>
              </w:rPr>
              <w:t>spolugestor MS SR</w:t>
            </w:r>
          </w:p>
          <w:p w14:paraId="5F1C30CD" w14:textId="77777777" w:rsidR="006C78D2" w:rsidRDefault="006C78D2">
            <w:pPr>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720835FA" w14:textId="77777777" w:rsidR="00326733" w:rsidRDefault="00326733" w:rsidP="00326733">
            <w:pPr>
              <w:tabs>
                <w:tab w:val="center" w:pos="2571"/>
              </w:tabs>
              <w:jc w:val="both"/>
              <w:rPr>
                <w:rFonts w:ascii="Times New Roman" w:eastAsia="Times New Roman" w:hAnsi="Times New Roman" w:cs="Times New Roman"/>
                <w:sz w:val="20"/>
              </w:rPr>
            </w:pPr>
            <w:r w:rsidRPr="00FC20F9">
              <w:rPr>
                <w:rFonts w:ascii="Times New Roman" w:eastAsia="Times New Roman" w:hAnsi="Times New Roman" w:cs="Times New Roman"/>
                <w:b/>
                <w:sz w:val="20"/>
                <w:u w:val="single"/>
              </w:rPr>
              <w:t>Úroveň priority</w:t>
            </w:r>
            <w:r w:rsidRPr="00A156E1">
              <w:rPr>
                <w:rFonts w:ascii="Times New Roman" w:eastAsia="Times New Roman" w:hAnsi="Times New Roman" w:cs="Times New Roman"/>
                <w:b/>
                <w:sz w:val="20"/>
                <w:u w:val="single"/>
              </w:rPr>
              <w:t>: stredná</w:t>
            </w:r>
            <w:r w:rsidRPr="00FC20F9">
              <w:rPr>
                <w:rFonts w:ascii="Times New Roman" w:eastAsia="Times New Roman" w:hAnsi="Times New Roman" w:cs="Times New Roman"/>
                <w:b/>
                <w:sz w:val="20"/>
              </w:rPr>
              <w:tab/>
            </w:r>
          </w:p>
          <w:p w14:paraId="400B9E53" w14:textId="77777777" w:rsidR="00326733" w:rsidRDefault="00326733" w:rsidP="00326733">
            <w:pPr>
              <w:jc w:val="both"/>
              <w:rPr>
                <w:rFonts w:ascii="Times New Roman" w:eastAsia="Times New Roman" w:hAnsi="Times New Roman" w:cs="Times New Roman"/>
                <w:sz w:val="20"/>
              </w:rPr>
            </w:pPr>
            <w:r w:rsidRPr="00EA5D47">
              <w:rPr>
                <w:rFonts w:ascii="Times New Roman" w:eastAsia="Times New Roman" w:hAnsi="Times New Roman" w:cs="Times New Roman"/>
                <w:sz w:val="20"/>
              </w:rPr>
              <w:t>Návrhom smernice Európskeho parlamentu a Rady o spoločných pravidlách na podporu opravy tovaru a o zmene nariadenia (EÚ) 2017/2394, smerníc (EÚ) 2019/771 a (EÚ) 2020/1828 sa na</w:t>
            </w:r>
            <w:r>
              <w:rPr>
                <w:rFonts w:ascii="Times New Roman" w:eastAsia="Times New Roman" w:hAnsi="Times New Roman" w:cs="Times New Roman"/>
                <w:sz w:val="20"/>
              </w:rPr>
              <w:t>pĺňa priorita Európskej komisie</w:t>
            </w:r>
            <w:r w:rsidRPr="00EA5D47">
              <w:rPr>
                <w:rFonts w:ascii="Times New Roman" w:eastAsia="Times New Roman" w:hAnsi="Times New Roman" w:cs="Times New Roman"/>
                <w:sz w:val="20"/>
              </w:rPr>
              <w:t xml:space="preserve"> týkajúca sa zelenej transformácie, konkrétne Európska zelená dohoda a jej cieľ udržateľnej spotreby.</w:t>
            </w:r>
          </w:p>
          <w:p w14:paraId="18C59C37" w14:textId="77777777" w:rsidR="00326733" w:rsidRDefault="00326733" w:rsidP="00326733">
            <w:pPr>
              <w:jc w:val="both"/>
              <w:rPr>
                <w:rFonts w:ascii="Times New Roman" w:eastAsia="Times New Roman" w:hAnsi="Times New Roman" w:cs="Times New Roman"/>
                <w:sz w:val="20"/>
              </w:rPr>
            </w:pPr>
            <w:r w:rsidRPr="00EA5D47">
              <w:rPr>
                <w:rFonts w:ascii="Times New Roman" w:eastAsia="Times New Roman" w:hAnsi="Times New Roman" w:cs="Times New Roman"/>
                <w:sz w:val="20"/>
              </w:rPr>
              <w:t>SR podporuje cieľ smernice zabezpečiť dlhšiu životnosť tovarov a poskytnúť spotrebiteľom lepší prístup k ich oprave. Pravidlá týkajúce sa opravy predstavujú významnú skutočnosť pri dosiahnutí cieľov vyplývajúcich zo zelenej dohody.</w:t>
            </w:r>
          </w:p>
          <w:p w14:paraId="70069716" w14:textId="77777777" w:rsidR="00326733" w:rsidRDefault="00326733" w:rsidP="00326733">
            <w:pPr>
              <w:jc w:val="both"/>
              <w:rPr>
                <w:rFonts w:ascii="Times New Roman" w:eastAsia="Times New Roman" w:hAnsi="Times New Roman" w:cs="Times New Roman"/>
                <w:sz w:val="20"/>
              </w:rPr>
            </w:pPr>
            <w:r w:rsidRPr="00EA5D47">
              <w:rPr>
                <w:rFonts w:ascii="Times New Roman" w:eastAsia="Times New Roman" w:hAnsi="Times New Roman" w:cs="Times New Roman"/>
                <w:sz w:val="20"/>
              </w:rPr>
              <w:t>SR je názoru, že samotné zavedenie povinnosti ešte nepredstavuje skutočnosť, na základe ktorej budú spotrebitelia uprednostň</w:t>
            </w:r>
            <w:r>
              <w:rPr>
                <w:rFonts w:ascii="Times New Roman" w:eastAsia="Times New Roman" w:hAnsi="Times New Roman" w:cs="Times New Roman"/>
                <w:sz w:val="20"/>
              </w:rPr>
              <w:t xml:space="preserve">ovať opravu tovaru pred výmenou a </w:t>
            </w:r>
            <w:r w:rsidRPr="00EA5D47">
              <w:rPr>
                <w:rFonts w:ascii="Times New Roman" w:eastAsia="Times New Roman" w:hAnsi="Times New Roman" w:cs="Times New Roman"/>
                <w:sz w:val="20"/>
              </w:rPr>
              <w:t>smernica neprináša dostatočnú pridanú hodnotu v spojitosti so zabezpečením dlhšej životnosti tovarov.</w:t>
            </w:r>
          </w:p>
          <w:p w14:paraId="7BC9DF17" w14:textId="47DF0E2B" w:rsidR="006C78D2" w:rsidRDefault="00326733" w:rsidP="00326733">
            <w:pPr>
              <w:rPr>
                <w:rFonts w:ascii="Times New Roman" w:eastAsia="Times New Roman" w:hAnsi="Times New Roman" w:cs="Times New Roman"/>
                <w:sz w:val="20"/>
              </w:rPr>
            </w:pPr>
            <w:r>
              <w:rPr>
                <w:rFonts w:ascii="Times New Roman" w:eastAsia="Times New Roman" w:hAnsi="Times New Roman" w:cs="Times New Roman"/>
                <w:sz w:val="20"/>
              </w:rPr>
              <w:t xml:space="preserve">Aktuálny stav – </w:t>
            </w:r>
            <w:r w:rsidRPr="004E383E">
              <w:rPr>
                <w:rFonts w:ascii="Times New Roman" w:eastAsia="Times New Roman" w:hAnsi="Times New Roman" w:cs="Times New Roman"/>
                <w:sz w:val="20"/>
              </w:rPr>
              <w:t>Rada prijala všeobecné smerovanie v </w:t>
            </w:r>
            <w:r>
              <w:rPr>
                <w:rFonts w:ascii="Times New Roman" w:eastAsia="Times New Roman" w:hAnsi="Times New Roman" w:cs="Times New Roman"/>
                <w:sz w:val="20"/>
              </w:rPr>
              <w:t>novembri</w:t>
            </w:r>
            <w:r w:rsidRPr="004E383E">
              <w:rPr>
                <w:rFonts w:ascii="Times New Roman" w:eastAsia="Times New Roman" w:hAnsi="Times New Roman" w:cs="Times New Roman"/>
                <w:sz w:val="20"/>
              </w:rPr>
              <w:t xml:space="preserve"> </w:t>
            </w:r>
            <w:r>
              <w:rPr>
                <w:rFonts w:ascii="Times New Roman" w:eastAsia="Times New Roman" w:hAnsi="Times New Roman" w:cs="Times New Roman"/>
                <w:sz w:val="20"/>
              </w:rPr>
              <w:t>2023</w:t>
            </w:r>
            <w:r w:rsidRPr="004E383E">
              <w:rPr>
                <w:rFonts w:ascii="Times New Roman" w:eastAsia="Times New Roman" w:hAnsi="Times New Roman" w:cs="Times New Roman"/>
                <w:sz w:val="20"/>
              </w:rPr>
              <w:t>, aktuálne prebiehajú trialógy s </w:t>
            </w:r>
            <w:r>
              <w:rPr>
                <w:rFonts w:ascii="Times New Roman" w:eastAsia="Times New Roman" w:hAnsi="Times New Roman" w:cs="Times New Roman"/>
                <w:sz w:val="20"/>
              </w:rPr>
              <w:t>Európskym</w:t>
            </w:r>
            <w:r w:rsidRPr="004E383E">
              <w:rPr>
                <w:rFonts w:ascii="Times New Roman" w:eastAsia="Times New Roman" w:hAnsi="Times New Roman" w:cs="Times New Roman"/>
                <w:sz w:val="20"/>
              </w:rPr>
              <w:t xml:space="preserve"> parlament</w:t>
            </w:r>
            <w:r>
              <w:rPr>
                <w:rFonts w:ascii="Times New Roman" w:eastAsia="Times New Roman" w:hAnsi="Times New Roman" w:cs="Times New Roman"/>
                <w:sz w:val="20"/>
              </w:rPr>
              <w:t>om</w:t>
            </w:r>
            <w:r w:rsidRPr="004E383E">
              <w:rPr>
                <w:rFonts w:ascii="Times New Roman" w:eastAsia="Times New Roman" w:hAnsi="Times New Roman" w:cs="Times New Roman"/>
                <w:sz w:val="20"/>
              </w:rPr>
              <w:t>.</w:t>
            </w:r>
          </w:p>
        </w:tc>
      </w:tr>
    </w:tbl>
    <w:p w14:paraId="2AE0FB5D" w14:textId="77777777" w:rsidR="003F635A" w:rsidRDefault="003F635A">
      <w:pPr>
        <w:spacing w:after="0"/>
        <w:ind w:left="-1133" w:right="130"/>
      </w:pPr>
    </w:p>
    <w:tbl>
      <w:tblPr>
        <w:tblStyle w:val="TableGrid"/>
        <w:tblW w:w="14323" w:type="dxa"/>
        <w:tblInd w:w="131" w:type="dxa"/>
        <w:tblCellMar>
          <w:top w:w="95" w:type="dxa"/>
          <w:left w:w="84" w:type="dxa"/>
          <w:right w:w="19" w:type="dxa"/>
        </w:tblCellMar>
        <w:tblLook w:val="04A0" w:firstRow="1" w:lastRow="0" w:firstColumn="1" w:lastColumn="0" w:noHBand="0" w:noVBand="1"/>
      </w:tblPr>
      <w:tblGrid>
        <w:gridCol w:w="580"/>
        <w:gridCol w:w="4813"/>
        <w:gridCol w:w="2551"/>
        <w:gridCol w:w="1133"/>
        <w:gridCol w:w="5246"/>
      </w:tblGrid>
      <w:tr w:rsidR="006C78D2" w14:paraId="42730D11" w14:textId="3F66E016"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417F508" w14:textId="77777777" w:rsidR="006C78D2" w:rsidRDefault="006C78D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61FEA00" w14:textId="77777777" w:rsidR="006C78D2" w:rsidRDefault="006C78D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16107BF" w14:textId="77777777" w:rsidR="006C78D2" w:rsidRDefault="006C78D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67F26748" w14:textId="0986E055" w:rsidR="006C78D2" w:rsidRDefault="006C78D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68AF8887" w14:textId="377EE80D" w:rsidR="006C78D2" w:rsidRDefault="006C78D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6C78D2" w14:paraId="54EE1B59" w14:textId="4373880F"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51804DA9" w14:textId="77777777" w:rsidR="006C78D2" w:rsidRDefault="006C78D2">
            <w:pPr>
              <w:ind w:right="89"/>
              <w:jc w:val="center"/>
            </w:pPr>
            <w:r>
              <w:rPr>
                <w:rFonts w:ascii="Times New Roman" w:eastAsia="Times New Roman" w:hAnsi="Times New Roman" w:cs="Times New Roman"/>
                <w:sz w:val="20"/>
              </w:rPr>
              <w:t>20.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2302423" w14:textId="77777777" w:rsidR="006C78D2" w:rsidRPr="003E00EE" w:rsidRDefault="006C78D2">
            <w:pPr>
              <w:rPr>
                <w:color w:val="auto"/>
              </w:rPr>
            </w:pPr>
            <w:r w:rsidRPr="003E00EE">
              <w:rPr>
                <w:rFonts w:ascii="Times New Roman" w:eastAsia="Times New Roman" w:hAnsi="Times New Roman" w:cs="Times New Roman"/>
                <w:color w:val="auto"/>
                <w:sz w:val="20"/>
              </w:rPr>
              <w:t xml:space="preserve">Návrh NARIADENIA EURÓPSKEHO PARLAMENTU A RADY, ktorým sa menia nariadenia (EÚ) 2019/943 a (EÚ) 2019/942 a smernice (EÚ) 2018/2001 a (EÚ) </w:t>
            </w:r>
            <w:r w:rsidRPr="003E00EE">
              <w:rPr>
                <w:rFonts w:ascii="Times New Roman" w:eastAsia="Times New Roman" w:hAnsi="Times New Roman" w:cs="Times New Roman"/>
                <w:color w:val="auto"/>
                <w:sz w:val="20"/>
              </w:rPr>
              <w:lastRenderedPageBreak/>
              <w:t xml:space="preserve">2019/944 s cieľom zlepšiť koncepciu trhu s elektrinou v EÚ </w:t>
            </w:r>
          </w:p>
        </w:tc>
        <w:tc>
          <w:tcPr>
            <w:tcW w:w="2551" w:type="dxa"/>
            <w:tcBorders>
              <w:top w:val="single" w:sz="4" w:space="0" w:color="000000"/>
              <w:left w:val="single" w:sz="4" w:space="0" w:color="000000"/>
              <w:bottom w:val="single" w:sz="4" w:space="0" w:color="000000"/>
              <w:right w:val="single" w:sz="4" w:space="0" w:color="000000"/>
            </w:tcBorders>
          </w:tcPr>
          <w:p w14:paraId="4BE72117" w14:textId="77777777" w:rsidR="006C78D2" w:rsidRPr="003E00EE" w:rsidRDefault="006C78D2">
            <w:pPr>
              <w:jc w:val="both"/>
              <w:rPr>
                <w:color w:val="auto"/>
              </w:rPr>
            </w:pPr>
            <w:r w:rsidRPr="003E00EE">
              <w:rPr>
                <w:rFonts w:ascii="Times New Roman" w:eastAsia="Times New Roman" w:hAnsi="Times New Roman" w:cs="Times New Roman"/>
                <w:color w:val="auto"/>
                <w:sz w:val="20"/>
              </w:rPr>
              <w:lastRenderedPageBreak/>
              <w:t>COM(2023) 148 final</w:t>
            </w:r>
            <w:r w:rsidRPr="003E00EE">
              <w:rPr>
                <w:rFonts w:ascii="Times New Roman" w:eastAsia="Times New Roman" w:hAnsi="Times New Roman" w:cs="Times New Roman"/>
                <w:color w:val="auto"/>
                <w:sz w:val="24"/>
              </w:rPr>
              <w:t xml:space="preserve">  </w:t>
            </w:r>
          </w:p>
          <w:p w14:paraId="7CED490B" w14:textId="77777777" w:rsidR="006C78D2" w:rsidRPr="003E00EE" w:rsidRDefault="006C78D2">
            <w:pPr>
              <w:rPr>
                <w:color w:val="auto"/>
              </w:rPr>
            </w:pPr>
            <w:r w:rsidRPr="003E00EE">
              <w:rPr>
                <w:rFonts w:ascii="Times New Roman" w:eastAsia="Times New Roman" w:hAnsi="Times New Roman" w:cs="Times New Roman"/>
                <w:color w:val="auto"/>
                <w:sz w:val="20"/>
              </w:rPr>
              <w:t xml:space="preserve">2023/0077 (COD) </w:t>
            </w:r>
            <w:r w:rsidRPr="003E00EE">
              <w:rPr>
                <w:rFonts w:ascii="Times New Roman" w:eastAsia="Times New Roman" w:hAnsi="Times New Roman" w:cs="Times New Roman"/>
                <w:color w:val="auto"/>
                <w:sz w:val="24"/>
              </w:rPr>
              <w:t xml:space="preserve"> </w:t>
            </w:r>
          </w:p>
          <w:p w14:paraId="36181518" w14:textId="77777777" w:rsidR="006C78D2" w:rsidRPr="003E00EE" w:rsidRDefault="006C78D2">
            <w:pPr>
              <w:rPr>
                <w:color w:val="auto"/>
              </w:rPr>
            </w:pPr>
            <w:r w:rsidRPr="003E00EE">
              <w:rPr>
                <w:rFonts w:ascii="Times New Roman" w:eastAsia="Times New Roman" w:hAnsi="Times New Roman" w:cs="Times New Roman"/>
                <w:color w:val="auto"/>
                <w:sz w:val="20"/>
              </w:rPr>
              <w:t xml:space="preserve">14. 3. 2023 </w:t>
            </w:r>
          </w:p>
        </w:tc>
        <w:tc>
          <w:tcPr>
            <w:tcW w:w="1133" w:type="dxa"/>
            <w:tcBorders>
              <w:top w:val="single" w:sz="4" w:space="0" w:color="000000"/>
              <w:left w:val="single" w:sz="4" w:space="0" w:color="000000"/>
              <w:bottom w:val="single" w:sz="4" w:space="0" w:color="000000"/>
              <w:right w:val="single" w:sz="4" w:space="0" w:color="000000"/>
            </w:tcBorders>
          </w:tcPr>
          <w:p w14:paraId="39BBBDD3" w14:textId="0CFD5DA8" w:rsidR="006C78D2" w:rsidRPr="00A156E1" w:rsidRDefault="004B6112">
            <w:pPr>
              <w:jc w:val="both"/>
              <w:rPr>
                <w:rFonts w:ascii="Times New Roman" w:eastAsia="Times New Roman" w:hAnsi="Times New Roman" w:cs="Times New Roman"/>
                <w:b/>
                <w:bCs/>
                <w:color w:val="auto"/>
                <w:sz w:val="20"/>
              </w:rPr>
            </w:pPr>
            <w:r w:rsidRPr="00A156E1">
              <w:rPr>
                <w:rFonts w:ascii="Times New Roman" w:eastAsia="Times New Roman" w:hAnsi="Times New Roman" w:cs="Times New Roman"/>
                <w:b/>
                <w:bCs/>
                <w:color w:val="auto"/>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42BF0DB6" w14:textId="77777777" w:rsidR="003E00EE" w:rsidRPr="00A156E1" w:rsidRDefault="003E00EE" w:rsidP="003E00EE">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A156E1">
              <w:rPr>
                <w:rFonts w:ascii="Times New Roman" w:eastAsia="Times New Roman" w:hAnsi="Times New Roman" w:cs="Times New Roman"/>
                <w:b/>
                <w:color w:val="auto"/>
                <w:sz w:val="20"/>
                <w:u w:val="single"/>
              </w:rPr>
              <w:t>: vysoká</w:t>
            </w:r>
          </w:p>
          <w:p w14:paraId="42378DE0" w14:textId="367DDBA8" w:rsidR="006C78D2" w:rsidRPr="003E00EE" w:rsidRDefault="003E00EE" w:rsidP="003E00EE">
            <w:pPr>
              <w:jc w:val="both"/>
              <w:rPr>
                <w:rFonts w:ascii="Times New Roman" w:eastAsia="Times New Roman" w:hAnsi="Times New Roman" w:cs="Times New Roman"/>
                <w:color w:val="auto"/>
                <w:sz w:val="20"/>
              </w:rPr>
            </w:pPr>
            <w:r w:rsidRPr="003E00EE">
              <w:rPr>
                <w:rFonts w:ascii="Times New Roman" w:eastAsia="Times New Roman" w:hAnsi="Times New Roman" w:cs="Times New Roman"/>
                <w:color w:val="auto"/>
                <w:sz w:val="20"/>
              </w:rPr>
              <w:t>Návrh nariadenia bol schválený na úrovni COREPER I a jeho schválenie na Rade sa predpokladá začiatkom roku 2024.</w:t>
            </w:r>
          </w:p>
        </w:tc>
      </w:tr>
      <w:tr w:rsidR="006C78D2" w14:paraId="04B03147" w14:textId="684AAFD3"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4D9C192C" w14:textId="77777777" w:rsidR="006C78D2" w:rsidRDefault="006C78D2">
            <w:pPr>
              <w:ind w:right="89"/>
              <w:jc w:val="center"/>
            </w:pPr>
            <w:r>
              <w:rPr>
                <w:rFonts w:ascii="Times New Roman" w:eastAsia="Times New Roman" w:hAnsi="Times New Roman" w:cs="Times New Roman"/>
                <w:sz w:val="20"/>
              </w:rPr>
              <w:t>21.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87E7FC7" w14:textId="77777777" w:rsidR="006C78D2" w:rsidRPr="003E00EE" w:rsidRDefault="006C78D2">
            <w:pPr>
              <w:jc w:val="both"/>
              <w:rPr>
                <w:color w:val="auto"/>
              </w:rPr>
            </w:pPr>
            <w:r w:rsidRPr="003E00EE">
              <w:rPr>
                <w:rFonts w:ascii="Times New Roman" w:eastAsia="Times New Roman" w:hAnsi="Times New Roman" w:cs="Times New Roman"/>
                <w:color w:val="auto"/>
                <w:sz w:val="20"/>
              </w:rPr>
              <w:t xml:space="preserve">Návrh NARIADENIA EURÓPSKEHO PARLAMENTU A RADY, ktorým sa mení nariadenie (EÚ) č. 1227/2011 a nariadenie (EÚ) 2019/942 s cieľom zlepšiť ochranu Únie pred manipuláciou s trhom na veľkoobchodnom trhu s energiou </w:t>
            </w:r>
          </w:p>
        </w:tc>
        <w:tc>
          <w:tcPr>
            <w:tcW w:w="2551" w:type="dxa"/>
            <w:tcBorders>
              <w:top w:val="single" w:sz="4" w:space="0" w:color="000000"/>
              <w:left w:val="single" w:sz="4" w:space="0" w:color="000000"/>
              <w:bottom w:val="single" w:sz="4" w:space="0" w:color="000000"/>
              <w:right w:val="single" w:sz="4" w:space="0" w:color="000000"/>
            </w:tcBorders>
          </w:tcPr>
          <w:p w14:paraId="27F8EA7C" w14:textId="77777777" w:rsidR="006C78D2" w:rsidRPr="003E00EE" w:rsidRDefault="006C78D2">
            <w:pPr>
              <w:jc w:val="both"/>
              <w:rPr>
                <w:color w:val="auto"/>
              </w:rPr>
            </w:pPr>
            <w:r w:rsidRPr="003E00EE">
              <w:rPr>
                <w:rFonts w:ascii="Times New Roman" w:eastAsia="Times New Roman" w:hAnsi="Times New Roman" w:cs="Times New Roman"/>
                <w:color w:val="auto"/>
                <w:sz w:val="20"/>
              </w:rPr>
              <w:t>COM(2023) 147 final</w:t>
            </w:r>
            <w:r w:rsidRPr="003E00EE">
              <w:rPr>
                <w:rFonts w:ascii="Times New Roman" w:eastAsia="Times New Roman" w:hAnsi="Times New Roman" w:cs="Times New Roman"/>
                <w:color w:val="auto"/>
                <w:sz w:val="24"/>
              </w:rPr>
              <w:t xml:space="preserve">  </w:t>
            </w:r>
          </w:p>
          <w:p w14:paraId="13484DD3" w14:textId="77777777" w:rsidR="006C78D2" w:rsidRPr="003E00EE" w:rsidRDefault="006C78D2">
            <w:pPr>
              <w:rPr>
                <w:color w:val="auto"/>
              </w:rPr>
            </w:pPr>
            <w:r w:rsidRPr="003E00EE">
              <w:rPr>
                <w:rFonts w:ascii="Times New Roman" w:eastAsia="Times New Roman" w:hAnsi="Times New Roman" w:cs="Times New Roman"/>
                <w:color w:val="auto"/>
                <w:sz w:val="20"/>
              </w:rPr>
              <w:t xml:space="preserve">2023/0076 (COD) </w:t>
            </w:r>
            <w:r w:rsidRPr="003E00EE">
              <w:rPr>
                <w:rFonts w:ascii="Times New Roman" w:eastAsia="Times New Roman" w:hAnsi="Times New Roman" w:cs="Times New Roman"/>
                <w:color w:val="auto"/>
                <w:sz w:val="24"/>
              </w:rPr>
              <w:t xml:space="preserve"> </w:t>
            </w:r>
          </w:p>
          <w:p w14:paraId="57DE42A9" w14:textId="77777777" w:rsidR="006C78D2" w:rsidRPr="003E00EE" w:rsidRDefault="006C78D2">
            <w:pPr>
              <w:rPr>
                <w:color w:val="auto"/>
              </w:rPr>
            </w:pPr>
            <w:r w:rsidRPr="003E00EE">
              <w:rPr>
                <w:rFonts w:ascii="Times New Roman" w:eastAsia="Times New Roman" w:hAnsi="Times New Roman" w:cs="Times New Roman"/>
                <w:color w:val="auto"/>
                <w:sz w:val="20"/>
              </w:rPr>
              <w:t xml:space="preserve">14. 3. 2023 </w:t>
            </w:r>
          </w:p>
        </w:tc>
        <w:tc>
          <w:tcPr>
            <w:tcW w:w="1133" w:type="dxa"/>
            <w:tcBorders>
              <w:top w:val="single" w:sz="4" w:space="0" w:color="000000"/>
              <w:left w:val="single" w:sz="4" w:space="0" w:color="000000"/>
              <w:bottom w:val="single" w:sz="4" w:space="0" w:color="000000"/>
              <w:right w:val="single" w:sz="4" w:space="0" w:color="000000"/>
            </w:tcBorders>
          </w:tcPr>
          <w:p w14:paraId="076F0049" w14:textId="16E2E859" w:rsidR="006C78D2" w:rsidRPr="00A156E1" w:rsidRDefault="004B6112">
            <w:pPr>
              <w:jc w:val="both"/>
              <w:rPr>
                <w:rFonts w:ascii="Times New Roman" w:eastAsia="Times New Roman" w:hAnsi="Times New Roman" w:cs="Times New Roman"/>
                <w:b/>
                <w:bCs/>
                <w:color w:val="auto"/>
                <w:sz w:val="20"/>
              </w:rPr>
            </w:pPr>
            <w:r w:rsidRPr="00A156E1">
              <w:rPr>
                <w:rFonts w:ascii="Times New Roman" w:eastAsia="Times New Roman" w:hAnsi="Times New Roman" w:cs="Times New Roman"/>
                <w:b/>
                <w:bCs/>
                <w:color w:val="auto"/>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23935EE9" w14:textId="77777777" w:rsidR="003E00EE" w:rsidRPr="00A156E1" w:rsidRDefault="003E00EE" w:rsidP="003E00EE">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A156E1">
              <w:rPr>
                <w:rFonts w:ascii="Times New Roman" w:eastAsia="Times New Roman" w:hAnsi="Times New Roman" w:cs="Times New Roman"/>
                <w:b/>
                <w:color w:val="auto"/>
                <w:sz w:val="20"/>
                <w:u w:val="single"/>
              </w:rPr>
              <w:t>: vysoká</w:t>
            </w:r>
          </w:p>
          <w:p w14:paraId="14482F9C" w14:textId="67ACE0BE" w:rsidR="006C78D2" w:rsidRPr="003E00EE" w:rsidRDefault="003E00EE" w:rsidP="003E00EE">
            <w:pPr>
              <w:jc w:val="both"/>
              <w:rPr>
                <w:rFonts w:ascii="Times New Roman" w:eastAsia="Times New Roman" w:hAnsi="Times New Roman" w:cs="Times New Roman"/>
                <w:color w:val="auto"/>
                <w:sz w:val="20"/>
              </w:rPr>
            </w:pPr>
            <w:r w:rsidRPr="003E00EE">
              <w:rPr>
                <w:rFonts w:ascii="Times New Roman" w:eastAsia="Times New Roman" w:hAnsi="Times New Roman" w:cs="Times New Roman"/>
                <w:color w:val="auto"/>
                <w:sz w:val="20"/>
              </w:rPr>
              <w:t>Návrh nariadenia bol schválený na úrovni COREPER I a jeho schválenie na Rade sa predpokladá začiatkom roku 2024.</w:t>
            </w:r>
          </w:p>
        </w:tc>
      </w:tr>
      <w:tr w:rsidR="006C78D2" w14:paraId="634241D2" w14:textId="3057341D"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765F2923" w14:textId="77777777" w:rsidR="006C78D2" w:rsidRDefault="006C78D2">
            <w:pPr>
              <w:ind w:right="89"/>
              <w:jc w:val="center"/>
            </w:pPr>
            <w:r>
              <w:rPr>
                <w:rFonts w:ascii="Times New Roman" w:eastAsia="Times New Roman" w:hAnsi="Times New Roman" w:cs="Times New Roman"/>
                <w:sz w:val="20"/>
              </w:rPr>
              <w:t>22.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BBA1455" w14:textId="77777777" w:rsidR="006C78D2" w:rsidRDefault="006C78D2">
            <w:r>
              <w:rPr>
                <w:rFonts w:ascii="Times New Roman" w:eastAsia="Times New Roman" w:hAnsi="Times New Roman" w:cs="Times New Roman"/>
                <w:sz w:val="20"/>
              </w:rPr>
              <w:t>Návrh NARIADENIA EURÓPSKEHO PARLAMENTU A RADY, ktorým sa mení nariadenie (EÚ) 2019/1242, pokiaľ ide o sprísnenie emisných noriem CO₂ pre nové ťažké úžitkové vozidlá a zavedenie povinností nahlasovania, a ktorým sa zrušuje nariadenie (EÚ) 2018/956</w:t>
            </w:r>
            <w:r>
              <w:rPr>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CAADB04" w14:textId="77777777" w:rsidR="006C78D2" w:rsidRDefault="006C78D2">
            <w:r>
              <w:rPr>
                <w:rFonts w:ascii="Times New Roman" w:eastAsia="Times New Roman" w:hAnsi="Times New Roman" w:cs="Times New Roman"/>
                <w:sz w:val="20"/>
              </w:rPr>
              <w:t>COM(2023) 88 final</w:t>
            </w:r>
            <w:r>
              <w:rPr>
                <w:rFonts w:ascii="Times New Roman" w:eastAsia="Times New Roman" w:hAnsi="Times New Roman" w:cs="Times New Roman"/>
                <w:sz w:val="24"/>
              </w:rPr>
              <w:t xml:space="preserve">  </w:t>
            </w:r>
          </w:p>
          <w:p w14:paraId="71A115FF" w14:textId="77777777" w:rsidR="006C78D2" w:rsidRDefault="006C78D2">
            <w:r>
              <w:rPr>
                <w:rFonts w:ascii="Times New Roman" w:eastAsia="Times New Roman" w:hAnsi="Times New Roman" w:cs="Times New Roman"/>
                <w:sz w:val="20"/>
              </w:rPr>
              <w:t xml:space="preserve">2023/0042 (COD) </w:t>
            </w:r>
            <w:r>
              <w:rPr>
                <w:rFonts w:ascii="Times New Roman" w:eastAsia="Times New Roman" w:hAnsi="Times New Roman" w:cs="Times New Roman"/>
                <w:sz w:val="24"/>
              </w:rPr>
              <w:t xml:space="preserve"> </w:t>
            </w:r>
          </w:p>
          <w:p w14:paraId="4BD5C70E" w14:textId="77777777" w:rsidR="006C78D2" w:rsidRDefault="006C78D2">
            <w:r>
              <w:rPr>
                <w:rFonts w:ascii="Times New Roman" w:eastAsia="Times New Roman" w:hAnsi="Times New Roman" w:cs="Times New Roman"/>
                <w:sz w:val="20"/>
              </w:rPr>
              <w:t xml:space="preserve">14. 2. 2023 </w:t>
            </w:r>
          </w:p>
        </w:tc>
        <w:tc>
          <w:tcPr>
            <w:tcW w:w="1133" w:type="dxa"/>
            <w:tcBorders>
              <w:top w:val="single" w:sz="4" w:space="0" w:color="000000"/>
              <w:left w:val="single" w:sz="4" w:space="0" w:color="000000"/>
              <w:bottom w:val="single" w:sz="4" w:space="0" w:color="000000"/>
              <w:right w:val="single" w:sz="4" w:space="0" w:color="000000"/>
            </w:tcBorders>
          </w:tcPr>
          <w:p w14:paraId="3E0AF8F9" w14:textId="77777777" w:rsidR="006C78D2" w:rsidRPr="00A156E1" w:rsidRDefault="000D33FA">
            <w:pPr>
              <w:rPr>
                <w:rFonts w:ascii="Times New Roman" w:eastAsia="Times New Roman" w:hAnsi="Times New Roman" w:cs="Times New Roman"/>
                <w:b/>
                <w:bCs/>
                <w:sz w:val="20"/>
              </w:rPr>
            </w:pPr>
            <w:r w:rsidRPr="00A156E1">
              <w:rPr>
                <w:rFonts w:ascii="Times New Roman" w:eastAsia="Times New Roman" w:hAnsi="Times New Roman" w:cs="Times New Roman"/>
                <w:b/>
                <w:bCs/>
                <w:sz w:val="20"/>
              </w:rPr>
              <w:t>MŽP SR</w:t>
            </w:r>
          </w:p>
          <w:p w14:paraId="46C94934" w14:textId="59E6F315" w:rsidR="00326733" w:rsidRPr="00A156E1" w:rsidRDefault="009B3750">
            <w:pPr>
              <w:rPr>
                <w:rFonts w:ascii="Times New Roman" w:eastAsia="Times New Roman" w:hAnsi="Times New Roman" w:cs="Times New Roman"/>
                <w:b/>
                <w:bCs/>
                <w:sz w:val="20"/>
              </w:rPr>
            </w:pPr>
            <w:r w:rsidRPr="00A156E1">
              <w:rPr>
                <w:rFonts w:ascii="Times New Roman" w:eastAsia="Times New Roman" w:hAnsi="Times New Roman" w:cs="Times New Roman"/>
                <w:b/>
                <w:bCs/>
                <w:sz w:val="20"/>
              </w:rPr>
              <w:t xml:space="preserve">spolugestor MH SR </w:t>
            </w:r>
          </w:p>
          <w:p w14:paraId="2796A09E" w14:textId="77777777" w:rsidR="00326733" w:rsidRPr="00A156E1" w:rsidRDefault="00326733">
            <w:pPr>
              <w:rPr>
                <w:rFonts w:ascii="Times New Roman" w:eastAsia="Times New Roman" w:hAnsi="Times New Roman" w:cs="Times New Roman"/>
                <w:b/>
                <w:bCs/>
                <w:sz w:val="20"/>
              </w:rPr>
            </w:pPr>
          </w:p>
          <w:p w14:paraId="08DD6DF8" w14:textId="77777777" w:rsidR="00326733" w:rsidRDefault="00326733">
            <w:pPr>
              <w:rPr>
                <w:rFonts w:ascii="Times New Roman" w:eastAsia="Times New Roman" w:hAnsi="Times New Roman" w:cs="Times New Roman"/>
                <w:sz w:val="20"/>
              </w:rPr>
            </w:pPr>
          </w:p>
          <w:p w14:paraId="3B9E5C47" w14:textId="35668D74" w:rsidR="00326733" w:rsidRDefault="00326733">
            <w:pPr>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0C7F99B2" w14:textId="1B0121FC" w:rsidR="00BB126A" w:rsidRPr="00A156E1"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A156E1">
              <w:rPr>
                <w:rFonts w:ascii="Times New Roman" w:eastAsia="Times New Roman" w:hAnsi="Times New Roman" w:cs="Times New Roman"/>
                <w:b/>
                <w:color w:val="auto"/>
                <w:sz w:val="20"/>
                <w:u w:val="single"/>
              </w:rPr>
              <w:t>: stredná</w:t>
            </w:r>
          </w:p>
          <w:p w14:paraId="3B130B1F" w14:textId="77777777" w:rsidR="006C78D2" w:rsidRDefault="00540F30">
            <w:pPr>
              <w:rPr>
                <w:rFonts w:ascii="Times New Roman" w:eastAsia="Times New Roman" w:hAnsi="Times New Roman" w:cs="Times New Roman"/>
                <w:sz w:val="20"/>
              </w:rPr>
            </w:pPr>
            <w:r>
              <w:rPr>
                <w:rFonts w:ascii="Times New Roman" w:eastAsia="Times New Roman" w:hAnsi="Times New Roman" w:cs="Times New Roman"/>
                <w:sz w:val="20"/>
              </w:rPr>
              <w:t xml:space="preserve">MŽP SR sa pri danom návrhu riadi podľa uznesenia </w:t>
            </w:r>
            <w:r w:rsidRPr="0023542E">
              <w:rPr>
                <w:rFonts w:ascii="Times New Roman" w:eastAsia="Times New Roman" w:hAnsi="Times New Roman" w:cs="Times New Roman"/>
                <w:sz w:val="20"/>
              </w:rPr>
              <w:t>Národnej rady Slovenskej republiky č. 2275 z 18. mája 2023</w:t>
            </w:r>
          </w:p>
          <w:p w14:paraId="2FD9D74C" w14:textId="77777777" w:rsidR="00326733" w:rsidRDefault="00326733">
            <w:pPr>
              <w:rPr>
                <w:rFonts w:ascii="Times New Roman" w:eastAsia="Times New Roman" w:hAnsi="Times New Roman" w:cs="Times New Roman"/>
                <w:sz w:val="20"/>
              </w:rPr>
            </w:pPr>
          </w:p>
          <w:p w14:paraId="1C76F81B" w14:textId="0C0840ED" w:rsidR="00326733" w:rsidRDefault="00326733">
            <w:pPr>
              <w:rPr>
                <w:rFonts w:ascii="Times New Roman" w:eastAsia="Times New Roman" w:hAnsi="Times New Roman" w:cs="Times New Roman"/>
                <w:sz w:val="20"/>
              </w:rPr>
            </w:pPr>
          </w:p>
        </w:tc>
      </w:tr>
      <w:tr w:rsidR="006C78D2" w14:paraId="3B3FFCA0" w14:textId="1B18E6CC"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7FE3F80A" w14:textId="77777777" w:rsidR="006C78D2" w:rsidRDefault="006C78D2">
            <w:pPr>
              <w:ind w:right="89"/>
              <w:jc w:val="center"/>
            </w:pPr>
            <w:r>
              <w:rPr>
                <w:rFonts w:ascii="Times New Roman" w:eastAsia="Times New Roman" w:hAnsi="Times New Roman" w:cs="Times New Roman"/>
                <w:sz w:val="20"/>
              </w:rPr>
              <w:t>23.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7AFA745" w14:textId="77777777" w:rsidR="006C78D2" w:rsidRDefault="006C78D2">
            <w:r>
              <w:rPr>
                <w:rFonts w:ascii="Times New Roman" w:eastAsia="Times New Roman" w:hAnsi="Times New Roman" w:cs="Times New Roman"/>
                <w:sz w:val="20"/>
              </w:rPr>
              <w:t xml:space="preserve">Návrh SMERNICE EURÓPSKEHO PARLAMENTU A RADY, ktorou sa mení smernica 2012/19/EÚ o odpade z elektrických a elektronických zariadení (OEEZ) </w:t>
            </w:r>
          </w:p>
        </w:tc>
        <w:tc>
          <w:tcPr>
            <w:tcW w:w="2551" w:type="dxa"/>
            <w:tcBorders>
              <w:top w:val="single" w:sz="4" w:space="0" w:color="000000"/>
              <w:left w:val="single" w:sz="4" w:space="0" w:color="000000"/>
              <w:bottom w:val="single" w:sz="4" w:space="0" w:color="000000"/>
              <w:right w:val="single" w:sz="4" w:space="0" w:color="000000"/>
            </w:tcBorders>
          </w:tcPr>
          <w:p w14:paraId="58B0E3D9" w14:textId="77777777" w:rsidR="006C78D2" w:rsidRDefault="006C78D2">
            <w:pPr>
              <w:jc w:val="both"/>
            </w:pPr>
            <w:r>
              <w:rPr>
                <w:rFonts w:ascii="Times New Roman" w:eastAsia="Times New Roman" w:hAnsi="Times New Roman" w:cs="Times New Roman"/>
                <w:sz w:val="20"/>
              </w:rPr>
              <w:t>COM(2023) 63 final</w:t>
            </w:r>
            <w:r>
              <w:rPr>
                <w:rFonts w:ascii="Times New Roman" w:eastAsia="Times New Roman" w:hAnsi="Times New Roman" w:cs="Times New Roman"/>
                <w:sz w:val="24"/>
              </w:rPr>
              <w:t xml:space="preserve">   </w:t>
            </w:r>
          </w:p>
          <w:p w14:paraId="1521D73F" w14:textId="77777777" w:rsidR="006C78D2" w:rsidRDefault="006C78D2">
            <w:r>
              <w:rPr>
                <w:rFonts w:ascii="Times New Roman" w:eastAsia="Times New Roman" w:hAnsi="Times New Roman" w:cs="Times New Roman"/>
                <w:sz w:val="20"/>
              </w:rPr>
              <w:t xml:space="preserve">2023/0025 (COD) </w:t>
            </w:r>
            <w:r>
              <w:rPr>
                <w:rFonts w:ascii="Times New Roman" w:eastAsia="Times New Roman" w:hAnsi="Times New Roman" w:cs="Times New Roman"/>
                <w:sz w:val="24"/>
              </w:rPr>
              <w:t xml:space="preserve"> </w:t>
            </w:r>
          </w:p>
          <w:p w14:paraId="4E4B5671" w14:textId="77777777" w:rsidR="006C78D2" w:rsidRDefault="006C78D2">
            <w:r>
              <w:rPr>
                <w:rFonts w:ascii="Times New Roman" w:eastAsia="Times New Roman" w:hAnsi="Times New Roman" w:cs="Times New Roman"/>
                <w:sz w:val="20"/>
              </w:rPr>
              <w:t>7. 2. 2023</w:t>
            </w:r>
            <w:r>
              <w:rPr>
                <w:rFonts w:ascii="Times New Roman" w:eastAsia="Times New Roman" w:hAnsi="Times New Roman" w:cs="Times New Roman"/>
                <w:color w:val="333333"/>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60F6A2B" w14:textId="77777777" w:rsidR="006C78D2" w:rsidRPr="00A156E1" w:rsidRDefault="000D33FA">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MŽP SR</w:t>
            </w:r>
          </w:p>
          <w:p w14:paraId="4CC87A29" w14:textId="04CBBAC4" w:rsidR="00326733" w:rsidRDefault="009B3750">
            <w:pPr>
              <w:jc w:val="both"/>
              <w:rPr>
                <w:rFonts w:ascii="Times New Roman" w:eastAsia="Times New Roman" w:hAnsi="Times New Roman" w:cs="Times New Roman"/>
                <w:sz w:val="20"/>
              </w:rPr>
            </w:pPr>
            <w:r w:rsidRPr="00A156E1">
              <w:rPr>
                <w:rFonts w:ascii="Times New Roman" w:eastAsia="Times New Roman" w:hAnsi="Times New Roman" w:cs="Times New Roman"/>
                <w:b/>
                <w:bCs/>
                <w:sz w:val="20"/>
              </w:rPr>
              <w:t xml:space="preserve">spolugestor </w:t>
            </w:r>
            <w:r w:rsidR="00326733" w:rsidRPr="00A156E1">
              <w:rPr>
                <w:rFonts w:ascii="Times New Roman" w:eastAsia="Times New Roman" w:hAnsi="Times New Roman" w:cs="Times New Roman"/>
                <w:b/>
                <w:bCs/>
                <w:sz w:val="20"/>
              </w:rPr>
              <w:t>MH SR</w:t>
            </w:r>
            <w:r w:rsidR="00326733">
              <w:rPr>
                <w:rFonts w:ascii="Times New Roman" w:eastAsia="Times New Roman" w:hAnsi="Times New Roman" w:cs="Times New Roman"/>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548D4DCF" w14:textId="77777777" w:rsidR="002B0D60" w:rsidRPr="00A156E1" w:rsidRDefault="002B0D60" w:rsidP="002B0D60">
            <w:pPr>
              <w:jc w:val="both"/>
              <w:rPr>
                <w:rFonts w:ascii="Times New Roman" w:eastAsia="Times New Roman" w:hAnsi="Times New Roman" w:cs="Times New Roman"/>
                <w:b/>
                <w:color w:val="000000" w:themeColor="text1"/>
                <w:sz w:val="20"/>
                <w:u w:val="single"/>
              </w:rPr>
            </w:pPr>
            <w:r w:rsidRPr="00EA479F">
              <w:rPr>
                <w:rFonts w:ascii="Times New Roman" w:eastAsia="Times New Roman" w:hAnsi="Times New Roman" w:cs="Times New Roman"/>
                <w:b/>
                <w:color w:val="000000" w:themeColor="text1"/>
                <w:sz w:val="20"/>
                <w:u w:val="single"/>
              </w:rPr>
              <w:t>Úroveň priority</w:t>
            </w:r>
            <w:r w:rsidRPr="00A156E1">
              <w:rPr>
                <w:rFonts w:ascii="Times New Roman" w:eastAsia="Times New Roman" w:hAnsi="Times New Roman" w:cs="Times New Roman"/>
                <w:b/>
                <w:color w:val="000000" w:themeColor="text1"/>
                <w:sz w:val="20"/>
                <w:u w:val="single"/>
              </w:rPr>
              <w:t>: stredná</w:t>
            </w:r>
          </w:p>
          <w:p w14:paraId="04B093E8" w14:textId="367812DE" w:rsidR="002B0D60" w:rsidRDefault="002B0D60" w:rsidP="002B0D60">
            <w:pPr>
              <w:jc w:val="both"/>
              <w:rPr>
                <w:rFonts w:ascii="Times New Roman" w:hAnsi="Times New Roman" w:cs="Times New Roman"/>
                <w:color w:val="000000" w:themeColor="text1"/>
                <w:sz w:val="20"/>
              </w:rPr>
            </w:pPr>
            <w:r w:rsidRPr="00A87BEA">
              <w:rPr>
                <w:rFonts w:ascii="Times New Roman" w:hAnsi="Times New Roman" w:cs="Times New Roman"/>
                <w:color w:val="000000" w:themeColor="text1"/>
                <w:sz w:val="20"/>
              </w:rPr>
              <w:t>S</w:t>
            </w:r>
            <w:r w:rsidR="00A156E1">
              <w:rPr>
                <w:rFonts w:ascii="Times New Roman" w:hAnsi="Times New Roman" w:cs="Times New Roman"/>
                <w:color w:val="000000" w:themeColor="text1"/>
                <w:sz w:val="20"/>
              </w:rPr>
              <w:t xml:space="preserve">R </w:t>
            </w:r>
            <w:r w:rsidRPr="00A87BEA">
              <w:rPr>
                <w:rFonts w:ascii="Times New Roman" w:hAnsi="Times New Roman" w:cs="Times New Roman"/>
                <w:color w:val="000000" w:themeColor="text1"/>
                <w:sz w:val="20"/>
              </w:rPr>
              <w:t>súhlasí s posúdením potreby revízie smernice 2012/19/EÚ o odpade z elektrických a elektronických zariadení. Takisto podporuje vytvorenie novej kategórie EEZ pre fotovoltaické panely a ich oddelenie od existujúcej kategórie 4, vrátane zavedenia výpočtu cieľov zberu na základ odpadových fotovoltaických panelov dostupných na zber na základe ich očakávanej životnosti, a nie na základe množstva výrobkov uvedených na trh. Uvedené by výrazne pomohlo zbaveniu sa neistoty zo strany organizácií zodpovednosti výrobcov plniť ciele zberu elektroodpadu na Slovensku, keďže v súčasnosti musia tento cieľ plniť prostredníctvom zberu elektroodpadov z iných kateg</w:t>
            </w:r>
            <w:r w:rsidR="00A156E1">
              <w:rPr>
                <w:rFonts w:ascii="Times New Roman" w:hAnsi="Times New Roman" w:cs="Times New Roman"/>
                <w:color w:val="000000" w:themeColor="text1"/>
                <w:sz w:val="20"/>
              </w:rPr>
              <w:t>ó</w:t>
            </w:r>
            <w:r w:rsidRPr="00A87BEA">
              <w:rPr>
                <w:rFonts w:ascii="Times New Roman" w:hAnsi="Times New Roman" w:cs="Times New Roman"/>
                <w:color w:val="000000" w:themeColor="text1"/>
                <w:sz w:val="20"/>
              </w:rPr>
              <w:t>r</w:t>
            </w:r>
            <w:r w:rsidR="00A156E1">
              <w:rPr>
                <w:rFonts w:ascii="Times New Roman" w:hAnsi="Times New Roman" w:cs="Times New Roman"/>
                <w:color w:val="000000" w:themeColor="text1"/>
                <w:sz w:val="20"/>
              </w:rPr>
              <w:t>i</w:t>
            </w:r>
            <w:r w:rsidRPr="00A87BEA">
              <w:rPr>
                <w:rFonts w:ascii="Times New Roman" w:hAnsi="Times New Roman" w:cs="Times New Roman"/>
                <w:color w:val="000000" w:themeColor="text1"/>
                <w:sz w:val="20"/>
              </w:rPr>
              <w:t>í (mimo odpadových fotovoltických panelov).</w:t>
            </w:r>
          </w:p>
          <w:p w14:paraId="255AE26C" w14:textId="0526DA44" w:rsidR="002B0D60" w:rsidRDefault="002B0D60" w:rsidP="002B0D60">
            <w:pPr>
              <w:jc w:val="both"/>
              <w:rPr>
                <w:rFonts w:ascii="Times New Roman" w:eastAsia="Times New Roman" w:hAnsi="Times New Roman" w:cs="Times New Roman"/>
                <w:sz w:val="20"/>
              </w:rPr>
            </w:pPr>
            <w:r w:rsidRPr="00A87BEA">
              <w:rPr>
                <w:rFonts w:ascii="Times New Roman" w:hAnsi="Times New Roman" w:cs="Times New Roman"/>
                <w:color w:val="000000" w:themeColor="text1"/>
                <w:sz w:val="20"/>
              </w:rPr>
              <w:t>SR súhlasí s návrhom smernice a takisto pozitívne vníma stanovený čas na transpozíciu smernice v rozmedzí 18 mesiacov odo dňa nadobudnutia jej účinnosti. </w:t>
            </w:r>
          </w:p>
        </w:tc>
      </w:tr>
      <w:tr w:rsidR="006C78D2" w14:paraId="61061F59" w14:textId="2AAD198F"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20CB5C38" w14:textId="77777777" w:rsidR="006C78D2" w:rsidRDefault="006C78D2">
            <w:pPr>
              <w:ind w:right="89"/>
              <w:jc w:val="center"/>
            </w:pPr>
            <w:r>
              <w:rPr>
                <w:rFonts w:ascii="Times New Roman" w:eastAsia="Times New Roman" w:hAnsi="Times New Roman" w:cs="Times New Roman"/>
                <w:sz w:val="20"/>
              </w:rPr>
              <w:t>24.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49D9EDF" w14:textId="77777777" w:rsidR="006C78D2" w:rsidRDefault="006C78D2">
            <w:pPr>
              <w:jc w:val="both"/>
            </w:pPr>
            <w:r>
              <w:rPr>
                <w:rFonts w:ascii="Times New Roman" w:eastAsia="Times New Roman" w:hAnsi="Times New Roman" w:cs="Times New Roman"/>
                <w:sz w:val="20"/>
              </w:rPr>
              <w:t xml:space="preserve">Návrh NARIADENIA EURÓPSKEHO PARLAMENTU A RADY, ktorým sa mení nariadenie Európskeho </w:t>
            </w:r>
            <w:r>
              <w:rPr>
                <w:rFonts w:ascii="Times New Roman" w:eastAsia="Times New Roman" w:hAnsi="Times New Roman" w:cs="Times New Roman"/>
                <w:sz w:val="20"/>
              </w:rPr>
              <w:lastRenderedPageBreak/>
              <w:t xml:space="preserve">parlamentu a Rady (ES) č. 1272/2008 o klasifikácii, označovaní a balení látok a zmesí </w:t>
            </w:r>
          </w:p>
        </w:tc>
        <w:tc>
          <w:tcPr>
            <w:tcW w:w="2551" w:type="dxa"/>
            <w:tcBorders>
              <w:top w:val="single" w:sz="4" w:space="0" w:color="000000"/>
              <w:left w:val="single" w:sz="4" w:space="0" w:color="000000"/>
              <w:bottom w:val="single" w:sz="4" w:space="0" w:color="000000"/>
              <w:right w:val="single" w:sz="4" w:space="0" w:color="000000"/>
            </w:tcBorders>
          </w:tcPr>
          <w:p w14:paraId="1DE49247" w14:textId="77777777" w:rsidR="006C78D2" w:rsidRDefault="006C78D2">
            <w:pPr>
              <w:jc w:val="both"/>
            </w:pPr>
            <w:r>
              <w:rPr>
                <w:rFonts w:ascii="Times New Roman" w:eastAsia="Times New Roman" w:hAnsi="Times New Roman" w:cs="Times New Roman"/>
                <w:sz w:val="20"/>
              </w:rPr>
              <w:lastRenderedPageBreak/>
              <w:t>COM(2022) 748 final</w:t>
            </w:r>
            <w:r>
              <w:rPr>
                <w:rFonts w:ascii="Times New Roman" w:eastAsia="Times New Roman" w:hAnsi="Times New Roman" w:cs="Times New Roman"/>
                <w:sz w:val="24"/>
              </w:rPr>
              <w:t xml:space="preserve">  </w:t>
            </w:r>
          </w:p>
          <w:p w14:paraId="64CC6949" w14:textId="77777777" w:rsidR="006C78D2" w:rsidRDefault="006C78D2">
            <w:r>
              <w:rPr>
                <w:rFonts w:ascii="Times New Roman" w:eastAsia="Times New Roman" w:hAnsi="Times New Roman" w:cs="Times New Roman"/>
                <w:sz w:val="20"/>
              </w:rPr>
              <w:t>2022/0432 (COD)</w:t>
            </w:r>
            <w:r>
              <w:rPr>
                <w:rFonts w:ascii="Times New Roman" w:eastAsia="Times New Roman" w:hAnsi="Times New Roman" w:cs="Times New Roman"/>
                <w:sz w:val="24"/>
              </w:rPr>
              <w:t xml:space="preserve"> </w:t>
            </w:r>
          </w:p>
          <w:p w14:paraId="10EFF7E7" w14:textId="77777777" w:rsidR="006C78D2" w:rsidRDefault="006C78D2">
            <w:r>
              <w:rPr>
                <w:rFonts w:ascii="Times New Roman" w:eastAsia="Times New Roman" w:hAnsi="Times New Roman" w:cs="Times New Roman"/>
                <w:sz w:val="20"/>
              </w:rPr>
              <w:t xml:space="preserve">19. 12. 2022 </w:t>
            </w:r>
          </w:p>
        </w:tc>
        <w:tc>
          <w:tcPr>
            <w:tcW w:w="1133" w:type="dxa"/>
            <w:tcBorders>
              <w:top w:val="single" w:sz="4" w:space="0" w:color="000000"/>
              <w:left w:val="single" w:sz="4" w:space="0" w:color="000000"/>
              <w:bottom w:val="single" w:sz="4" w:space="0" w:color="000000"/>
              <w:right w:val="single" w:sz="4" w:space="0" w:color="000000"/>
            </w:tcBorders>
          </w:tcPr>
          <w:p w14:paraId="155C810A" w14:textId="29C3B224" w:rsidR="006C78D2" w:rsidRPr="00A156E1" w:rsidRDefault="00326733">
            <w:pPr>
              <w:jc w:val="both"/>
              <w:rPr>
                <w:rFonts w:ascii="Times New Roman" w:eastAsia="Times New Roman" w:hAnsi="Times New Roman" w:cs="Times New Roman"/>
                <w:b/>
                <w:bCs/>
                <w:sz w:val="20"/>
              </w:rPr>
            </w:pPr>
            <w:r w:rsidRPr="00A156E1">
              <w:rPr>
                <w:rFonts w:ascii="Times New Roman" w:eastAsia="Times New Roman" w:hAnsi="Times New Roman" w:cs="Times New Roman"/>
                <w:b/>
                <w:bCs/>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59703E48" w14:textId="77777777" w:rsidR="00326733" w:rsidRPr="00A156E1" w:rsidRDefault="00326733" w:rsidP="00326733">
            <w:pPr>
              <w:autoSpaceDE w:val="0"/>
              <w:autoSpaceDN w:val="0"/>
              <w:adjustRightInd w:val="0"/>
              <w:jc w:val="both"/>
              <w:rPr>
                <w:rFonts w:ascii="Times New Roman" w:eastAsia="Times New Roman" w:hAnsi="Times New Roman" w:cs="Times New Roman"/>
                <w:b/>
                <w:color w:val="000000" w:themeColor="text1"/>
                <w:sz w:val="20"/>
                <w:u w:val="single"/>
              </w:rPr>
            </w:pPr>
            <w:r w:rsidRPr="00B26AFA">
              <w:rPr>
                <w:rFonts w:ascii="Times New Roman" w:eastAsia="Times New Roman" w:hAnsi="Times New Roman" w:cs="Times New Roman"/>
                <w:b/>
                <w:color w:val="000000" w:themeColor="text1"/>
                <w:sz w:val="20"/>
                <w:u w:val="single"/>
              </w:rPr>
              <w:t xml:space="preserve">Úroveň </w:t>
            </w:r>
            <w:r w:rsidRPr="00A156E1">
              <w:rPr>
                <w:rFonts w:ascii="Times New Roman" w:eastAsia="Times New Roman" w:hAnsi="Times New Roman" w:cs="Times New Roman"/>
                <w:b/>
                <w:color w:val="000000" w:themeColor="text1"/>
                <w:sz w:val="20"/>
                <w:u w:val="single"/>
              </w:rPr>
              <w:t>priority: nízka</w:t>
            </w:r>
          </w:p>
          <w:p w14:paraId="4DBA5200" w14:textId="4736EE2F" w:rsidR="006C78D2" w:rsidRDefault="00A156E1" w:rsidP="00326733">
            <w:pPr>
              <w:jc w:val="both"/>
              <w:rPr>
                <w:rFonts w:ascii="Times New Roman" w:eastAsia="Times New Roman" w:hAnsi="Times New Roman" w:cs="Times New Roman"/>
                <w:sz w:val="20"/>
              </w:rPr>
            </w:pPr>
            <w:r>
              <w:rPr>
                <w:rFonts w:ascii="Times New Roman" w:eastAsia="Times New Roman" w:hAnsi="Times New Roman" w:cs="Times New Roman"/>
                <w:color w:val="000000" w:themeColor="text1"/>
                <w:sz w:val="20"/>
              </w:rPr>
              <w:t>SR v</w:t>
            </w:r>
            <w:r w:rsidR="00326733" w:rsidRPr="00B26AFA">
              <w:rPr>
                <w:rFonts w:ascii="Times New Roman" w:eastAsia="Times New Roman" w:hAnsi="Times New Roman" w:cs="Times New Roman"/>
                <w:color w:val="000000" w:themeColor="text1"/>
                <w:sz w:val="20"/>
              </w:rPr>
              <w:t xml:space="preserve"> zásade víta návrh  nariadenia E</w:t>
            </w:r>
            <w:r>
              <w:rPr>
                <w:rFonts w:ascii="Times New Roman" w:eastAsia="Times New Roman" w:hAnsi="Times New Roman" w:cs="Times New Roman"/>
                <w:color w:val="000000" w:themeColor="text1"/>
                <w:sz w:val="20"/>
              </w:rPr>
              <w:t>P</w:t>
            </w:r>
            <w:r w:rsidR="00326733" w:rsidRPr="00B26AFA">
              <w:rPr>
                <w:rFonts w:ascii="Times New Roman" w:eastAsia="Times New Roman" w:hAnsi="Times New Roman" w:cs="Times New Roman"/>
                <w:color w:val="000000" w:themeColor="text1"/>
                <w:sz w:val="20"/>
              </w:rPr>
              <w:t xml:space="preserve"> a Rady, ktorým sa mení Nariadenie E</w:t>
            </w:r>
            <w:r>
              <w:rPr>
                <w:rFonts w:ascii="Times New Roman" w:eastAsia="Times New Roman" w:hAnsi="Times New Roman" w:cs="Times New Roman"/>
                <w:color w:val="000000" w:themeColor="text1"/>
                <w:sz w:val="20"/>
              </w:rPr>
              <w:t>P</w:t>
            </w:r>
            <w:r w:rsidR="00326733" w:rsidRPr="00B26AFA">
              <w:rPr>
                <w:rFonts w:ascii="Times New Roman" w:eastAsia="Times New Roman" w:hAnsi="Times New Roman" w:cs="Times New Roman"/>
                <w:color w:val="000000" w:themeColor="text1"/>
                <w:sz w:val="20"/>
              </w:rPr>
              <w:t xml:space="preserve"> a Rady (ES) č. 1272/2008 o klasifikácii, </w:t>
            </w:r>
            <w:r w:rsidR="00326733" w:rsidRPr="00B26AFA">
              <w:rPr>
                <w:rFonts w:ascii="Times New Roman" w:eastAsia="Times New Roman" w:hAnsi="Times New Roman" w:cs="Times New Roman"/>
                <w:color w:val="000000" w:themeColor="text1"/>
                <w:sz w:val="20"/>
              </w:rPr>
              <w:lastRenderedPageBreak/>
              <w:t>označovaní a balení látok a zmesí, ktorého zámerom je lepšia ochrana zdravia občanov a životného prostredia EÚ ako aj podpora inovácií a udržateľného rozvoja deklarované v  chemickej stratégie udržateľnosti. Základné ciele sledované návrhom nariadenia sú lepšia identifikácia a klasifikácia nebezpečných chemikálií, zlepšenie informovania o chemických nebezpečenstvách,   riešenie nedostatkov v právnych predpisoch a vysokej miery nedodržiavania pravidiel. Okrem iného vítame zavedenie predaja výrobkov v opakovane plniteľných nádobách s cieľom zníženia množstva odpadu a podpory udržateľnejších foriem predaja. Návrh rieši aj oblasť digitálneho označovania, čo môže zvýšiť efektívnosť informovania o nebezpečnosti. Prikláňame sa k zmenám, ktoré povedú k lepšej čitateľnosti etikiet výrobkov. Podporujeme úpravu problematiky zjednotenia klasifikácie a označovania látok a zmesí na trhu EÚ zahrňujúcich aj nákupy tovarov na diaľku alebo cez internet. Doposiaľ</w:t>
            </w:r>
            <w:r w:rsidR="00326733">
              <w:rPr>
                <w:rFonts w:ascii="Times New Roman" w:eastAsia="Times New Roman" w:hAnsi="Times New Roman" w:cs="Times New Roman"/>
                <w:color w:val="000000" w:themeColor="text1"/>
                <w:sz w:val="20"/>
              </w:rPr>
              <w:t xml:space="preserve"> </w:t>
            </w:r>
            <w:r w:rsidR="00326733" w:rsidRPr="00B26AFA">
              <w:rPr>
                <w:rFonts w:ascii="Times New Roman" w:eastAsia="Times New Roman" w:hAnsi="Times New Roman" w:cs="Times New Roman"/>
                <w:color w:val="000000" w:themeColor="text1"/>
                <w:sz w:val="20"/>
              </w:rPr>
              <w:t>neexistuje zhoda k prístupu riešenia problematiky klasifikácie viaczložkových látok.</w:t>
            </w:r>
          </w:p>
        </w:tc>
      </w:tr>
      <w:tr w:rsidR="006C78D2" w14:paraId="1F773530" w14:textId="7FE895AD"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42ED8FA5" w14:textId="77777777" w:rsidR="006C78D2" w:rsidRDefault="006C78D2">
            <w:pPr>
              <w:ind w:right="89"/>
              <w:jc w:val="center"/>
            </w:pPr>
            <w:r>
              <w:rPr>
                <w:rFonts w:ascii="Times New Roman" w:eastAsia="Times New Roman" w:hAnsi="Times New Roman" w:cs="Times New Roman"/>
                <w:sz w:val="20"/>
              </w:rPr>
              <w:lastRenderedPageBreak/>
              <w:t>25.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EAC7F84" w14:textId="77777777" w:rsidR="006C78D2" w:rsidRPr="00D92315" w:rsidRDefault="006C78D2">
            <w:pPr>
              <w:jc w:val="both"/>
              <w:rPr>
                <w:color w:val="auto"/>
              </w:rPr>
            </w:pPr>
            <w:r w:rsidRPr="00D92315">
              <w:rPr>
                <w:rFonts w:ascii="Times New Roman" w:eastAsia="Times New Roman" w:hAnsi="Times New Roman" w:cs="Times New Roman"/>
                <w:color w:val="auto"/>
                <w:sz w:val="20"/>
              </w:rPr>
              <w:t xml:space="preserve">Návrh NARIADENIA EURÓPSKEHO PARLAMENTU A RADY o obaloch a odpade z obalov, o zmene nariadenia (EÚ) 2019/1020 a smernice (EÚ) 2019/904 a o zrušení smernice 94/62/ES </w:t>
            </w:r>
          </w:p>
        </w:tc>
        <w:tc>
          <w:tcPr>
            <w:tcW w:w="2551" w:type="dxa"/>
            <w:tcBorders>
              <w:top w:val="single" w:sz="4" w:space="0" w:color="000000"/>
              <w:left w:val="single" w:sz="4" w:space="0" w:color="000000"/>
              <w:bottom w:val="single" w:sz="4" w:space="0" w:color="000000"/>
              <w:right w:val="single" w:sz="4" w:space="0" w:color="000000"/>
            </w:tcBorders>
          </w:tcPr>
          <w:p w14:paraId="2AA4A4E0" w14:textId="77777777" w:rsidR="006C78D2" w:rsidRPr="00D92315" w:rsidRDefault="006C78D2">
            <w:pPr>
              <w:jc w:val="both"/>
              <w:rPr>
                <w:color w:val="auto"/>
              </w:rPr>
            </w:pPr>
            <w:r w:rsidRPr="00D92315">
              <w:rPr>
                <w:rFonts w:ascii="Times New Roman" w:eastAsia="Times New Roman" w:hAnsi="Times New Roman" w:cs="Times New Roman"/>
                <w:color w:val="auto"/>
                <w:sz w:val="20"/>
              </w:rPr>
              <w:t>COM(2022) 677 final</w:t>
            </w:r>
            <w:r w:rsidRPr="00D92315">
              <w:rPr>
                <w:rFonts w:ascii="Times New Roman" w:eastAsia="Times New Roman" w:hAnsi="Times New Roman" w:cs="Times New Roman"/>
                <w:color w:val="auto"/>
                <w:sz w:val="24"/>
              </w:rPr>
              <w:t xml:space="preserve">  </w:t>
            </w:r>
          </w:p>
          <w:p w14:paraId="0955E884" w14:textId="77777777" w:rsidR="006C78D2" w:rsidRPr="00D92315" w:rsidRDefault="006C78D2">
            <w:pPr>
              <w:rPr>
                <w:color w:val="auto"/>
              </w:rPr>
            </w:pPr>
            <w:r w:rsidRPr="00D92315">
              <w:rPr>
                <w:rFonts w:ascii="Times New Roman" w:eastAsia="Times New Roman" w:hAnsi="Times New Roman" w:cs="Times New Roman"/>
                <w:color w:val="auto"/>
                <w:sz w:val="20"/>
              </w:rPr>
              <w:t>2022/0396 (COD)</w:t>
            </w:r>
            <w:r w:rsidRPr="00D92315">
              <w:rPr>
                <w:rFonts w:ascii="Times New Roman" w:eastAsia="Times New Roman" w:hAnsi="Times New Roman" w:cs="Times New Roman"/>
                <w:color w:val="auto"/>
                <w:sz w:val="24"/>
              </w:rPr>
              <w:t xml:space="preserve"> </w:t>
            </w:r>
          </w:p>
          <w:p w14:paraId="3FC5B9D7" w14:textId="77777777" w:rsidR="006C78D2" w:rsidRPr="00D92315" w:rsidRDefault="006C78D2">
            <w:pPr>
              <w:rPr>
                <w:color w:val="auto"/>
              </w:rPr>
            </w:pPr>
            <w:r w:rsidRPr="00D92315">
              <w:rPr>
                <w:rFonts w:ascii="Times New Roman" w:eastAsia="Times New Roman" w:hAnsi="Times New Roman" w:cs="Times New Roman"/>
                <w:color w:val="auto"/>
                <w:sz w:val="20"/>
              </w:rPr>
              <w:t xml:space="preserve">30. 11. 2022 </w:t>
            </w:r>
          </w:p>
        </w:tc>
        <w:tc>
          <w:tcPr>
            <w:tcW w:w="1133" w:type="dxa"/>
            <w:tcBorders>
              <w:top w:val="single" w:sz="4" w:space="0" w:color="000000"/>
              <w:left w:val="single" w:sz="4" w:space="0" w:color="000000"/>
              <w:bottom w:val="single" w:sz="4" w:space="0" w:color="000000"/>
              <w:right w:val="single" w:sz="4" w:space="0" w:color="000000"/>
            </w:tcBorders>
          </w:tcPr>
          <w:p w14:paraId="5C14038C" w14:textId="49F298D4" w:rsidR="006C78D2" w:rsidRPr="00A156E1" w:rsidRDefault="000D33FA">
            <w:pPr>
              <w:jc w:val="both"/>
              <w:rPr>
                <w:rFonts w:ascii="Times New Roman" w:eastAsia="Times New Roman" w:hAnsi="Times New Roman" w:cs="Times New Roman"/>
                <w:b/>
                <w:bCs/>
                <w:color w:val="auto"/>
                <w:sz w:val="20"/>
              </w:rPr>
            </w:pPr>
            <w:r w:rsidRPr="00A156E1">
              <w:rPr>
                <w:rFonts w:ascii="Times New Roman" w:eastAsia="Times New Roman" w:hAnsi="Times New Roman" w:cs="Times New Roman"/>
                <w:b/>
                <w:bCs/>
                <w:color w:val="auto"/>
                <w:sz w:val="20"/>
              </w:rPr>
              <w:t>MŽP SR</w:t>
            </w:r>
          </w:p>
        </w:tc>
        <w:tc>
          <w:tcPr>
            <w:tcW w:w="5246" w:type="dxa"/>
            <w:tcBorders>
              <w:top w:val="single" w:sz="4" w:space="0" w:color="000000"/>
              <w:left w:val="single" w:sz="4" w:space="0" w:color="000000"/>
              <w:bottom w:val="single" w:sz="4" w:space="0" w:color="000000"/>
              <w:right w:val="single" w:sz="4" w:space="0" w:color="000000"/>
            </w:tcBorders>
          </w:tcPr>
          <w:p w14:paraId="1581773F" w14:textId="24CC4599" w:rsidR="00BB126A" w:rsidRPr="00A156E1"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A156E1">
              <w:rPr>
                <w:rFonts w:ascii="Times New Roman" w:eastAsia="Times New Roman" w:hAnsi="Times New Roman" w:cs="Times New Roman"/>
                <w:b/>
                <w:color w:val="auto"/>
                <w:sz w:val="20"/>
                <w:u w:val="single"/>
              </w:rPr>
              <w:t>: nízka</w:t>
            </w:r>
          </w:p>
          <w:p w14:paraId="778BCD40" w14:textId="77777777" w:rsidR="00D92315" w:rsidRPr="001F29A4" w:rsidRDefault="00D92315" w:rsidP="00A156E1">
            <w:pPr>
              <w:jc w:val="both"/>
              <w:rPr>
                <w:rFonts w:ascii="Times New Roman" w:eastAsia="Times New Roman" w:hAnsi="Times New Roman" w:cs="Times New Roman"/>
                <w:color w:val="000000" w:themeColor="text1"/>
                <w:sz w:val="20"/>
              </w:rPr>
            </w:pPr>
            <w:r w:rsidRPr="001F29A4">
              <w:rPr>
                <w:rFonts w:ascii="Times New Roman" w:eastAsia="Times New Roman" w:hAnsi="Times New Roman" w:cs="Times New Roman"/>
                <w:color w:val="000000" w:themeColor="text1"/>
                <w:sz w:val="20"/>
              </w:rPr>
              <w:t xml:space="preserve">SR podporuje ciele návrhu v znižovaní množstva obalov spolu so zavedením zálohových systémov v rámci EÚ, ktorý na Slovensku prispieva opätovnému využívaniu určitých foriem obalov. V súčasnosti sa schválila pozícia Rady EÚ k tomuto návrhu, ktorú SR podporila na Rade ministrov ENV 18. decembra 2023. </w:t>
            </w:r>
          </w:p>
          <w:p w14:paraId="18C2F939" w14:textId="494E18B2" w:rsidR="00A11974" w:rsidRPr="00A11974" w:rsidRDefault="00D92315" w:rsidP="00D92315">
            <w:pPr>
              <w:jc w:val="both"/>
              <w:rPr>
                <w:rFonts w:ascii="Times New Roman" w:eastAsia="Times New Roman" w:hAnsi="Times New Roman" w:cs="Times New Roman"/>
                <w:color w:val="FF0000"/>
                <w:sz w:val="20"/>
              </w:rPr>
            </w:pPr>
            <w:r w:rsidRPr="001F29A4">
              <w:rPr>
                <w:rFonts w:ascii="Times New Roman" w:eastAsia="Times New Roman" w:hAnsi="Times New Roman" w:cs="Times New Roman"/>
                <w:color w:val="000000" w:themeColor="text1"/>
                <w:sz w:val="20"/>
              </w:rPr>
              <w:t>Návrh nariadenia bude posunutý do trialógov a očakáva sa jeho schválenie v prvom polroku 2024.</w:t>
            </w:r>
          </w:p>
        </w:tc>
      </w:tr>
      <w:tr w:rsidR="00D92315" w14:paraId="69A1B145" w14:textId="0ADFBE6D"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3B40423D" w14:textId="77777777" w:rsidR="00D92315" w:rsidRDefault="00D92315" w:rsidP="00D92315">
            <w:pPr>
              <w:ind w:right="89"/>
              <w:jc w:val="center"/>
            </w:pPr>
            <w:r>
              <w:rPr>
                <w:rFonts w:ascii="Times New Roman" w:eastAsia="Times New Roman" w:hAnsi="Times New Roman" w:cs="Times New Roman"/>
                <w:sz w:val="20"/>
              </w:rPr>
              <w:t>26.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B39E2CC" w14:textId="77777777" w:rsidR="00D92315" w:rsidRPr="00D92315" w:rsidRDefault="00D92315" w:rsidP="00D92315">
            <w:pPr>
              <w:rPr>
                <w:color w:val="auto"/>
              </w:rPr>
            </w:pPr>
            <w:r w:rsidRPr="00D92315">
              <w:rPr>
                <w:rFonts w:ascii="Times New Roman" w:eastAsia="Times New Roman" w:hAnsi="Times New Roman" w:cs="Times New Roman"/>
                <w:color w:val="auto"/>
                <w:sz w:val="20"/>
              </w:rPr>
              <w:t xml:space="preserve">Návrh NARIADENIA EURÓPSKEHO PARLAMENTU A RADY, ktorým sa zriaďuje certifikačný rámec Únie pre odstraňovanie uhlíka </w:t>
            </w:r>
          </w:p>
        </w:tc>
        <w:tc>
          <w:tcPr>
            <w:tcW w:w="2551" w:type="dxa"/>
            <w:tcBorders>
              <w:top w:val="single" w:sz="4" w:space="0" w:color="000000"/>
              <w:left w:val="single" w:sz="4" w:space="0" w:color="000000"/>
              <w:bottom w:val="single" w:sz="4" w:space="0" w:color="000000"/>
              <w:right w:val="single" w:sz="4" w:space="0" w:color="000000"/>
            </w:tcBorders>
          </w:tcPr>
          <w:p w14:paraId="66BE6E45" w14:textId="77777777" w:rsidR="00D92315" w:rsidRPr="00D92315" w:rsidRDefault="00D92315" w:rsidP="00D92315">
            <w:pPr>
              <w:jc w:val="both"/>
              <w:rPr>
                <w:color w:val="auto"/>
              </w:rPr>
            </w:pPr>
            <w:r w:rsidRPr="00D92315">
              <w:rPr>
                <w:rFonts w:ascii="Times New Roman" w:eastAsia="Times New Roman" w:hAnsi="Times New Roman" w:cs="Times New Roman"/>
                <w:color w:val="auto"/>
                <w:sz w:val="20"/>
              </w:rPr>
              <w:t>COM(2022) 672 final</w:t>
            </w:r>
            <w:r w:rsidRPr="00D92315">
              <w:rPr>
                <w:rFonts w:ascii="Times New Roman" w:eastAsia="Times New Roman" w:hAnsi="Times New Roman" w:cs="Times New Roman"/>
                <w:color w:val="auto"/>
                <w:sz w:val="24"/>
              </w:rPr>
              <w:t xml:space="preserve">  </w:t>
            </w:r>
          </w:p>
          <w:p w14:paraId="329935D1" w14:textId="77777777" w:rsidR="00D92315" w:rsidRPr="00D92315" w:rsidRDefault="00D92315" w:rsidP="00D92315">
            <w:pPr>
              <w:rPr>
                <w:color w:val="auto"/>
              </w:rPr>
            </w:pPr>
            <w:r w:rsidRPr="00D92315">
              <w:rPr>
                <w:rFonts w:ascii="Times New Roman" w:eastAsia="Times New Roman" w:hAnsi="Times New Roman" w:cs="Times New Roman"/>
                <w:color w:val="auto"/>
                <w:sz w:val="20"/>
              </w:rPr>
              <w:t>2022/0394 (COD)</w:t>
            </w:r>
            <w:r w:rsidRPr="00D92315">
              <w:rPr>
                <w:rFonts w:ascii="Times New Roman" w:eastAsia="Times New Roman" w:hAnsi="Times New Roman" w:cs="Times New Roman"/>
                <w:color w:val="auto"/>
                <w:sz w:val="24"/>
              </w:rPr>
              <w:t xml:space="preserve">  </w:t>
            </w:r>
          </w:p>
          <w:p w14:paraId="3AB26A38" w14:textId="77777777" w:rsidR="00D92315" w:rsidRPr="00D92315" w:rsidRDefault="00D92315" w:rsidP="00D92315">
            <w:pPr>
              <w:rPr>
                <w:color w:val="auto"/>
              </w:rPr>
            </w:pPr>
            <w:r w:rsidRPr="00D92315">
              <w:rPr>
                <w:rFonts w:ascii="Times New Roman" w:eastAsia="Times New Roman" w:hAnsi="Times New Roman" w:cs="Times New Roman"/>
                <w:color w:val="auto"/>
                <w:sz w:val="20"/>
              </w:rPr>
              <w:t xml:space="preserve">30. 11. 2022 </w:t>
            </w:r>
          </w:p>
        </w:tc>
        <w:tc>
          <w:tcPr>
            <w:tcW w:w="1133" w:type="dxa"/>
            <w:tcBorders>
              <w:top w:val="single" w:sz="4" w:space="0" w:color="000000"/>
              <w:left w:val="single" w:sz="4" w:space="0" w:color="000000"/>
              <w:bottom w:val="single" w:sz="4" w:space="0" w:color="000000"/>
              <w:right w:val="single" w:sz="4" w:space="0" w:color="000000"/>
            </w:tcBorders>
          </w:tcPr>
          <w:p w14:paraId="07F79AB3" w14:textId="77777777" w:rsidR="00D92315" w:rsidRPr="005F3833" w:rsidRDefault="00D92315" w:rsidP="00D92315">
            <w:pPr>
              <w:jc w:val="both"/>
              <w:rPr>
                <w:rFonts w:ascii="Times New Roman" w:eastAsia="Times New Roman" w:hAnsi="Times New Roman" w:cs="Times New Roman"/>
                <w:b/>
                <w:bCs/>
                <w:color w:val="auto"/>
                <w:sz w:val="20"/>
              </w:rPr>
            </w:pPr>
            <w:r w:rsidRPr="005F3833">
              <w:rPr>
                <w:rFonts w:ascii="Times New Roman" w:eastAsia="Times New Roman" w:hAnsi="Times New Roman" w:cs="Times New Roman"/>
                <w:b/>
                <w:bCs/>
                <w:color w:val="auto"/>
                <w:sz w:val="20"/>
              </w:rPr>
              <w:t>MŽP SR</w:t>
            </w:r>
          </w:p>
          <w:p w14:paraId="4D71E5B2" w14:textId="225F195A" w:rsidR="00D92315" w:rsidRPr="00D92315" w:rsidRDefault="009B3750" w:rsidP="00D92315">
            <w:pPr>
              <w:jc w:val="both"/>
              <w:rPr>
                <w:rFonts w:ascii="Times New Roman" w:eastAsia="Times New Roman" w:hAnsi="Times New Roman" w:cs="Times New Roman"/>
                <w:color w:val="auto"/>
                <w:sz w:val="20"/>
              </w:rPr>
            </w:pPr>
            <w:r w:rsidRPr="005F3833">
              <w:rPr>
                <w:rFonts w:ascii="Times New Roman" w:eastAsia="Times New Roman" w:hAnsi="Times New Roman" w:cs="Times New Roman"/>
                <w:b/>
                <w:bCs/>
                <w:color w:val="auto"/>
                <w:sz w:val="20"/>
              </w:rPr>
              <w:t xml:space="preserve">spolugestor </w:t>
            </w:r>
            <w:r w:rsidR="00D92315" w:rsidRPr="005F3833">
              <w:rPr>
                <w:rFonts w:ascii="Times New Roman" w:eastAsia="Times New Roman" w:hAnsi="Times New Roman" w:cs="Times New Roman"/>
                <w:b/>
                <w:bCs/>
                <w:color w:val="auto"/>
                <w:sz w:val="20"/>
              </w:rPr>
              <w:t>MPRV SR</w:t>
            </w:r>
            <w:r w:rsidR="00D92315" w:rsidRPr="00D92315">
              <w:rPr>
                <w:rFonts w:ascii="Times New Roman" w:eastAsia="Times New Roman" w:hAnsi="Times New Roman" w:cs="Times New Roman"/>
                <w:color w:val="auto"/>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4B96CBFC" w14:textId="0AC38A67" w:rsidR="00BB126A" w:rsidRPr="003E00EE" w:rsidRDefault="00BB126A" w:rsidP="00BB126A">
            <w:pPr>
              <w:jc w:val="both"/>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u w:val="single"/>
              </w:rPr>
              <w:t>Úroveň priority:</w:t>
            </w:r>
            <w:r w:rsidRPr="003E00EE">
              <w:rPr>
                <w:rFonts w:ascii="Times New Roman" w:eastAsia="Times New Roman" w:hAnsi="Times New Roman" w:cs="Times New Roman"/>
                <w:b/>
                <w:color w:val="auto"/>
                <w:sz w:val="20"/>
              </w:rPr>
              <w:t xml:space="preserve"> </w:t>
            </w:r>
            <w:r>
              <w:rPr>
                <w:rFonts w:ascii="Times New Roman" w:eastAsia="Times New Roman" w:hAnsi="Times New Roman" w:cs="Times New Roman"/>
                <w:b/>
                <w:color w:val="auto"/>
                <w:sz w:val="20"/>
              </w:rPr>
              <w:t>nízka</w:t>
            </w:r>
          </w:p>
          <w:p w14:paraId="5EA30E55" w14:textId="77777777" w:rsidR="00D92315" w:rsidRPr="001F29A4" w:rsidRDefault="00D92315" w:rsidP="00D92315">
            <w:pPr>
              <w:jc w:val="both"/>
              <w:rPr>
                <w:rFonts w:ascii="Times New Roman" w:eastAsia="Times New Roman" w:hAnsi="Times New Roman" w:cs="Times New Roman"/>
                <w:color w:val="000000" w:themeColor="text1"/>
                <w:sz w:val="20"/>
              </w:rPr>
            </w:pPr>
            <w:r w:rsidRPr="001F29A4">
              <w:rPr>
                <w:rFonts w:ascii="Times New Roman" w:eastAsia="Times New Roman" w:hAnsi="Times New Roman" w:cs="Times New Roman"/>
                <w:color w:val="000000" w:themeColor="text1"/>
                <w:sz w:val="20"/>
              </w:rPr>
              <w:t xml:space="preserve">SR predbežne vníma návrh pozitívne, vidí hlavne potenciál na zlepšovanie zdravia pôdy, jej vodozádržných vlastností a schopností ukladať CO2 a k naplneniu cieľov v sektore LULUCF. SK bude mať primárny záujem na uhlíkovom pôdohospodárstve, vnímame tu aj priame prepojenie na ekoschémy. Zámerom je mať aj národnú certifikačnú schému – Uhlíková banka, primárne zameranú na certifikáciu </w:t>
            </w:r>
            <w:r w:rsidRPr="001F29A4">
              <w:rPr>
                <w:rFonts w:ascii="Times New Roman" w:eastAsia="Times New Roman" w:hAnsi="Times New Roman" w:cs="Times New Roman"/>
                <w:color w:val="000000" w:themeColor="text1"/>
                <w:sz w:val="20"/>
              </w:rPr>
              <w:lastRenderedPageBreak/>
              <w:t>prirodzených záchytov uhlíka v pôde. SR zdôraznila, že delegované akty, ktoré sú v texte uvedené, nepovažuje za dostatočný nástroj ustanovenia jednotlivých certifikačných metodík. Zároveň uvítala návrh na prijatie implementačných aktov, ktoré by mali zaistiť minimálne požiadavky na registre, aby boli kompatibilné. SR vníma vytvorenie jednotného registra Únie pre certifikáciu aktivít záchytov a aktivít zameraných na zníženie emisií pozitívne.</w:t>
            </w:r>
          </w:p>
          <w:p w14:paraId="3069CC57" w14:textId="77777777" w:rsidR="00D92315" w:rsidRPr="001F29A4" w:rsidRDefault="00D92315" w:rsidP="005F3833">
            <w:pPr>
              <w:jc w:val="both"/>
              <w:rPr>
                <w:rFonts w:ascii="Times New Roman" w:eastAsia="Times New Roman" w:hAnsi="Times New Roman" w:cs="Times New Roman"/>
                <w:color w:val="000000" w:themeColor="text1"/>
                <w:sz w:val="20"/>
              </w:rPr>
            </w:pPr>
            <w:r w:rsidRPr="001F29A4">
              <w:rPr>
                <w:rFonts w:ascii="Times New Roman" w:eastAsia="Times New Roman" w:hAnsi="Times New Roman" w:cs="Times New Roman"/>
                <w:color w:val="000000" w:themeColor="text1"/>
                <w:sz w:val="20"/>
              </w:rPr>
              <w:t xml:space="preserve">EP dodatočne rozširuje rozsah a certifikáciu aj na aktivity vedúce k zníženiu emisií z chovu dobytka, stanovuje podmienky použitia certifikátov v  súlade s návrhom smernice o posilnení postavenia spotrebiteľov v rámci zelenej transformácie (ECGT) a zavádza povinnosť pre EK pripraviť register Únie od dátumu účinnosti nariadenia. </w:t>
            </w:r>
          </w:p>
          <w:p w14:paraId="44991059" w14:textId="5DC0CCFE" w:rsidR="00D92315" w:rsidRPr="00A11974" w:rsidRDefault="00D92315" w:rsidP="00D92315">
            <w:pPr>
              <w:jc w:val="both"/>
              <w:rPr>
                <w:rFonts w:ascii="Times New Roman" w:eastAsia="Times New Roman" w:hAnsi="Times New Roman" w:cs="Times New Roman"/>
                <w:color w:val="FF0000"/>
                <w:sz w:val="20"/>
              </w:rPr>
            </w:pPr>
            <w:r w:rsidRPr="001F29A4">
              <w:rPr>
                <w:rFonts w:ascii="Times New Roman" w:eastAsia="Times New Roman" w:hAnsi="Times New Roman" w:cs="Times New Roman"/>
                <w:color w:val="000000" w:themeColor="text1"/>
                <w:sz w:val="20"/>
              </w:rPr>
              <w:t>Vyjadrujeme isté obavy k niektorým ustanoveniam v článku 3a, ktoré sa týkajú emisných inventúr alebo budúcej revízie smernice o obchodovaní s emisiami (ETS). Negatívne sa staviame k tomu, ak by sa uhlíkové záchyty mali započítavať do národných inventúr, zásadne by to menilo logiku návrhu. Rovnako negatívne vnímame návrh EP, nemali by sme predbiehať výsledok diskusií o 2040 cieli a následnej revízií ETS smernice. Hodnotenie dopadov v roku 2026, pred dôkladným testovaním fungovania a dopadov certifikačného rámca, je príliš skoro na to, aby sa vytvárali legislatívne návrhy. Pri kritériu doplnkovosti sa SR stavia pozitívne k návrhu EP, ktorý čiastočne rieši otázku financovania a navrhli sme na tom dodatočne stavať aj vo vysvetľujúcom recitáli (zaslali sme písomne návrh na doplnenie textu v recitáli 11).</w:t>
            </w:r>
          </w:p>
        </w:tc>
      </w:tr>
      <w:tr w:rsidR="00D92315" w14:paraId="0EA73E82" w14:textId="3F14FB60"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7B1A967B" w14:textId="77777777" w:rsidR="00D92315" w:rsidRDefault="00D92315" w:rsidP="00D92315">
            <w:pPr>
              <w:ind w:right="89"/>
              <w:jc w:val="center"/>
            </w:pPr>
            <w:r>
              <w:rPr>
                <w:rFonts w:ascii="Times New Roman" w:eastAsia="Times New Roman" w:hAnsi="Times New Roman" w:cs="Times New Roman"/>
                <w:sz w:val="20"/>
              </w:rPr>
              <w:lastRenderedPageBreak/>
              <w:t>27.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60BD489" w14:textId="77777777" w:rsidR="00D92315" w:rsidRDefault="00D92315" w:rsidP="00D92315">
            <w:pPr>
              <w:ind w:right="68"/>
              <w:jc w:val="both"/>
            </w:pPr>
            <w:r>
              <w:rPr>
                <w:rFonts w:ascii="Times New Roman" w:eastAsia="Times New Roman" w:hAnsi="Times New Roman" w:cs="Times New Roman"/>
                <w:sz w:val="20"/>
              </w:rPr>
              <w:t xml:space="preserve">Návrh NARIADENIA EURÓPSKEHO PARLAMENTU A RADY o typovom schvaľovaní motorových vozidiel a motorov, ako aj systémov, komponentov a samostatných technických jednotiek určených pre takéto vozidlá, pokiaľ ide o ich emisie a životnosť batérií (Euro 7), ktorým sa zrušuje nariadenie (ES) č. 715/2007 a nariadenie (ES) č. 595/2009 </w:t>
            </w:r>
          </w:p>
        </w:tc>
        <w:tc>
          <w:tcPr>
            <w:tcW w:w="2551" w:type="dxa"/>
            <w:tcBorders>
              <w:top w:val="single" w:sz="4" w:space="0" w:color="000000"/>
              <w:left w:val="single" w:sz="4" w:space="0" w:color="000000"/>
              <w:bottom w:val="single" w:sz="4" w:space="0" w:color="000000"/>
              <w:right w:val="single" w:sz="4" w:space="0" w:color="000000"/>
            </w:tcBorders>
          </w:tcPr>
          <w:p w14:paraId="4EE55C51" w14:textId="77777777" w:rsidR="00D92315" w:rsidRDefault="00D92315" w:rsidP="00D92315">
            <w:pPr>
              <w:jc w:val="both"/>
            </w:pPr>
            <w:r>
              <w:rPr>
                <w:rFonts w:ascii="Times New Roman" w:eastAsia="Times New Roman" w:hAnsi="Times New Roman" w:cs="Times New Roman"/>
                <w:sz w:val="20"/>
              </w:rPr>
              <w:t>COM(2022) 586 final</w:t>
            </w:r>
            <w:r>
              <w:rPr>
                <w:rFonts w:ascii="Times New Roman" w:eastAsia="Times New Roman" w:hAnsi="Times New Roman" w:cs="Times New Roman"/>
                <w:sz w:val="24"/>
              </w:rPr>
              <w:t xml:space="preserve">  </w:t>
            </w:r>
          </w:p>
          <w:p w14:paraId="50137361" w14:textId="77777777" w:rsidR="00D92315" w:rsidRDefault="00D92315" w:rsidP="00D92315">
            <w:r>
              <w:rPr>
                <w:rFonts w:ascii="Times New Roman" w:eastAsia="Times New Roman" w:hAnsi="Times New Roman" w:cs="Times New Roman"/>
                <w:sz w:val="20"/>
              </w:rPr>
              <w:t>2022/0365 (COD)</w:t>
            </w:r>
            <w:r>
              <w:rPr>
                <w:rFonts w:ascii="Times New Roman" w:eastAsia="Times New Roman" w:hAnsi="Times New Roman" w:cs="Times New Roman"/>
                <w:sz w:val="24"/>
              </w:rPr>
              <w:t xml:space="preserve">  </w:t>
            </w:r>
          </w:p>
          <w:p w14:paraId="153E35EB" w14:textId="77777777" w:rsidR="00D92315" w:rsidRDefault="00D92315" w:rsidP="00D92315">
            <w:r>
              <w:rPr>
                <w:rFonts w:ascii="Times New Roman" w:eastAsia="Times New Roman" w:hAnsi="Times New Roman" w:cs="Times New Roman"/>
                <w:sz w:val="20"/>
              </w:rPr>
              <w:t xml:space="preserve">10. 11. 2022 </w:t>
            </w:r>
          </w:p>
        </w:tc>
        <w:tc>
          <w:tcPr>
            <w:tcW w:w="1133" w:type="dxa"/>
            <w:tcBorders>
              <w:top w:val="single" w:sz="4" w:space="0" w:color="000000"/>
              <w:left w:val="single" w:sz="4" w:space="0" w:color="000000"/>
              <w:bottom w:val="single" w:sz="4" w:space="0" w:color="000000"/>
              <w:right w:val="single" w:sz="4" w:space="0" w:color="000000"/>
            </w:tcBorders>
          </w:tcPr>
          <w:p w14:paraId="34574899" w14:textId="77777777" w:rsidR="00D92315" w:rsidRPr="005F3833" w:rsidRDefault="00D92315" w:rsidP="00D92315">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MD SR</w:t>
            </w:r>
          </w:p>
          <w:p w14:paraId="163F5D24" w14:textId="48850D4E" w:rsidR="00D92315" w:rsidRDefault="009B3750" w:rsidP="00D92315">
            <w:pPr>
              <w:jc w:val="both"/>
              <w:rPr>
                <w:rFonts w:ascii="Times New Roman" w:eastAsia="Times New Roman" w:hAnsi="Times New Roman" w:cs="Times New Roman"/>
                <w:sz w:val="20"/>
              </w:rPr>
            </w:pPr>
            <w:r w:rsidRPr="005F3833">
              <w:rPr>
                <w:rFonts w:ascii="Times New Roman" w:eastAsia="Times New Roman" w:hAnsi="Times New Roman" w:cs="Times New Roman"/>
                <w:b/>
                <w:bCs/>
                <w:sz w:val="20"/>
              </w:rPr>
              <w:t xml:space="preserve">spolugestor </w:t>
            </w:r>
            <w:r w:rsidR="00D92315" w:rsidRPr="005F3833">
              <w:rPr>
                <w:rFonts w:ascii="Times New Roman" w:eastAsia="Times New Roman" w:hAnsi="Times New Roman" w:cs="Times New Roman"/>
                <w:b/>
                <w:bCs/>
                <w:sz w:val="20"/>
              </w:rPr>
              <w:t>MH SR</w:t>
            </w:r>
            <w:r w:rsidR="00D92315">
              <w:rPr>
                <w:rFonts w:ascii="Times New Roman" w:eastAsia="Times New Roman" w:hAnsi="Times New Roman" w:cs="Times New Roman"/>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0BAB315F" w14:textId="77777777" w:rsidR="00D92315" w:rsidRPr="00BE10E5" w:rsidRDefault="00D92315" w:rsidP="00D92315">
            <w:pPr>
              <w:ind w:left="2"/>
              <w:jc w:val="both"/>
              <w:rPr>
                <w:rFonts w:ascii="Times New Roman" w:eastAsia="Times New Roman" w:hAnsi="Times New Roman" w:cs="Times New Roman"/>
                <w:b/>
                <w:sz w:val="20"/>
                <w:szCs w:val="20"/>
                <w:u w:val="single"/>
              </w:rPr>
            </w:pPr>
            <w:r w:rsidRPr="00BE10E5">
              <w:rPr>
                <w:rFonts w:ascii="Times New Roman" w:eastAsia="Times New Roman" w:hAnsi="Times New Roman" w:cs="Times New Roman"/>
                <w:b/>
                <w:sz w:val="20"/>
                <w:szCs w:val="20"/>
                <w:u w:val="single"/>
              </w:rPr>
              <w:t>Úroveň priority: vysoká</w:t>
            </w:r>
          </w:p>
          <w:p w14:paraId="4191AD8D" w14:textId="77777777" w:rsidR="00D92315" w:rsidRPr="00BE10E5" w:rsidRDefault="00D92315" w:rsidP="00D92315">
            <w:pPr>
              <w:jc w:val="both"/>
              <w:rPr>
                <w:rFonts w:ascii="Times New Roman" w:eastAsia="Times New Roman" w:hAnsi="Times New Roman" w:cs="Times New Roman"/>
                <w:sz w:val="20"/>
                <w:szCs w:val="20"/>
              </w:rPr>
            </w:pPr>
            <w:r w:rsidRPr="00BE10E5">
              <w:rPr>
                <w:rFonts w:ascii="Times New Roman" w:eastAsia="Times New Roman" w:hAnsi="Times New Roman" w:cs="Times New Roman"/>
                <w:sz w:val="20"/>
                <w:szCs w:val="20"/>
              </w:rPr>
              <w:t xml:space="preserve">S cieľom dosiahnuť klimatickú neutralitu do roku 2050 je potrebná transformácia všetkých sektorov vrátane dopravy. V rámci Európskej zelenej dohody sa oznámilo prijatie návrhu prísnejších noriem pre emisie látok znečisťujúcich ovzdušie v prípade vozidiel so spaľovacím motorom (Euro 7). Na zrýchlenie dekarbonizácie cestnej dopravy </w:t>
            </w:r>
            <w:r>
              <w:rPr>
                <w:rFonts w:ascii="Times New Roman" w:eastAsia="Times New Roman" w:hAnsi="Times New Roman" w:cs="Times New Roman"/>
                <w:sz w:val="20"/>
                <w:szCs w:val="20"/>
              </w:rPr>
              <w:t>EK</w:t>
            </w:r>
            <w:r w:rsidRPr="00BE10E5">
              <w:rPr>
                <w:rFonts w:ascii="Times New Roman" w:eastAsia="Times New Roman" w:hAnsi="Times New Roman" w:cs="Times New Roman"/>
                <w:sz w:val="20"/>
                <w:szCs w:val="20"/>
              </w:rPr>
              <w:t xml:space="preserve"> v júli 2021 navrhla zmenu nariadenia o emisných normách CO2 pre osobné </w:t>
            </w:r>
            <w:r w:rsidRPr="00BE10E5">
              <w:rPr>
                <w:rFonts w:ascii="Times New Roman" w:eastAsia="Times New Roman" w:hAnsi="Times New Roman" w:cs="Times New Roman"/>
                <w:sz w:val="20"/>
                <w:szCs w:val="20"/>
              </w:rPr>
              <w:lastRenderedPageBreak/>
              <w:t xml:space="preserve">vozidlá a dodávkové vozidlá s cieľom zaistiť jasnú cestu k mobilite s nulovými emisiami. </w:t>
            </w:r>
            <w:r>
              <w:rPr>
                <w:rFonts w:ascii="Times New Roman" w:eastAsia="Times New Roman" w:hAnsi="Times New Roman" w:cs="Times New Roman"/>
                <w:sz w:val="20"/>
                <w:szCs w:val="20"/>
              </w:rPr>
              <w:t>EK</w:t>
            </w:r>
            <w:r w:rsidRPr="00BE10E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navyše v decembri 2020 prijala S</w:t>
            </w:r>
            <w:r w:rsidRPr="00BE10E5">
              <w:rPr>
                <w:rFonts w:ascii="Times New Roman" w:eastAsia="Times New Roman" w:hAnsi="Times New Roman" w:cs="Times New Roman"/>
                <w:sz w:val="20"/>
                <w:szCs w:val="20"/>
              </w:rPr>
              <w:t xml:space="preserve">tratégiu pre udržateľnú a inteligentnú mobilitu a v máji 2021 </w:t>
            </w:r>
            <w:r>
              <w:rPr>
                <w:rFonts w:ascii="Times New Roman" w:eastAsia="Times New Roman" w:hAnsi="Times New Roman" w:cs="Times New Roman"/>
                <w:sz w:val="20"/>
                <w:szCs w:val="20"/>
              </w:rPr>
              <w:t>A</w:t>
            </w:r>
            <w:r w:rsidRPr="00BE10E5">
              <w:rPr>
                <w:rFonts w:ascii="Times New Roman" w:eastAsia="Times New Roman" w:hAnsi="Times New Roman" w:cs="Times New Roman"/>
                <w:sz w:val="20"/>
                <w:szCs w:val="20"/>
              </w:rPr>
              <w:t>kčný plán nulového znečistenia. Podľa týchto stratégií by sa najmä v mestách malo radikálne znížiť znečisťovanie dopravou a norma Euro 7 sa považuje za nevyhnutnú súčasť prechodu na ekologickú mobilitu.</w:t>
            </w:r>
          </w:p>
          <w:p w14:paraId="22FC71EF" w14:textId="246EE36A" w:rsidR="00D92315" w:rsidRPr="009B3750" w:rsidRDefault="00D92315" w:rsidP="00D92315">
            <w:pPr>
              <w:jc w:val="both"/>
              <w:rPr>
                <w:rFonts w:ascii="Times New Roman" w:eastAsia="Times New Roman" w:hAnsi="Times New Roman" w:cs="Times New Roman"/>
                <w:sz w:val="20"/>
                <w:szCs w:val="20"/>
              </w:rPr>
            </w:pPr>
            <w:r w:rsidRPr="005F3833">
              <w:rPr>
                <w:rFonts w:ascii="Times New Roman" w:eastAsia="Times New Roman" w:hAnsi="Times New Roman" w:cs="Times New Roman"/>
                <w:sz w:val="20"/>
                <w:szCs w:val="20"/>
                <w:u w:val="single"/>
              </w:rPr>
              <w:t xml:space="preserve">SR návrh EK nepodporuje. Avšak počas rokovaní sa návrh značne oslabil. Znenie všeobecného smerovania Rady SR podporuje. </w:t>
            </w:r>
            <w:r w:rsidRPr="00FF5DB6">
              <w:rPr>
                <w:rFonts w:ascii="Times New Roman" w:eastAsia="Times New Roman" w:hAnsi="Times New Roman" w:cs="Times New Roman"/>
                <w:sz w:val="20"/>
                <w:szCs w:val="20"/>
              </w:rPr>
              <w:t>Aktuálne prebiehajú trialógy s EP.</w:t>
            </w:r>
          </w:p>
        </w:tc>
      </w:tr>
      <w:tr w:rsidR="00D92315" w14:paraId="46F8F0CA" w14:textId="49ABB26B"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4115B54D" w14:textId="77777777" w:rsidR="00D92315" w:rsidRDefault="00D92315" w:rsidP="00D92315">
            <w:pPr>
              <w:ind w:right="89"/>
              <w:jc w:val="center"/>
            </w:pPr>
            <w:r>
              <w:rPr>
                <w:rFonts w:ascii="Times New Roman" w:eastAsia="Times New Roman" w:hAnsi="Times New Roman" w:cs="Times New Roman"/>
                <w:sz w:val="20"/>
              </w:rPr>
              <w:lastRenderedPageBreak/>
              <w:t>28.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8D92E06" w14:textId="77777777" w:rsidR="00D92315" w:rsidRPr="00D92315" w:rsidRDefault="00D92315" w:rsidP="00D92315">
            <w:pPr>
              <w:jc w:val="both"/>
              <w:rPr>
                <w:color w:val="auto"/>
              </w:rPr>
            </w:pPr>
            <w:r w:rsidRPr="00D92315">
              <w:rPr>
                <w:rFonts w:ascii="Times New Roman" w:eastAsia="Times New Roman" w:hAnsi="Times New Roman" w:cs="Times New Roman"/>
                <w:color w:val="auto"/>
                <w:sz w:val="20"/>
              </w:rPr>
              <w:t xml:space="preserve">Návrh SMERNICE EURÓPSKEHO PARLAMENTU A RADY o kvalite okolitého ovzdušia a čistejšom ovzduší v Európe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3EC7A154" w14:textId="77777777" w:rsidR="00D92315" w:rsidRPr="00D92315" w:rsidRDefault="00D92315" w:rsidP="00D92315">
            <w:pPr>
              <w:jc w:val="both"/>
              <w:rPr>
                <w:color w:val="auto"/>
              </w:rPr>
            </w:pPr>
            <w:r w:rsidRPr="00D92315">
              <w:rPr>
                <w:rFonts w:ascii="Times New Roman" w:eastAsia="Times New Roman" w:hAnsi="Times New Roman" w:cs="Times New Roman"/>
                <w:color w:val="auto"/>
                <w:sz w:val="20"/>
              </w:rPr>
              <w:t>COM(2022) 542 final</w:t>
            </w:r>
            <w:r w:rsidRPr="00D92315">
              <w:rPr>
                <w:rFonts w:ascii="Times New Roman" w:eastAsia="Times New Roman" w:hAnsi="Times New Roman" w:cs="Times New Roman"/>
                <w:color w:val="auto"/>
                <w:sz w:val="24"/>
              </w:rPr>
              <w:t xml:space="preserve">  </w:t>
            </w:r>
          </w:p>
          <w:p w14:paraId="0B84E4D1" w14:textId="77777777" w:rsidR="00D92315" w:rsidRPr="00D92315" w:rsidRDefault="00D92315" w:rsidP="00D92315">
            <w:pPr>
              <w:rPr>
                <w:color w:val="auto"/>
              </w:rPr>
            </w:pPr>
            <w:r w:rsidRPr="00D92315">
              <w:rPr>
                <w:rFonts w:ascii="Times New Roman" w:eastAsia="Times New Roman" w:hAnsi="Times New Roman" w:cs="Times New Roman"/>
                <w:color w:val="auto"/>
                <w:sz w:val="20"/>
              </w:rPr>
              <w:t>2022/0347 (COD)</w:t>
            </w:r>
            <w:r w:rsidRPr="00D92315">
              <w:rPr>
                <w:rFonts w:ascii="Times New Roman" w:eastAsia="Times New Roman" w:hAnsi="Times New Roman" w:cs="Times New Roman"/>
                <w:color w:val="auto"/>
                <w:sz w:val="24"/>
              </w:rPr>
              <w:t xml:space="preserve">  </w:t>
            </w:r>
          </w:p>
          <w:p w14:paraId="044ADC7A" w14:textId="77777777" w:rsidR="00D92315" w:rsidRPr="00D92315" w:rsidRDefault="00D92315" w:rsidP="00D92315">
            <w:pPr>
              <w:rPr>
                <w:color w:val="auto"/>
              </w:rPr>
            </w:pPr>
            <w:r w:rsidRPr="00D92315">
              <w:rPr>
                <w:rFonts w:ascii="Times New Roman" w:eastAsia="Times New Roman" w:hAnsi="Times New Roman" w:cs="Times New Roman"/>
                <w:color w:val="auto"/>
                <w:sz w:val="20"/>
              </w:rPr>
              <w:t xml:space="preserve">26. 10. 2022 </w:t>
            </w:r>
          </w:p>
        </w:tc>
        <w:tc>
          <w:tcPr>
            <w:tcW w:w="1133" w:type="dxa"/>
            <w:tcBorders>
              <w:top w:val="single" w:sz="4" w:space="0" w:color="000000"/>
              <w:left w:val="single" w:sz="4" w:space="0" w:color="000000"/>
              <w:bottom w:val="single" w:sz="4" w:space="0" w:color="000000"/>
              <w:right w:val="single" w:sz="4" w:space="0" w:color="000000"/>
            </w:tcBorders>
          </w:tcPr>
          <w:p w14:paraId="449C4004" w14:textId="76136DF7" w:rsidR="00D92315" w:rsidRPr="005F3833" w:rsidRDefault="00D92315" w:rsidP="00D92315">
            <w:pPr>
              <w:jc w:val="both"/>
              <w:rPr>
                <w:rFonts w:ascii="Times New Roman" w:eastAsia="Times New Roman" w:hAnsi="Times New Roman" w:cs="Times New Roman"/>
                <w:b/>
                <w:bCs/>
                <w:color w:val="auto"/>
                <w:sz w:val="20"/>
              </w:rPr>
            </w:pPr>
            <w:r w:rsidRPr="005F3833">
              <w:rPr>
                <w:rFonts w:ascii="Times New Roman" w:eastAsia="Times New Roman" w:hAnsi="Times New Roman" w:cs="Times New Roman"/>
                <w:b/>
                <w:bCs/>
                <w:color w:val="auto"/>
                <w:sz w:val="20"/>
              </w:rPr>
              <w:t>MŽP SR</w:t>
            </w:r>
          </w:p>
        </w:tc>
        <w:tc>
          <w:tcPr>
            <w:tcW w:w="5246" w:type="dxa"/>
            <w:tcBorders>
              <w:top w:val="single" w:sz="4" w:space="0" w:color="000000"/>
              <w:left w:val="single" w:sz="4" w:space="0" w:color="000000"/>
              <w:bottom w:val="single" w:sz="4" w:space="0" w:color="000000"/>
              <w:right w:val="single" w:sz="4" w:space="0" w:color="000000"/>
            </w:tcBorders>
          </w:tcPr>
          <w:p w14:paraId="075672D5" w14:textId="77777777" w:rsidR="00D92315" w:rsidRPr="005F3833" w:rsidRDefault="00D92315" w:rsidP="00D92315">
            <w:pPr>
              <w:spacing w:line="276" w:lineRule="auto"/>
              <w:jc w:val="both"/>
              <w:rPr>
                <w:rFonts w:ascii="Times New Roman" w:eastAsia="Times New Roman" w:hAnsi="Times New Roman" w:cs="Times New Roman"/>
                <w:sz w:val="20"/>
                <w:u w:val="single"/>
              </w:rPr>
            </w:pPr>
            <w:r>
              <w:rPr>
                <w:rFonts w:ascii="Times New Roman" w:eastAsia="Times New Roman" w:hAnsi="Times New Roman" w:cs="Times New Roman"/>
                <w:b/>
                <w:sz w:val="20"/>
                <w:u w:val="single"/>
              </w:rPr>
              <w:t>Úroveň priority</w:t>
            </w:r>
            <w:r w:rsidRPr="005F3833">
              <w:rPr>
                <w:rFonts w:ascii="Times New Roman" w:eastAsia="Times New Roman" w:hAnsi="Times New Roman" w:cs="Times New Roman"/>
                <w:b/>
                <w:sz w:val="20"/>
                <w:u w:val="single"/>
              </w:rPr>
              <w:t>: stredná</w:t>
            </w:r>
          </w:p>
          <w:p w14:paraId="1A801226" w14:textId="5C0F00DF" w:rsidR="00D92315" w:rsidRPr="006F1C46" w:rsidRDefault="00D92315" w:rsidP="00D92315">
            <w:pPr>
              <w:spacing w:line="276" w:lineRule="auto"/>
              <w:jc w:val="both"/>
              <w:rPr>
                <w:rFonts w:ascii="Times New Roman" w:eastAsia="Times New Roman" w:hAnsi="Times New Roman" w:cs="Times New Roman"/>
                <w:sz w:val="20"/>
              </w:rPr>
            </w:pPr>
            <w:r w:rsidRPr="006F1C46">
              <w:rPr>
                <w:rFonts w:ascii="Times New Roman" w:eastAsia="Times New Roman" w:hAnsi="Times New Roman" w:cs="Times New Roman"/>
                <w:sz w:val="20"/>
              </w:rPr>
              <w:t>S</w:t>
            </w:r>
            <w:r w:rsidR="005F3833">
              <w:rPr>
                <w:rFonts w:ascii="Times New Roman" w:eastAsia="Times New Roman" w:hAnsi="Times New Roman" w:cs="Times New Roman"/>
                <w:sz w:val="20"/>
              </w:rPr>
              <w:t>R</w:t>
            </w:r>
            <w:r w:rsidRPr="006F1C46">
              <w:rPr>
                <w:rFonts w:ascii="Times New Roman" w:eastAsia="Times New Roman" w:hAnsi="Times New Roman" w:cs="Times New Roman"/>
                <w:sz w:val="20"/>
              </w:rPr>
              <w:t xml:space="preserve"> podporuje mandát Rady, v ktorom hlavne oceňuje :</w:t>
            </w:r>
          </w:p>
          <w:p w14:paraId="3E44FB32" w14:textId="77777777" w:rsidR="00D92315" w:rsidRPr="006F1C46" w:rsidRDefault="00D92315" w:rsidP="00D92315">
            <w:pPr>
              <w:pStyle w:val="Odsekzoznamu"/>
              <w:numPr>
                <w:ilvl w:val="0"/>
                <w:numId w:val="19"/>
              </w:numPr>
              <w:spacing w:after="160" w:line="276" w:lineRule="auto"/>
              <w:ind w:left="426"/>
              <w:jc w:val="both"/>
              <w:rPr>
                <w:rFonts w:ascii="Times New Roman" w:eastAsia="Times New Roman" w:hAnsi="Times New Roman" w:cs="Times New Roman"/>
                <w:sz w:val="20"/>
              </w:rPr>
            </w:pPr>
            <w:r w:rsidRPr="006F1C46">
              <w:rPr>
                <w:rFonts w:ascii="Times New Roman" w:eastAsia="Times New Roman" w:hAnsi="Times New Roman" w:cs="Times New Roman"/>
                <w:sz w:val="20"/>
              </w:rPr>
              <w:t xml:space="preserve">akceptovanie špecifických podmienok na území jednotlivých členských štátov, vrátane energetickej chudoby a členitosti územia Slovenska. </w:t>
            </w:r>
          </w:p>
          <w:p w14:paraId="77657A43" w14:textId="77777777" w:rsidR="00D92315" w:rsidRPr="006F1C46" w:rsidRDefault="00D92315" w:rsidP="00D92315">
            <w:pPr>
              <w:pStyle w:val="Odsekzoznamu"/>
              <w:numPr>
                <w:ilvl w:val="0"/>
                <w:numId w:val="19"/>
              </w:numPr>
              <w:spacing w:after="160" w:line="276" w:lineRule="auto"/>
              <w:ind w:left="426"/>
              <w:jc w:val="both"/>
              <w:rPr>
                <w:rFonts w:ascii="Times New Roman" w:eastAsia="Times New Roman" w:hAnsi="Times New Roman" w:cs="Times New Roman"/>
                <w:sz w:val="20"/>
              </w:rPr>
            </w:pPr>
            <w:r w:rsidRPr="006F1C46">
              <w:rPr>
                <w:rFonts w:ascii="Times New Roman" w:eastAsia="Times New Roman" w:hAnsi="Times New Roman" w:cs="Times New Roman"/>
                <w:sz w:val="20"/>
              </w:rPr>
              <w:t>doplnenie benzo(a)pyrénu do zoznamu znečisťujúcich látok, v prípade ktorých možno požiadať o odklad, keďže táto znečisťujúca látka je spolu s prachovými časticami (PM),  vážnym problémom lokálneho vykurovania domácností;</w:t>
            </w:r>
          </w:p>
          <w:p w14:paraId="0B105906" w14:textId="77777777" w:rsidR="00D92315" w:rsidRPr="006F1C46" w:rsidRDefault="00D92315" w:rsidP="00D92315">
            <w:pPr>
              <w:pStyle w:val="Odsekzoznamu"/>
              <w:numPr>
                <w:ilvl w:val="0"/>
                <w:numId w:val="19"/>
              </w:numPr>
              <w:spacing w:line="276" w:lineRule="auto"/>
              <w:ind w:left="426"/>
              <w:jc w:val="both"/>
              <w:rPr>
                <w:rFonts w:ascii="Times New Roman" w:eastAsia="Times New Roman" w:hAnsi="Times New Roman" w:cs="Times New Roman"/>
                <w:sz w:val="20"/>
              </w:rPr>
            </w:pPr>
            <w:r w:rsidRPr="006F1C46">
              <w:rPr>
                <w:rFonts w:ascii="Times New Roman" w:eastAsia="Times New Roman" w:hAnsi="Times New Roman" w:cs="Times New Roman"/>
                <w:sz w:val="20"/>
              </w:rPr>
              <w:t xml:space="preserve">návrh, že ak existuje riziko prekročenia výstražného prahu pre PM,  členské štáty môžu upustiť od vypracovania krátkodobých akčných plánov, ak neexistuje žiadny významný potenciál na zníženie koncentrácií znečisťujúcich látok v ovzduší. Slovensko nemá potenciál znížiť znečistenie a zvrátiť smogovú situáciu, hlavne pokiaľ ide o PM počas inverzných situácií. Smogové situácie sú vyvolané meteorologickými podmienkami                 a potrebou tepla v domácnostiach. Vzhľadom na to, že odstavenie vykurovania domácností nie je možné, neexistujú účinné krátkodobé opatrenia, ktoré by mohli ukončiť smogovú situáciu. </w:t>
            </w:r>
          </w:p>
          <w:p w14:paraId="5AE88F7B" w14:textId="7EBF2E0C" w:rsidR="00D92315" w:rsidRPr="00A11974" w:rsidRDefault="00D92315" w:rsidP="00D92315">
            <w:pPr>
              <w:jc w:val="both"/>
              <w:rPr>
                <w:rFonts w:ascii="Times New Roman" w:eastAsia="Times New Roman" w:hAnsi="Times New Roman" w:cs="Times New Roman"/>
                <w:color w:val="FF0000"/>
                <w:sz w:val="20"/>
              </w:rPr>
            </w:pPr>
          </w:p>
        </w:tc>
      </w:tr>
      <w:tr w:rsidR="00D92315" w14:paraId="052D7DB5" w14:textId="26D54F01"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573A3F43" w14:textId="77777777" w:rsidR="00D92315" w:rsidRDefault="00D92315" w:rsidP="00D92315">
            <w:pPr>
              <w:ind w:right="89"/>
              <w:jc w:val="center"/>
            </w:pPr>
            <w:r>
              <w:rPr>
                <w:rFonts w:ascii="Times New Roman" w:eastAsia="Times New Roman" w:hAnsi="Times New Roman" w:cs="Times New Roman"/>
                <w:sz w:val="20"/>
              </w:rPr>
              <w:lastRenderedPageBreak/>
              <w:t>29.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099CAEC" w14:textId="77777777" w:rsidR="00D92315" w:rsidRDefault="00D92315" w:rsidP="00D92315">
            <w:r>
              <w:rPr>
                <w:rFonts w:ascii="Times New Roman" w:eastAsia="Times New Roman" w:hAnsi="Times New Roman" w:cs="Times New Roman"/>
                <w:sz w:val="20"/>
              </w:rPr>
              <w:t xml:space="preserve">Návrh SMERNICE EURÓPSKEHO PARLAMENTU A RADY o čistení komunálnych odpadových vôd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570ABAEA" w14:textId="77777777" w:rsidR="00D92315" w:rsidRDefault="00D92315" w:rsidP="00D92315">
            <w:pPr>
              <w:jc w:val="both"/>
            </w:pPr>
            <w:r>
              <w:rPr>
                <w:rFonts w:ascii="Times New Roman" w:eastAsia="Times New Roman" w:hAnsi="Times New Roman" w:cs="Times New Roman"/>
                <w:sz w:val="20"/>
              </w:rPr>
              <w:t>COM(2022) 541 final</w:t>
            </w:r>
            <w:r>
              <w:rPr>
                <w:rFonts w:ascii="Times New Roman" w:eastAsia="Times New Roman" w:hAnsi="Times New Roman" w:cs="Times New Roman"/>
                <w:sz w:val="24"/>
              </w:rPr>
              <w:t xml:space="preserve">  </w:t>
            </w:r>
          </w:p>
          <w:p w14:paraId="51B19486" w14:textId="77777777" w:rsidR="00D92315" w:rsidRDefault="00D92315" w:rsidP="00D92315">
            <w:r>
              <w:rPr>
                <w:rFonts w:ascii="Times New Roman" w:eastAsia="Times New Roman" w:hAnsi="Times New Roman" w:cs="Times New Roman"/>
                <w:sz w:val="20"/>
              </w:rPr>
              <w:t>2022/0345 (COD)</w:t>
            </w:r>
            <w:r>
              <w:rPr>
                <w:rFonts w:ascii="Times New Roman" w:eastAsia="Times New Roman" w:hAnsi="Times New Roman" w:cs="Times New Roman"/>
                <w:sz w:val="24"/>
              </w:rPr>
              <w:t xml:space="preserve">  </w:t>
            </w:r>
          </w:p>
          <w:p w14:paraId="249BB9A4" w14:textId="77777777" w:rsidR="00D92315" w:rsidRDefault="00D92315" w:rsidP="00D92315">
            <w:r>
              <w:rPr>
                <w:rFonts w:ascii="Times New Roman" w:eastAsia="Times New Roman" w:hAnsi="Times New Roman" w:cs="Times New Roman"/>
                <w:sz w:val="20"/>
              </w:rPr>
              <w:t xml:space="preserve">26. 10. 2022 </w:t>
            </w:r>
          </w:p>
        </w:tc>
        <w:tc>
          <w:tcPr>
            <w:tcW w:w="1133" w:type="dxa"/>
            <w:tcBorders>
              <w:top w:val="single" w:sz="4" w:space="0" w:color="000000"/>
              <w:left w:val="single" w:sz="4" w:space="0" w:color="000000"/>
              <w:bottom w:val="single" w:sz="4" w:space="0" w:color="000000"/>
              <w:right w:val="single" w:sz="4" w:space="0" w:color="000000"/>
            </w:tcBorders>
          </w:tcPr>
          <w:p w14:paraId="652C763F" w14:textId="7F754692" w:rsidR="00D92315" w:rsidRPr="005F3833" w:rsidRDefault="00D92315" w:rsidP="00D92315">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MŽP SR</w:t>
            </w:r>
          </w:p>
        </w:tc>
        <w:tc>
          <w:tcPr>
            <w:tcW w:w="5246" w:type="dxa"/>
            <w:tcBorders>
              <w:top w:val="single" w:sz="4" w:space="0" w:color="000000"/>
              <w:left w:val="single" w:sz="4" w:space="0" w:color="000000"/>
              <w:bottom w:val="single" w:sz="4" w:space="0" w:color="000000"/>
              <w:right w:val="single" w:sz="4" w:space="0" w:color="000000"/>
            </w:tcBorders>
          </w:tcPr>
          <w:p w14:paraId="355BBDC3" w14:textId="77777777" w:rsidR="00BB126A" w:rsidRPr="005F3833" w:rsidRDefault="00D92315" w:rsidP="00D92315">
            <w:pPr>
              <w:jc w:val="both"/>
              <w:rPr>
                <w:rFonts w:ascii="Times New Roman" w:eastAsia="Times New Roman" w:hAnsi="Times New Roman" w:cs="Times New Roman"/>
                <w:b/>
                <w:bCs/>
                <w:sz w:val="20"/>
                <w:u w:val="single"/>
              </w:rPr>
            </w:pPr>
            <w:r w:rsidRPr="005F3833">
              <w:rPr>
                <w:rFonts w:ascii="Times New Roman" w:eastAsia="Times New Roman" w:hAnsi="Times New Roman" w:cs="Times New Roman"/>
                <w:b/>
                <w:bCs/>
                <w:sz w:val="20"/>
                <w:u w:val="single"/>
              </w:rPr>
              <w:t>Úroveň priority: vysoká</w:t>
            </w:r>
          </w:p>
          <w:p w14:paraId="6044B3BA" w14:textId="1B8BBC22" w:rsidR="00D92315" w:rsidRDefault="00D92315" w:rsidP="00D92315">
            <w:pPr>
              <w:jc w:val="both"/>
              <w:rPr>
                <w:rFonts w:ascii="Times New Roman" w:eastAsia="Times New Roman" w:hAnsi="Times New Roman" w:cs="Times New Roman"/>
                <w:sz w:val="20"/>
              </w:rPr>
            </w:pPr>
            <w:r>
              <w:rPr>
                <w:rFonts w:ascii="Times New Roman" w:eastAsia="Times New Roman" w:hAnsi="Times New Roman" w:cs="Times New Roman"/>
                <w:sz w:val="20"/>
              </w:rPr>
              <w:t>Návrh smernice je ambiciozny a predstavuje vysokú investičnú potrebu a mobilizáciu na úrovni obcí a vodárenských spoločností. Pôsobnosť smernice</w:t>
            </w:r>
            <w:r w:rsidRPr="006F38B0">
              <w:rPr>
                <w:rFonts w:ascii="Times New Roman" w:eastAsia="Times New Roman" w:hAnsi="Times New Roman" w:cs="Times New Roman"/>
                <w:sz w:val="20"/>
              </w:rPr>
              <w:t xml:space="preserve"> sa významne rozšíril</w:t>
            </w:r>
            <w:r>
              <w:rPr>
                <w:rFonts w:ascii="Times New Roman" w:eastAsia="Times New Roman" w:hAnsi="Times New Roman" w:cs="Times New Roman"/>
                <w:sz w:val="20"/>
              </w:rPr>
              <w:t>a</w:t>
            </w:r>
            <w:r w:rsidRPr="006F38B0">
              <w:rPr>
                <w:rFonts w:ascii="Times New Roman" w:eastAsia="Times New Roman" w:hAnsi="Times New Roman" w:cs="Times New Roman"/>
                <w:sz w:val="20"/>
              </w:rPr>
              <w:t xml:space="preserve"> a okrem ochrany vôd rieši aj „ochranu zdravia, zníženie emisií skleník</w:t>
            </w:r>
            <w:r>
              <w:rPr>
                <w:rFonts w:ascii="Times New Roman" w:eastAsia="Times New Roman" w:hAnsi="Times New Roman" w:cs="Times New Roman"/>
                <w:sz w:val="20"/>
              </w:rPr>
              <w:t>ových plynov, tepelnú bilanciu ČOV,</w:t>
            </w:r>
            <w:r w:rsidRPr="006F38B0">
              <w:rPr>
                <w:rFonts w:ascii="Times New Roman" w:eastAsia="Times New Roman" w:hAnsi="Times New Roman" w:cs="Times New Roman"/>
                <w:sz w:val="20"/>
              </w:rPr>
              <w:t xml:space="preserve"> le</w:t>
            </w:r>
            <w:r>
              <w:rPr>
                <w:rFonts w:ascii="Times New Roman" w:eastAsia="Times New Roman" w:hAnsi="Times New Roman" w:cs="Times New Roman"/>
                <w:sz w:val="20"/>
              </w:rPr>
              <w:t>pšie riadenie a transparentnosť a</w:t>
            </w:r>
            <w:r w:rsidRPr="006F38B0">
              <w:rPr>
                <w:rFonts w:ascii="Times New Roman" w:eastAsia="Times New Roman" w:hAnsi="Times New Roman" w:cs="Times New Roman"/>
                <w:sz w:val="20"/>
              </w:rPr>
              <w:t xml:space="preserve"> prístup k</w:t>
            </w:r>
            <w:r>
              <w:rPr>
                <w:rFonts w:ascii="Times New Roman" w:eastAsia="Times New Roman" w:hAnsi="Times New Roman" w:cs="Times New Roman"/>
                <w:sz w:val="20"/>
              </w:rPr>
              <w:t> </w:t>
            </w:r>
            <w:r w:rsidRPr="006F38B0">
              <w:rPr>
                <w:rFonts w:ascii="Times New Roman" w:eastAsia="Times New Roman" w:hAnsi="Times New Roman" w:cs="Times New Roman"/>
                <w:sz w:val="20"/>
              </w:rPr>
              <w:t>sanitácii</w:t>
            </w:r>
            <w:r>
              <w:rPr>
                <w:rFonts w:ascii="Times New Roman" w:eastAsia="Times New Roman" w:hAnsi="Times New Roman" w:cs="Times New Roman"/>
                <w:sz w:val="20"/>
              </w:rPr>
              <w:t>. Napriek zmierneniu niektorých ustanovení schválených vo všeobecnom smerovaní (Rada ministrov), požiadavky budú predstavovať významnú záťaž na obce/vodáresnké spoločnosti Nové reportovacie povinnosti a nové monitorovacie povinnosti budú vyžadovať finančné a personálne posilnenie na úrovni MŽP ako aj VÚVH a SHMÚ.</w:t>
            </w:r>
          </w:p>
        </w:tc>
      </w:tr>
      <w:tr w:rsidR="00D92315" w14:paraId="11F2BA40" w14:textId="46AFC2A8" w:rsidTr="00EF20ED">
        <w:trPr>
          <w:trHeight w:val="410"/>
        </w:trPr>
        <w:tc>
          <w:tcPr>
            <w:tcW w:w="580" w:type="dxa"/>
            <w:tcBorders>
              <w:top w:val="single" w:sz="4" w:space="0" w:color="000000"/>
              <w:left w:val="single" w:sz="4" w:space="0" w:color="000000"/>
              <w:bottom w:val="single" w:sz="4" w:space="0" w:color="000000"/>
              <w:right w:val="single" w:sz="4" w:space="0" w:color="000000"/>
            </w:tcBorders>
          </w:tcPr>
          <w:p w14:paraId="3D3C33EA" w14:textId="77777777" w:rsidR="00D92315" w:rsidRDefault="00D92315" w:rsidP="00D92315">
            <w:pPr>
              <w:ind w:right="89"/>
              <w:jc w:val="center"/>
            </w:pPr>
            <w:r>
              <w:rPr>
                <w:rFonts w:ascii="Times New Roman" w:eastAsia="Times New Roman" w:hAnsi="Times New Roman" w:cs="Times New Roman"/>
                <w:sz w:val="20"/>
              </w:rPr>
              <w:t>30.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9A06376" w14:textId="696747E4" w:rsidR="005F3833" w:rsidRPr="005F3833" w:rsidRDefault="00D92315" w:rsidP="00D92315">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Návrh SMERNICE EURÓPSKEHO PARLAMENTU A RADY, ktorou sa mení smernica 2000/60/ES, ktorou sa stanovuje rámec pôsobnosti </w:t>
            </w:r>
            <w:r w:rsidR="005F3833">
              <w:rPr>
                <w:rFonts w:ascii="Times New Roman" w:eastAsia="Times New Roman" w:hAnsi="Times New Roman" w:cs="Times New Roman"/>
                <w:sz w:val="20"/>
              </w:rPr>
              <w:t>pre opatrenia Spoločenstva v oblasti vodného hospodárstva, smernica 2006/118/ES o ochrane podzemných vôd pred znečistením a zhoršením kvality a smernica 2008/105/ES o environmentálnych normách kvality v oblasti vodnej politiky</w:t>
            </w:r>
          </w:p>
        </w:tc>
        <w:tc>
          <w:tcPr>
            <w:tcW w:w="2551" w:type="dxa"/>
            <w:tcBorders>
              <w:top w:val="single" w:sz="4" w:space="0" w:color="000000"/>
              <w:left w:val="single" w:sz="4" w:space="0" w:color="000000"/>
              <w:bottom w:val="single" w:sz="4" w:space="0" w:color="000000"/>
              <w:right w:val="single" w:sz="4" w:space="0" w:color="000000"/>
            </w:tcBorders>
          </w:tcPr>
          <w:p w14:paraId="055683D9" w14:textId="77777777" w:rsidR="005F3833" w:rsidRDefault="00D92315" w:rsidP="005F3833">
            <w:r>
              <w:rPr>
                <w:rFonts w:ascii="Times New Roman" w:eastAsia="Times New Roman" w:hAnsi="Times New Roman" w:cs="Times New Roman"/>
                <w:sz w:val="20"/>
              </w:rPr>
              <w:t>COM(2022) 540 final</w:t>
            </w:r>
            <w:r>
              <w:rPr>
                <w:rFonts w:ascii="Times New Roman" w:eastAsia="Times New Roman" w:hAnsi="Times New Roman" w:cs="Times New Roman"/>
                <w:sz w:val="24"/>
              </w:rPr>
              <w:t xml:space="preserve">  </w:t>
            </w:r>
            <w:r w:rsidR="005F3833">
              <w:rPr>
                <w:rFonts w:ascii="Times New Roman" w:eastAsia="Times New Roman" w:hAnsi="Times New Roman" w:cs="Times New Roman"/>
                <w:sz w:val="20"/>
              </w:rPr>
              <w:t>2022/0344 (COD)</w:t>
            </w:r>
            <w:r w:rsidR="005F3833">
              <w:rPr>
                <w:rFonts w:ascii="Times New Roman" w:eastAsia="Times New Roman" w:hAnsi="Times New Roman" w:cs="Times New Roman"/>
                <w:sz w:val="24"/>
              </w:rPr>
              <w:t xml:space="preserve">  </w:t>
            </w:r>
          </w:p>
          <w:p w14:paraId="29147C56" w14:textId="630CDDEB" w:rsidR="00D92315" w:rsidRDefault="005F3833" w:rsidP="005F3833">
            <w:pPr>
              <w:jc w:val="both"/>
            </w:pPr>
            <w:r>
              <w:rPr>
                <w:rFonts w:ascii="Times New Roman" w:eastAsia="Times New Roman" w:hAnsi="Times New Roman" w:cs="Times New Roman"/>
                <w:sz w:val="20"/>
              </w:rPr>
              <w:t>26. 10. 2022</w:t>
            </w:r>
          </w:p>
        </w:tc>
        <w:tc>
          <w:tcPr>
            <w:tcW w:w="1133" w:type="dxa"/>
            <w:tcBorders>
              <w:top w:val="single" w:sz="4" w:space="0" w:color="000000"/>
              <w:left w:val="single" w:sz="4" w:space="0" w:color="000000"/>
              <w:bottom w:val="single" w:sz="4" w:space="0" w:color="000000"/>
              <w:right w:val="single" w:sz="4" w:space="0" w:color="000000"/>
            </w:tcBorders>
          </w:tcPr>
          <w:p w14:paraId="131E0160" w14:textId="215EF819" w:rsidR="00D92315" w:rsidRPr="005F3833" w:rsidRDefault="00D92315" w:rsidP="00D92315">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MŽP SR</w:t>
            </w:r>
          </w:p>
        </w:tc>
        <w:tc>
          <w:tcPr>
            <w:tcW w:w="5246" w:type="dxa"/>
            <w:tcBorders>
              <w:top w:val="single" w:sz="4" w:space="0" w:color="000000"/>
              <w:left w:val="single" w:sz="4" w:space="0" w:color="000000"/>
              <w:bottom w:val="single" w:sz="4" w:space="0" w:color="000000"/>
              <w:right w:val="single" w:sz="4" w:space="0" w:color="000000"/>
            </w:tcBorders>
          </w:tcPr>
          <w:p w14:paraId="29292719" w14:textId="77777777" w:rsidR="00D92315" w:rsidRPr="005F3833" w:rsidRDefault="00D92315" w:rsidP="00D92315">
            <w:pPr>
              <w:jc w:val="both"/>
              <w:rPr>
                <w:rFonts w:ascii="Times New Roman" w:eastAsia="Times New Roman" w:hAnsi="Times New Roman" w:cs="Times New Roman"/>
                <w:b/>
                <w:bCs/>
                <w:sz w:val="20"/>
                <w:u w:val="single"/>
              </w:rPr>
            </w:pPr>
            <w:r w:rsidRPr="005F3833">
              <w:rPr>
                <w:rFonts w:ascii="Times New Roman" w:eastAsia="Times New Roman" w:hAnsi="Times New Roman" w:cs="Times New Roman"/>
                <w:b/>
                <w:bCs/>
                <w:sz w:val="20"/>
                <w:u w:val="single"/>
              </w:rPr>
              <w:t>Úroveň priority: stredná</w:t>
            </w:r>
          </w:p>
          <w:p w14:paraId="5FCB89EF" w14:textId="5B6C5757" w:rsidR="00D92315" w:rsidRDefault="00D92315" w:rsidP="00D92315">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Návrh revízie troch smerníc </w:t>
            </w:r>
            <w:r w:rsidR="005F3833">
              <w:rPr>
                <w:rFonts w:ascii="Times New Roman" w:eastAsia="Times New Roman" w:hAnsi="Times New Roman" w:cs="Times New Roman"/>
                <w:sz w:val="20"/>
              </w:rPr>
              <w:t xml:space="preserve">SR </w:t>
            </w:r>
            <w:r>
              <w:rPr>
                <w:rFonts w:ascii="Times New Roman" w:eastAsia="Times New Roman" w:hAnsi="Times New Roman" w:cs="Times New Roman"/>
                <w:sz w:val="20"/>
              </w:rPr>
              <w:t>podporuj</w:t>
            </w:r>
            <w:r w:rsidR="005F3833">
              <w:rPr>
                <w:rFonts w:ascii="Times New Roman" w:eastAsia="Times New Roman" w:hAnsi="Times New Roman" w:cs="Times New Roman"/>
                <w:sz w:val="20"/>
              </w:rPr>
              <w:t>e</w:t>
            </w:r>
            <w:r>
              <w:rPr>
                <w:rFonts w:ascii="Times New Roman" w:eastAsia="Times New Roman" w:hAnsi="Times New Roman" w:cs="Times New Roman"/>
                <w:sz w:val="20"/>
              </w:rPr>
              <w:t xml:space="preserve"> z dôvodu harmonizovania monitorovacieho systému pre povrchové vody a podzemnú vodu. Výhradu uplatňujeme k termínom implementácie smerníc, ktorým by mala predchádzať príprava laboratórií, ich vybavenia (personálneho a technického) ako aj príprava monitorovacích schém, protokolov vzorkovania a chemických analýz. Niektoré navrhované merania nových látok nemajú ešte vyvinuté analytické metódy. Výhradu tiež uplatňujeme pre niektoré koncentračné limity nových prioritných látok, ktoré sú pod úrovňou detekcie súčasnými laboratórnymi metódami.</w:t>
            </w:r>
          </w:p>
        </w:tc>
      </w:tr>
    </w:tbl>
    <w:p w14:paraId="27DFD5E9" w14:textId="77777777" w:rsidR="003F635A" w:rsidRDefault="003F635A">
      <w:pPr>
        <w:spacing w:after="0"/>
        <w:ind w:left="-1133" w:right="130"/>
      </w:pPr>
    </w:p>
    <w:tbl>
      <w:tblPr>
        <w:tblStyle w:val="TableGrid"/>
        <w:tblW w:w="14323" w:type="dxa"/>
        <w:tblInd w:w="131" w:type="dxa"/>
        <w:tblCellMar>
          <w:top w:w="96" w:type="dxa"/>
          <w:left w:w="84" w:type="dxa"/>
          <w:right w:w="19" w:type="dxa"/>
        </w:tblCellMar>
        <w:tblLook w:val="04A0" w:firstRow="1" w:lastRow="0" w:firstColumn="1" w:lastColumn="0" w:noHBand="0" w:noVBand="1"/>
      </w:tblPr>
      <w:tblGrid>
        <w:gridCol w:w="580"/>
        <w:gridCol w:w="4813"/>
        <w:gridCol w:w="2551"/>
        <w:gridCol w:w="1133"/>
        <w:gridCol w:w="5246"/>
      </w:tblGrid>
      <w:tr w:rsidR="002653FA" w14:paraId="48F9C9F8" w14:textId="4FBDACBC"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11E0903" w14:textId="77777777" w:rsidR="002653FA" w:rsidRDefault="002653FA">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84C88DE" w14:textId="77777777" w:rsidR="002653FA" w:rsidRDefault="002653FA">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B2B58C7" w14:textId="77777777" w:rsidR="002653FA" w:rsidRDefault="002653FA">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3BE0903E" w14:textId="3D689B9D" w:rsidR="002653FA"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3A987FAA" w14:textId="3CE0F0D5" w:rsidR="002653FA"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2653FA" w14:paraId="0BE0484A" w14:textId="1AD5C798"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4B28BDA4" w14:textId="77777777" w:rsidR="002653FA" w:rsidRDefault="002653FA">
            <w:pPr>
              <w:ind w:right="89"/>
              <w:jc w:val="center"/>
            </w:pPr>
            <w:r>
              <w:rPr>
                <w:rFonts w:ascii="Times New Roman" w:eastAsia="Times New Roman" w:hAnsi="Times New Roman" w:cs="Times New Roman"/>
                <w:sz w:val="20"/>
              </w:rPr>
              <w:lastRenderedPageBreak/>
              <w:t>31.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500203B" w14:textId="77777777" w:rsidR="002653FA" w:rsidRDefault="002653FA">
            <w:pPr>
              <w:jc w:val="both"/>
            </w:pPr>
            <w:r>
              <w:rPr>
                <w:rFonts w:ascii="Times New Roman" w:eastAsia="Times New Roman" w:hAnsi="Times New Roman" w:cs="Times New Roman"/>
                <w:sz w:val="20"/>
              </w:rPr>
              <w:t xml:space="preserve">Návrh NARIADENIE EURÓPSKEHO PARLAMENTU A RADY o udržateľnom používaní prípravkov na ochranu rastlín a ktorým sa mení nariadenie (EÚ) 2021/2115 </w:t>
            </w:r>
          </w:p>
        </w:tc>
        <w:tc>
          <w:tcPr>
            <w:tcW w:w="2551" w:type="dxa"/>
            <w:tcBorders>
              <w:top w:val="single" w:sz="4" w:space="0" w:color="000000"/>
              <w:left w:val="single" w:sz="4" w:space="0" w:color="000000"/>
              <w:bottom w:val="single" w:sz="4" w:space="0" w:color="000000"/>
              <w:right w:val="single" w:sz="4" w:space="0" w:color="000000"/>
            </w:tcBorders>
          </w:tcPr>
          <w:p w14:paraId="20E1679A" w14:textId="77777777" w:rsidR="002653FA" w:rsidRDefault="002653FA">
            <w:pPr>
              <w:jc w:val="both"/>
            </w:pPr>
            <w:r>
              <w:rPr>
                <w:rFonts w:ascii="Times New Roman" w:eastAsia="Times New Roman" w:hAnsi="Times New Roman" w:cs="Times New Roman"/>
                <w:sz w:val="20"/>
              </w:rPr>
              <w:t>COM(2022) 305 final</w:t>
            </w:r>
            <w:r>
              <w:rPr>
                <w:rFonts w:ascii="Times New Roman" w:eastAsia="Times New Roman" w:hAnsi="Times New Roman" w:cs="Times New Roman"/>
                <w:sz w:val="24"/>
              </w:rPr>
              <w:t xml:space="preserve">  </w:t>
            </w:r>
          </w:p>
          <w:p w14:paraId="025055A4" w14:textId="77777777" w:rsidR="002653FA" w:rsidRDefault="002653FA">
            <w:r>
              <w:rPr>
                <w:rFonts w:ascii="Times New Roman" w:eastAsia="Times New Roman" w:hAnsi="Times New Roman" w:cs="Times New Roman"/>
                <w:sz w:val="20"/>
              </w:rPr>
              <w:t>2022/0196 (COD)</w:t>
            </w:r>
            <w:r>
              <w:rPr>
                <w:rFonts w:ascii="Times New Roman" w:eastAsia="Times New Roman" w:hAnsi="Times New Roman" w:cs="Times New Roman"/>
                <w:sz w:val="24"/>
              </w:rPr>
              <w:t xml:space="preserve">  </w:t>
            </w:r>
          </w:p>
          <w:p w14:paraId="5EF22E1F" w14:textId="77777777" w:rsidR="002653FA" w:rsidRDefault="002653FA">
            <w:r>
              <w:rPr>
                <w:rFonts w:ascii="Times New Roman" w:eastAsia="Times New Roman" w:hAnsi="Times New Roman" w:cs="Times New Roman"/>
                <w:sz w:val="20"/>
              </w:rPr>
              <w:t xml:space="preserve">22. 6. 2022  </w:t>
            </w:r>
          </w:p>
        </w:tc>
        <w:tc>
          <w:tcPr>
            <w:tcW w:w="1133" w:type="dxa"/>
            <w:tcBorders>
              <w:top w:val="single" w:sz="4" w:space="0" w:color="000000"/>
              <w:left w:val="single" w:sz="4" w:space="0" w:color="000000"/>
              <w:bottom w:val="single" w:sz="4" w:space="0" w:color="000000"/>
              <w:right w:val="single" w:sz="4" w:space="0" w:color="000000"/>
            </w:tcBorders>
          </w:tcPr>
          <w:p w14:paraId="59403339" w14:textId="5B2829F9" w:rsidR="002653FA" w:rsidRPr="005F3833" w:rsidRDefault="009C0223">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MPRV SR</w:t>
            </w:r>
          </w:p>
        </w:tc>
        <w:tc>
          <w:tcPr>
            <w:tcW w:w="5246" w:type="dxa"/>
            <w:tcBorders>
              <w:top w:val="single" w:sz="4" w:space="0" w:color="000000"/>
              <w:left w:val="single" w:sz="4" w:space="0" w:color="000000"/>
              <w:bottom w:val="single" w:sz="4" w:space="0" w:color="000000"/>
              <w:right w:val="single" w:sz="4" w:space="0" w:color="000000"/>
            </w:tcBorders>
          </w:tcPr>
          <w:p w14:paraId="66813F44" w14:textId="77777777" w:rsidR="009C0223" w:rsidRPr="005F3833" w:rsidRDefault="009C0223" w:rsidP="009C0223">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 xml:space="preserve">Úroveň </w:t>
            </w:r>
            <w:r w:rsidRPr="005F3833">
              <w:rPr>
                <w:rFonts w:ascii="Times New Roman" w:eastAsia="Times New Roman" w:hAnsi="Times New Roman" w:cs="Times New Roman"/>
                <w:b/>
                <w:sz w:val="20"/>
                <w:u w:val="single"/>
              </w:rPr>
              <w:t>priority: vysoká</w:t>
            </w:r>
          </w:p>
          <w:p w14:paraId="11B11B71" w14:textId="77777777" w:rsidR="005F3833" w:rsidRDefault="009C0223" w:rsidP="005F3833">
            <w:pPr>
              <w:spacing w:after="157"/>
              <w:ind w:left="2"/>
              <w:rPr>
                <w:rFonts w:ascii="Times New Roman" w:eastAsia="Times New Roman" w:hAnsi="Times New Roman" w:cs="Times New Roman"/>
                <w:sz w:val="20"/>
              </w:rPr>
            </w:pPr>
            <w:r w:rsidRPr="00F62111">
              <w:rPr>
                <w:rFonts w:ascii="Times New Roman" w:eastAsia="Times New Roman" w:hAnsi="Times New Roman" w:cs="Times New Roman"/>
                <w:sz w:val="20"/>
              </w:rPr>
              <w:t xml:space="preserve">Návrh nariadenia sa začal prerokovávať </w:t>
            </w:r>
            <w:r>
              <w:rPr>
                <w:rFonts w:ascii="Times New Roman" w:eastAsia="Times New Roman" w:hAnsi="Times New Roman" w:cs="Times New Roman"/>
                <w:sz w:val="20"/>
              </w:rPr>
              <w:t xml:space="preserve">od júla 2022. </w:t>
            </w:r>
          </w:p>
          <w:p w14:paraId="4B9F9E1E" w14:textId="718836F4" w:rsidR="009C0223" w:rsidRDefault="009C0223" w:rsidP="005F3833">
            <w:pPr>
              <w:spacing w:after="157"/>
              <w:ind w:left="2"/>
              <w:rPr>
                <w:rFonts w:ascii="Times New Roman" w:eastAsia="Times New Roman" w:hAnsi="Times New Roman" w:cs="Times New Roman"/>
                <w:sz w:val="20"/>
              </w:rPr>
            </w:pPr>
            <w:r>
              <w:rPr>
                <w:rFonts w:ascii="Times New Roman" w:eastAsia="Times New Roman" w:hAnsi="Times New Roman" w:cs="Times New Roman"/>
                <w:sz w:val="20"/>
              </w:rPr>
              <w:t>SR má k návrhu veľa zásadných pripomienok, ktoré sa týkajú hlavne:</w:t>
            </w:r>
          </w:p>
          <w:p w14:paraId="4581BD04" w14:textId="77777777" w:rsidR="009C0223" w:rsidRDefault="009C0223" w:rsidP="009C0223">
            <w:pPr>
              <w:pStyle w:val="Odsekzoznamu"/>
              <w:numPr>
                <w:ilvl w:val="0"/>
                <w:numId w:val="16"/>
              </w:numPr>
              <w:spacing w:after="157"/>
              <w:rPr>
                <w:rFonts w:ascii="Times New Roman" w:eastAsia="Times New Roman" w:hAnsi="Times New Roman" w:cs="Times New Roman"/>
                <w:sz w:val="20"/>
              </w:rPr>
            </w:pPr>
            <w:r>
              <w:rPr>
                <w:rFonts w:ascii="Times New Roman" w:eastAsia="Times New Roman" w:hAnsi="Times New Roman" w:cs="Times New Roman"/>
                <w:sz w:val="20"/>
              </w:rPr>
              <w:t xml:space="preserve">navrhovaných právne záväzných redukčných cieľov </w:t>
            </w:r>
          </w:p>
          <w:p w14:paraId="1D3D0D4F" w14:textId="77777777" w:rsidR="009C0223" w:rsidRDefault="009C0223" w:rsidP="009C0223">
            <w:pPr>
              <w:pStyle w:val="Odsekzoznamu"/>
              <w:numPr>
                <w:ilvl w:val="0"/>
                <w:numId w:val="16"/>
              </w:numPr>
              <w:spacing w:after="157"/>
              <w:rPr>
                <w:rFonts w:ascii="Times New Roman" w:eastAsia="Times New Roman" w:hAnsi="Times New Roman" w:cs="Times New Roman"/>
                <w:sz w:val="20"/>
              </w:rPr>
            </w:pPr>
            <w:r>
              <w:rPr>
                <w:rFonts w:ascii="Times New Roman" w:eastAsia="Times New Roman" w:hAnsi="Times New Roman" w:cs="Times New Roman"/>
                <w:sz w:val="20"/>
              </w:rPr>
              <w:t>definície citlivých oblastí a reštrikcií v ochrane rastlín v týchto oblastiach</w:t>
            </w:r>
          </w:p>
          <w:p w14:paraId="4A3454C8" w14:textId="77777777" w:rsidR="009C0223" w:rsidRDefault="009C0223" w:rsidP="009C0223">
            <w:pPr>
              <w:pStyle w:val="Odsekzoznamu"/>
              <w:numPr>
                <w:ilvl w:val="0"/>
                <w:numId w:val="16"/>
              </w:numPr>
              <w:spacing w:after="157"/>
              <w:rPr>
                <w:rFonts w:ascii="Times New Roman" w:eastAsia="Times New Roman" w:hAnsi="Times New Roman" w:cs="Times New Roman"/>
                <w:sz w:val="20"/>
              </w:rPr>
            </w:pPr>
            <w:r>
              <w:rPr>
                <w:rFonts w:ascii="Times New Roman" w:eastAsia="Times New Roman" w:hAnsi="Times New Roman" w:cs="Times New Roman"/>
                <w:sz w:val="20"/>
              </w:rPr>
              <w:t>vysokej administratívnej záťaže na strane štátnej správy ale aj praxe (poľnohospodárstvo, lesné hospodárstvo, verejná zeleň).</w:t>
            </w:r>
          </w:p>
          <w:p w14:paraId="1656DF2C" w14:textId="54A568A1" w:rsidR="002653FA" w:rsidRDefault="009C0223" w:rsidP="009C0223">
            <w:pPr>
              <w:jc w:val="both"/>
              <w:rPr>
                <w:rFonts w:ascii="Times New Roman" w:eastAsia="Times New Roman" w:hAnsi="Times New Roman" w:cs="Times New Roman"/>
                <w:sz w:val="20"/>
              </w:rPr>
            </w:pPr>
            <w:r>
              <w:rPr>
                <w:rFonts w:ascii="Times New Roman" w:eastAsia="Times New Roman" w:hAnsi="Times New Roman" w:cs="Times New Roman"/>
                <w:sz w:val="20"/>
              </w:rPr>
              <w:t>ES PRES vypracovalo kompromisný návrh, ktorý je potrebné dôkladne preskúmať, avšak už teraz sa dá konštatovať, že návrh zrejme nezíska politickú ani odbornú podporu.</w:t>
            </w:r>
          </w:p>
        </w:tc>
      </w:tr>
      <w:tr w:rsidR="00540F30" w14:paraId="35C1BB9B" w14:textId="1DBC635E"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3641EE03" w14:textId="77777777" w:rsidR="00540F30" w:rsidRDefault="00540F30" w:rsidP="00540F30">
            <w:pPr>
              <w:ind w:right="89"/>
              <w:jc w:val="center"/>
            </w:pPr>
            <w:r>
              <w:rPr>
                <w:rFonts w:ascii="Times New Roman" w:eastAsia="Times New Roman" w:hAnsi="Times New Roman" w:cs="Times New Roman"/>
                <w:sz w:val="20"/>
              </w:rPr>
              <w:t>32.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A54CC99" w14:textId="77777777" w:rsidR="00540F30" w:rsidRDefault="00540F30" w:rsidP="00540F30">
            <w:r>
              <w:rPr>
                <w:rFonts w:ascii="Times New Roman" w:eastAsia="Times New Roman" w:hAnsi="Times New Roman" w:cs="Times New Roman"/>
                <w:sz w:val="20"/>
              </w:rPr>
              <w:t xml:space="preserve">Návrh NARIADENIE EURÓPSKEHO PARLAMENTU A RADY o obnove prírody </w:t>
            </w:r>
          </w:p>
        </w:tc>
        <w:tc>
          <w:tcPr>
            <w:tcW w:w="2551" w:type="dxa"/>
            <w:tcBorders>
              <w:top w:val="single" w:sz="4" w:space="0" w:color="000000"/>
              <w:left w:val="single" w:sz="4" w:space="0" w:color="000000"/>
              <w:bottom w:val="single" w:sz="4" w:space="0" w:color="000000"/>
              <w:right w:val="single" w:sz="4" w:space="0" w:color="000000"/>
            </w:tcBorders>
          </w:tcPr>
          <w:p w14:paraId="4239C573" w14:textId="77777777" w:rsidR="00540F30" w:rsidRDefault="00540F30" w:rsidP="00540F30">
            <w:pPr>
              <w:jc w:val="both"/>
            </w:pPr>
            <w:r>
              <w:rPr>
                <w:rFonts w:ascii="Times New Roman" w:eastAsia="Times New Roman" w:hAnsi="Times New Roman" w:cs="Times New Roman"/>
                <w:sz w:val="20"/>
              </w:rPr>
              <w:t>COM(2022) 304 final</w:t>
            </w:r>
            <w:r>
              <w:rPr>
                <w:rFonts w:ascii="Times New Roman" w:eastAsia="Times New Roman" w:hAnsi="Times New Roman" w:cs="Times New Roman"/>
                <w:sz w:val="24"/>
              </w:rPr>
              <w:t xml:space="preserve">  </w:t>
            </w:r>
          </w:p>
          <w:p w14:paraId="3D58ABA3" w14:textId="77777777" w:rsidR="00540F30" w:rsidRDefault="00540F30" w:rsidP="00540F30">
            <w:r>
              <w:rPr>
                <w:rFonts w:ascii="Times New Roman" w:eastAsia="Times New Roman" w:hAnsi="Times New Roman" w:cs="Times New Roman"/>
                <w:sz w:val="20"/>
              </w:rPr>
              <w:t>2022/0195 (COD)</w:t>
            </w:r>
            <w:r>
              <w:rPr>
                <w:rFonts w:ascii="Times New Roman" w:eastAsia="Times New Roman" w:hAnsi="Times New Roman" w:cs="Times New Roman"/>
                <w:sz w:val="24"/>
              </w:rPr>
              <w:t xml:space="preserve">  </w:t>
            </w:r>
          </w:p>
          <w:p w14:paraId="0DBD6469" w14:textId="77777777" w:rsidR="00540F30" w:rsidRDefault="00540F30" w:rsidP="00540F30">
            <w:r>
              <w:rPr>
                <w:rFonts w:ascii="Times New Roman" w:eastAsia="Times New Roman" w:hAnsi="Times New Roman" w:cs="Times New Roman"/>
                <w:sz w:val="20"/>
              </w:rPr>
              <w:t xml:space="preserve">22. 6. 2022 </w:t>
            </w:r>
          </w:p>
        </w:tc>
        <w:tc>
          <w:tcPr>
            <w:tcW w:w="1133" w:type="dxa"/>
            <w:tcBorders>
              <w:top w:val="single" w:sz="4" w:space="0" w:color="000000"/>
              <w:left w:val="single" w:sz="4" w:space="0" w:color="000000"/>
              <w:bottom w:val="single" w:sz="4" w:space="0" w:color="000000"/>
              <w:right w:val="single" w:sz="4" w:space="0" w:color="000000"/>
            </w:tcBorders>
          </w:tcPr>
          <w:p w14:paraId="064109EC" w14:textId="77777777" w:rsidR="00540F30" w:rsidRPr="005F3833" w:rsidRDefault="00540F30" w:rsidP="00540F30">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MŽP SR</w:t>
            </w:r>
          </w:p>
          <w:p w14:paraId="109C0678" w14:textId="7BF7737B" w:rsidR="009B3750" w:rsidRPr="005F3833" w:rsidRDefault="00EF7127" w:rsidP="00540F30">
            <w:pPr>
              <w:jc w:val="both"/>
              <w:rPr>
                <w:rFonts w:ascii="Times New Roman" w:eastAsia="Times New Roman" w:hAnsi="Times New Roman" w:cs="Times New Roman"/>
                <w:b/>
                <w:bCs/>
                <w:sz w:val="20"/>
              </w:rPr>
            </w:pPr>
            <w:r>
              <w:rPr>
                <w:rFonts w:ascii="Times New Roman" w:eastAsia="Times New Roman" w:hAnsi="Times New Roman" w:cs="Times New Roman"/>
                <w:b/>
                <w:bCs/>
                <w:sz w:val="20"/>
              </w:rPr>
              <w:t>s</w:t>
            </w:r>
            <w:r w:rsidR="009B3750" w:rsidRPr="005F3833">
              <w:rPr>
                <w:rFonts w:ascii="Times New Roman" w:eastAsia="Times New Roman" w:hAnsi="Times New Roman" w:cs="Times New Roman"/>
                <w:b/>
                <w:bCs/>
                <w:sz w:val="20"/>
              </w:rPr>
              <w:t>polugestor</w:t>
            </w:r>
          </w:p>
          <w:p w14:paraId="08265B16" w14:textId="17DB7483" w:rsidR="00540F30" w:rsidRPr="005F3833" w:rsidRDefault="00540F30" w:rsidP="00540F30">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 xml:space="preserve">MPRV SR </w:t>
            </w:r>
          </w:p>
          <w:p w14:paraId="4280FEE2" w14:textId="112732C7" w:rsidR="00540F30" w:rsidRPr="005F3833" w:rsidRDefault="00540F30" w:rsidP="00540F30">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MD SR</w:t>
            </w:r>
          </w:p>
          <w:p w14:paraId="2726F081" w14:textId="0DBEA017" w:rsidR="00540F30" w:rsidRDefault="00540F30" w:rsidP="00540F30">
            <w:pPr>
              <w:jc w:val="both"/>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5ABD131B" w14:textId="6839FFDB" w:rsidR="00BB126A" w:rsidRPr="005F3833"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5F3833">
              <w:rPr>
                <w:rFonts w:ascii="Times New Roman" w:eastAsia="Times New Roman" w:hAnsi="Times New Roman" w:cs="Times New Roman"/>
                <w:b/>
                <w:color w:val="auto"/>
                <w:sz w:val="20"/>
                <w:u w:val="single"/>
              </w:rPr>
              <w:t>: stredná</w:t>
            </w:r>
          </w:p>
          <w:p w14:paraId="59839FB6" w14:textId="78520AE9" w:rsidR="00540F30" w:rsidRPr="005F3833" w:rsidRDefault="00540F30" w:rsidP="00540F30">
            <w:pPr>
              <w:spacing w:after="120"/>
              <w:jc w:val="both"/>
              <w:rPr>
                <w:rFonts w:ascii="Times New Roman" w:hAnsi="Times New Roman" w:cs="Times New Roman"/>
                <w:sz w:val="20"/>
                <w:szCs w:val="20"/>
              </w:rPr>
            </w:pPr>
            <w:r w:rsidRPr="005F3833">
              <w:rPr>
                <w:rFonts w:ascii="Times New Roman" w:hAnsi="Times New Roman" w:cs="Times New Roman"/>
                <w:sz w:val="20"/>
                <w:szCs w:val="20"/>
              </w:rPr>
              <w:t>S</w:t>
            </w:r>
            <w:r w:rsidR="005F3833" w:rsidRPr="005F3833">
              <w:rPr>
                <w:rFonts w:ascii="Times New Roman" w:hAnsi="Times New Roman" w:cs="Times New Roman"/>
                <w:sz w:val="20"/>
                <w:szCs w:val="20"/>
              </w:rPr>
              <w:t xml:space="preserve">R </w:t>
            </w:r>
            <w:r w:rsidRPr="005F3833">
              <w:rPr>
                <w:rFonts w:ascii="Times New Roman" w:hAnsi="Times New Roman" w:cs="Times New Roman"/>
                <w:sz w:val="20"/>
                <w:szCs w:val="20"/>
              </w:rPr>
              <w:t>malo pozitívne stanovisko k väčšine navrhovaných zmien a úprav v článkoch. Ako nevyhnutné sme vnímali jasné zadefinovanie</w:t>
            </w:r>
            <w:r w:rsidRPr="00BF35F7">
              <w:rPr>
                <w:rFonts w:ascii="Times New Roman" w:hAnsi="Times New Roman" w:cs="Times New Roman"/>
                <w:sz w:val="20"/>
                <w:szCs w:val="20"/>
              </w:rPr>
              <w:t xml:space="preserve">, akým spôsobom sa bude vyhodnocovať nezhoršovanie stavu, kde sme v rámci kompromisu podporili prístup založený na úsilí a nie na výsledkoch v rámci článku 4 </w:t>
            </w:r>
            <w:r w:rsidRPr="00BF35F7">
              <w:rPr>
                <w:rFonts w:ascii="Times New Roman" w:hAnsi="Times New Roman" w:cs="Times New Roman"/>
                <w:i/>
                <w:sz w:val="20"/>
                <w:szCs w:val="20"/>
              </w:rPr>
              <w:t>(obnova suchozemských, pobrežných a sladkovodných ekosystémov).</w:t>
            </w:r>
            <w:r w:rsidRPr="00BF35F7">
              <w:rPr>
                <w:rFonts w:ascii="Times New Roman" w:hAnsi="Times New Roman" w:cs="Times New Roman"/>
                <w:sz w:val="20"/>
                <w:szCs w:val="20"/>
              </w:rPr>
              <w:t xml:space="preserve">  </w:t>
            </w:r>
            <w:r w:rsidRPr="005F3833">
              <w:rPr>
                <w:rFonts w:ascii="Times New Roman" w:hAnsi="Times New Roman" w:cs="Times New Roman"/>
                <w:sz w:val="20"/>
                <w:szCs w:val="20"/>
              </w:rPr>
              <w:t>S</w:t>
            </w:r>
            <w:r w:rsidR="005F3833" w:rsidRPr="005F3833">
              <w:rPr>
                <w:rFonts w:ascii="Times New Roman" w:hAnsi="Times New Roman" w:cs="Times New Roman"/>
                <w:sz w:val="20"/>
                <w:szCs w:val="20"/>
              </w:rPr>
              <w:t>R</w:t>
            </w:r>
            <w:r w:rsidRPr="005F3833">
              <w:rPr>
                <w:rFonts w:ascii="Times New Roman" w:hAnsi="Times New Roman" w:cs="Times New Roman"/>
                <w:sz w:val="20"/>
                <w:szCs w:val="20"/>
              </w:rPr>
              <w:t xml:space="preserve"> považoval</w:t>
            </w:r>
            <w:r w:rsidR="005F3833" w:rsidRPr="005F3833">
              <w:rPr>
                <w:rFonts w:ascii="Times New Roman" w:hAnsi="Times New Roman" w:cs="Times New Roman"/>
                <w:sz w:val="20"/>
                <w:szCs w:val="20"/>
              </w:rPr>
              <w:t>s</w:t>
            </w:r>
            <w:r w:rsidRPr="005F3833">
              <w:rPr>
                <w:rFonts w:ascii="Times New Roman" w:hAnsi="Times New Roman" w:cs="Times New Roman"/>
                <w:sz w:val="20"/>
                <w:szCs w:val="20"/>
              </w:rPr>
              <w:t xml:space="preserve"> za dôležité ne</w:t>
            </w:r>
            <w:r w:rsidRPr="005F3833">
              <w:rPr>
                <w:rFonts w:ascii="Times New Roman" w:hAnsi="Times New Roman" w:cs="Times New Roman"/>
                <w:color w:val="212121"/>
                <w:sz w:val="20"/>
                <w:szCs w:val="20"/>
              </w:rPr>
              <w:t>obmedziť rozsah cieľov len na územia NATURA 2000, čo by výrazne zúžilo zámer celého nariadenia, negatívne vnímalo tiež krok EP úplne vyškrtnúť článok upravujúci obnovu pôdohospodárskych ekosystémov.</w:t>
            </w:r>
          </w:p>
          <w:p w14:paraId="2992F4A4" w14:textId="43AAC17A" w:rsidR="00540F30" w:rsidRPr="00BF35F7" w:rsidRDefault="00540F30" w:rsidP="00540F30">
            <w:pPr>
              <w:spacing w:after="120"/>
              <w:jc w:val="both"/>
              <w:rPr>
                <w:rFonts w:ascii="Times New Roman" w:hAnsi="Times New Roman" w:cs="Times New Roman"/>
                <w:sz w:val="20"/>
                <w:szCs w:val="20"/>
              </w:rPr>
            </w:pPr>
            <w:r w:rsidRPr="00BF35F7">
              <w:rPr>
                <w:rFonts w:ascii="Times New Roman" w:hAnsi="Times New Roman" w:cs="Times New Roman"/>
                <w:sz w:val="20"/>
                <w:szCs w:val="20"/>
              </w:rPr>
              <w:t>V rámci diskusií považovalo S</w:t>
            </w:r>
            <w:r w:rsidR="005F3833">
              <w:rPr>
                <w:rFonts w:ascii="Times New Roman" w:hAnsi="Times New Roman" w:cs="Times New Roman"/>
                <w:sz w:val="20"/>
                <w:szCs w:val="20"/>
              </w:rPr>
              <w:t>R</w:t>
            </w:r>
            <w:r w:rsidRPr="00BF35F7">
              <w:rPr>
                <w:rFonts w:ascii="Times New Roman" w:hAnsi="Times New Roman" w:cs="Times New Roman"/>
                <w:sz w:val="20"/>
                <w:szCs w:val="20"/>
              </w:rPr>
              <w:t xml:space="preserve"> za </w:t>
            </w:r>
            <w:r w:rsidRPr="005F3833">
              <w:rPr>
                <w:rFonts w:ascii="Times New Roman" w:hAnsi="Times New Roman" w:cs="Times New Roman"/>
                <w:sz w:val="20"/>
                <w:szCs w:val="20"/>
              </w:rPr>
              <w:t>problematický i článok 10</w:t>
            </w:r>
            <w:r w:rsidRPr="00BF35F7">
              <w:rPr>
                <w:rFonts w:ascii="Times New Roman" w:hAnsi="Times New Roman" w:cs="Times New Roman"/>
                <w:sz w:val="20"/>
                <w:szCs w:val="20"/>
              </w:rPr>
              <w:t xml:space="preserve"> </w:t>
            </w:r>
            <w:r w:rsidRPr="00BF35F7">
              <w:rPr>
                <w:rFonts w:ascii="Times New Roman" w:hAnsi="Times New Roman" w:cs="Times New Roman"/>
                <w:i/>
                <w:sz w:val="20"/>
                <w:szCs w:val="20"/>
              </w:rPr>
              <w:t>(obnova lesných ekosystémov</w:t>
            </w:r>
            <w:r w:rsidR="005F3833">
              <w:rPr>
                <w:rFonts w:ascii="Times New Roman" w:hAnsi="Times New Roman" w:cs="Times New Roman"/>
                <w:i/>
                <w:sz w:val="20"/>
                <w:szCs w:val="20"/>
              </w:rPr>
              <w:t xml:space="preserve">). </w:t>
            </w:r>
            <w:r w:rsidRPr="00BF35F7">
              <w:rPr>
                <w:rFonts w:ascii="Times New Roman" w:hAnsi="Times New Roman" w:cs="Times New Roman"/>
                <w:sz w:val="20"/>
                <w:szCs w:val="20"/>
              </w:rPr>
              <w:t>S</w:t>
            </w:r>
            <w:r w:rsidR="005F3833">
              <w:rPr>
                <w:rFonts w:ascii="Times New Roman" w:hAnsi="Times New Roman" w:cs="Times New Roman"/>
                <w:sz w:val="20"/>
                <w:szCs w:val="20"/>
              </w:rPr>
              <w:t>R</w:t>
            </w:r>
            <w:r w:rsidRPr="00BF35F7">
              <w:rPr>
                <w:rFonts w:ascii="Times New Roman" w:hAnsi="Times New Roman" w:cs="Times New Roman"/>
                <w:sz w:val="20"/>
                <w:szCs w:val="20"/>
              </w:rPr>
              <w:t xml:space="preserve"> dlhodobo upozorňoval</w:t>
            </w:r>
            <w:r w:rsidR="005F3833">
              <w:rPr>
                <w:rFonts w:ascii="Times New Roman" w:hAnsi="Times New Roman" w:cs="Times New Roman"/>
                <w:sz w:val="20"/>
                <w:szCs w:val="20"/>
              </w:rPr>
              <w:t>a</w:t>
            </w:r>
            <w:r w:rsidRPr="00BF35F7">
              <w:rPr>
                <w:rFonts w:ascii="Times New Roman" w:hAnsi="Times New Roman" w:cs="Times New Roman"/>
                <w:sz w:val="20"/>
                <w:szCs w:val="20"/>
              </w:rPr>
              <w:t xml:space="preserve"> na </w:t>
            </w:r>
            <w:r w:rsidRPr="005F3833">
              <w:rPr>
                <w:rFonts w:ascii="Times New Roman" w:hAnsi="Times New Roman" w:cs="Times New Roman"/>
                <w:sz w:val="20"/>
                <w:szCs w:val="20"/>
              </w:rPr>
              <w:t>nevhodný výber povinných lesných indikátorov, ktoré nemusia dostatočne zohľadňovať obnovu lesných ekosystémov</w:t>
            </w:r>
            <w:r w:rsidRPr="00BF35F7">
              <w:rPr>
                <w:rFonts w:ascii="Times New Roman" w:hAnsi="Times New Roman" w:cs="Times New Roman"/>
                <w:sz w:val="20"/>
                <w:szCs w:val="20"/>
              </w:rPr>
              <w:t>. S</w:t>
            </w:r>
            <w:r w:rsidR="005F3833">
              <w:rPr>
                <w:rFonts w:ascii="Times New Roman" w:hAnsi="Times New Roman" w:cs="Times New Roman"/>
                <w:sz w:val="20"/>
                <w:szCs w:val="20"/>
              </w:rPr>
              <w:t>R</w:t>
            </w:r>
            <w:r w:rsidRPr="00BF35F7">
              <w:rPr>
                <w:rFonts w:ascii="Times New Roman" w:hAnsi="Times New Roman" w:cs="Times New Roman"/>
                <w:sz w:val="20"/>
                <w:szCs w:val="20"/>
              </w:rPr>
              <w:t xml:space="preserve"> sa pridal</w:t>
            </w:r>
            <w:r w:rsidR="005F3833">
              <w:rPr>
                <w:rFonts w:ascii="Times New Roman" w:hAnsi="Times New Roman" w:cs="Times New Roman"/>
                <w:sz w:val="20"/>
                <w:szCs w:val="20"/>
              </w:rPr>
              <w:t>a</w:t>
            </w:r>
            <w:r w:rsidRPr="00BF35F7">
              <w:rPr>
                <w:rFonts w:ascii="Times New Roman" w:hAnsi="Times New Roman" w:cs="Times New Roman"/>
                <w:sz w:val="20"/>
                <w:szCs w:val="20"/>
              </w:rPr>
              <w:t xml:space="preserve"> i ku krajinám, ktoré požadovali aj začlenenie definície k obnove polo-prírodných biotopov, kde by bol pre obnovu potrebný aj výrub drevín a krovín, aby takéto opatrenie nebolo považované za odlesňovanie podľa nariadenia o odlesňovaní. </w:t>
            </w:r>
          </w:p>
          <w:p w14:paraId="05C00429" w14:textId="1B94C9D3" w:rsidR="00540F30" w:rsidRPr="00BF35F7" w:rsidRDefault="00540F30" w:rsidP="00540F30">
            <w:pPr>
              <w:spacing w:after="120"/>
              <w:jc w:val="both"/>
              <w:rPr>
                <w:rFonts w:ascii="Times New Roman" w:hAnsi="Times New Roman" w:cs="Times New Roman"/>
                <w:sz w:val="20"/>
                <w:szCs w:val="20"/>
              </w:rPr>
            </w:pPr>
            <w:r w:rsidRPr="00BF35F7">
              <w:rPr>
                <w:rFonts w:ascii="Times New Roman" w:hAnsi="Times New Roman" w:cs="Times New Roman"/>
                <w:sz w:val="20"/>
                <w:szCs w:val="20"/>
              </w:rPr>
              <w:lastRenderedPageBreak/>
              <w:t xml:space="preserve">Niektoré </w:t>
            </w:r>
            <w:r w:rsidR="005F3833">
              <w:rPr>
                <w:rFonts w:ascii="Times New Roman" w:hAnsi="Times New Roman" w:cs="Times New Roman"/>
                <w:sz w:val="20"/>
                <w:szCs w:val="20"/>
              </w:rPr>
              <w:t>ČŠ</w:t>
            </w:r>
            <w:r w:rsidRPr="00BF35F7">
              <w:rPr>
                <w:rFonts w:ascii="Times New Roman" w:hAnsi="Times New Roman" w:cs="Times New Roman"/>
                <w:sz w:val="20"/>
                <w:szCs w:val="20"/>
              </w:rPr>
              <w:t xml:space="preserve"> požadovali do návrhu zahrnúť aj </w:t>
            </w:r>
            <w:r w:rsidRPr="005F3833">
              <w:rPr>
                <w:rFonts w:ascii="Times New Roman" w:hAnsi="Times New Roman" w:cs="Times New Roman"/>
                <w:sz w:val="20"/>
                <w:szCs w:val="20"/>
              </w:rPr>
              <w:t>prepojenie na smernicu RED III o obnoviteľnej energii. Pri</w:t>
            </w:r>
            <w:r w:rsidRPr="00BF35F7">
              <w:rPr>
                <w:rFonts w:ascii="Times New Roman" w:hAnsi="Times New Roman" w:cs="Times New Roman"/>
                <w:b/>
                <w:bCs/>
                <w:sz w:val="20"/>
                <w:szCs w:val="20"/>
              </w:rPr>
              <w:t xml:space="preserve"> </w:t>
            </w:r>
            <w:r w:rsidRPr="00BF35F7">
              <w:rPr>
                <w:rFonts w:ascii="Times New Roman" w:hAnsi="Times New Roman" w:cs="Times New Roman"/>
                <w:sz w:val="20"/>
                <w:szCs w:val="20"/>
              </w:rPr>
              <w:t xml:space="preserve">príprave národných plánov bolo v revidovanej verzii objasnené, že by sa tieto mali pripravovať v koordinácii s národnými cieľmi pre obnoviteľné zdroje energie, a že  povoľovacie procesy zostávajú nezmenené, </w:t>
            </w:r>
            <w:r w:rsidRPr="005F3833">
              <w:rPr>
                <w:rFonts w:ascii="Times New Roman" w:hAnsi="Times New Roman" w:cs="Times New Roman"/>
                <w:sz w:val="20"/>
                <w:szCs w:val="20"/>
              </w:rPr>
              <w:t>S</w:t>
            </w:r>
            <w:r w:rsidR="005F3833" w:rsidRPr="005F3833">
              <w:rPr>
                <w:rFonts w:ascii="Times New Roman" w:hAnsi="Times New Roman" w:cs="Times New Roman"/>
                <w:sz w:val="20"/>
                <w:szCs w:val="20"/>
              </w:rPr>
              <w:t>R</w:t>
            </w:r>
            <w:r w:rsidRPr="005F3833">
              <w:rPr>
                <w:rFonts w:ascii="Times New Roman" w:hAnsi="Times New Roman" w:cs="Times New Roman"/>
                <w:sz w:val="20"/>
                <w:szCs w:val="20"/>
              </w:rPr>
              <w:t xml:space="preserve"> navrhované znenie podporil</w:t>
            </w:r>
            <w:r w:rsidR="005F3833" w:rsidRPr="005F3833">
              <w:rPr>
                <w:rFonts w:ascii="Times New Roman" w:hAnsi="Times New Roman" w:cs="Times New Roman"/>
                <w:sz w:val="20"/>
                <w:szCs w:val="20"/>
              </w:rPr>
              <w:t>a.</w:t>
            </w:r>
            <w:r w:rsidR="005F3833">
              <w:rPr>
                <w:rFonts w:ascii="Times New Roman" w:hAnsi="Times New Roman" w:cs="Times New Roman"/>
                <w:b/>
                <w:bCs/>
                <w:sz w:val="20"/>
                <w:szCs w:val="20"/>
              </w:rPr>
              <w:t xml:space="preserve"> </w:t>
            </w:r>
            <w:r w:rsidRPr="00BF35F7">
              <w:rPr>
                <w:rFonts w:ascii="Times New Roman" w:hAnsi="Times New Roman" w:cs="Times New Roman"/>
                <w:sz w:val="20"/>
                <w:szCs w:val="20"/>
              </w:rPr>
              <w:t xml:space="preserve"> </w:t>
            </w:r>
          </w:p>
          <w:p w14:paraId="326C3E6F" w14:textId="2FD73D04" w:rsidR="00540F30" w:rsidRPr="005F3833" w:rsidRDefault="00540F30" w:rsidP="00540F30">
            <w:pPr>
              <w:spacing w:after="120"/>
              <w:jc w:val="both"/>
              <w:rPr>
                <w:rFonts w:ascii="Times New Roman" w:hAnsi="Times New Roman" w:cs="Times New Roman"/>
                <w:sz w:val="20"/>
                <w:szCs w:val="20"/>
              </w:rPr>
            </w:pPr>
            <w:r w:rsidRPr="00BF35F7">
              <w:rPr>
                <w:rFonts w:ascii="Times New Roman" w:hAnsi="Times New Roman" w:cs="Times New Roman"/>
                <w:sz w:val="20"/>
                <w:szCs w:val="20"/>
              </w:rPr>
              <w:t xml:space="preserve">V otázke financovania podporilo SK znenie Rady. Návrh EP doplniť nový článok 22a -tzv. </w:t>
            </w:r>
            <w:r w:rsidRPr="005F3833">
              <w:rPr>
                <w:rFonts w:ascii="Times New Roman" w:hAnsi="Times New Roman" w:cs="Times New Roman"/>
                <w:sz w:val="20"/>
                <w:szCs w:val="20"/>
              </w:rPr>
              <w:t>núdzovú brzdu,</w:t>
            </w:r>
            <w:r w:rsidRPr="00BF35F7">
              <w:rPr>
                <w:rFonts w:ascii="Times New Roman" w:hAnsi="Times New Roman" w:cs="Times New Roman"/>
                <w:sz w:val="20"/>
                <w:szCs w:val="20"/>
              </w:rPr>
              <w:t xml:space="preserve"> ktorou sa stanovuje núdzový stav (inšpirované podobným ustanovením pri SPP) umožňujúci pozastaviť vykonávanie nariadenia o obnove prírody, ktorým sa stanovuje núdzový stav vnímal</w:t>
            </w:r>
            <w:r w:rsidR="005F3833">
              <w:rPr>
                <w:rFonts w:ascii="Times New Roman" w:hAnsi="Times New Roman" w:cs="Times New Roman"/>
                <w:sz w:val="20"/>
                <w:szCs w:val="20"/>
              </w:rPr>
              <w:t>a</w:t>
            </w:r>
            <w:r w:rsidRPr="00BF35F7">
              <w:rPr>
                <w:rFonts w:ascii="Times New Roman" w:hAnsi="Times New Roman" w:cs="Times New Roman"/>
                <w:sz w:val="20"/>
                <w:szCs w:val="20"/>
              </w:rPr>
              <w:t xml:space="preserve"> S</w:t>
            </w:r>
            <w:r w:rsidR="005F3833">
              <w:rPr>
                <w:rFonts w:ascii="Times New Roman" w:hAnsi="Times New Roman" w:cs="Times New Roman"/>
                <w:sz w:val="20"/>
                <w:szCs w:val="20"/>
              </w:rPr>
              <w:t>R</w:t>
            </w:r>
            <w:r w:rsidRPr="00BF35F7">
              <w:rPr>
                <w:rFonts w:ascii="Times New Roman" w:hAnsi="Times New Roman" w:cs="Times New Roman"/>
                <w:sz w:val="20"/>
                <w:szCs w:val="20"/>
              </w:rPr>
              <w:t xml:space="preserve"> </w:t>
            </w:r>
            <w:r w:rsidRPr="005F3833">
              <w:rPr>
                <w:rFonts w:ascii="Times New Roman" w:hAnsi="Times New Roman" w:cs="Times New Roman"/>
                <w:sz w:val="20"/>
                <w:szCs w:val="20"/>
              </w:rPr>
              <w:t>negatívne, vyjadrilo obavy z možného zneužívania tohto mechanizmu. Po objasnení zo strany PRES, že je to podmienka EP a zohľadniac skutočnosti, že navrhovaný text vychádza z SPP a je lepšou voľbou ako predchádzajúci navrhovaný text k núdzovej brzde, SK podporilo aj toto začlenenie.</w:t>
            </w:r>
          </w:p>
          <w:p w14:paraId="5F3CD275" w14:textId="3A0FA79A" w:rsidR="00540F30" w:rsidRDefault="005F3833" w:rsidP="00540F30">
            <w:pPr>
              <w:jc w:val="both"/>
              <w:rPr>
                <w:rFonts w:ascii="Times New Roman" w:eastAsia="Times New Roman" w:hAnsi="Times New Roman" w:cs="Times New Roman"/>
                <w:sz w:val="20"/>
              </w:rPr>
            </w:pPr>
            <w:r>
              <w:rPr>
                <w:rFonts w:ascii="Times New Roman" w:eastAsia="Times New Roman" w:hAnsi="Times New Roman" w:cs="Times New Roman"/>
                <w:sz w:val="20"/>
              </w:rPr>
              <w:t>SR</w:t>
            </w:r>
            <w:r w:rsidR="00540F30">
              <w:rPr>
                <w:rFonts w:ascii="Times New Roman" w:eastAsia="Times New Roman" w:hAnsi="Times New Roman" w:cs="Times New Roman"/>
                <w:sz w:val="20"/>
              </w:rPr>
              <w:t xml:space="preserve"> návrh nariadenia podporuj</w:t>
            </w:r>
            <w:r>
              <w:rPr>
                <w:rFonts w:ascii="Times New Roman" w:eastAsia="Times New Roman" w:hAnsi="Times New Roman" w:cs="Times New Roman"/>
                <w:sz w:val="20"/>
              </w:rPr>
              <w:t>e aj</w:t>
            </w:r>
            <w:r w:rsidR="00540F30">
              <w:rPr>
                <w:rFonts w:ascii="Times New Roman" w:eastAsia="Times New Roman" w:hAnsi="Times New Roman" w:cs="Times New Roman"/>
                <w:sz w:val="20"/>
              </w:rPr>
              <w:t xml:space="preserve"> z dôvodu opatrení na obnovu voľne tečúcich úsekov riek. Nariadenie pozitívne prispeje k plneniu ustanovení rámcovej smernice o vode a Plánov manažmentu povodí.</w:t>
            </w:r>
          </w:p>
        </w:tc>
      </w:tr>
      <w:tr w:rsidR="00540F30" w14:paraId="3E9F023F" w14:textId="3B62AD05"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6446EA45" w14:textId="77777777" w:rsidR="00540F30" w:rsidRDefault="00540F30" w:rsidP="00540F30">
            <w:pPr>
              <w:ind w:right="89"/>
              <w:jc w:val="center"/>
            </w:pPr>
            <w:r>
              <w:rPr>
                <w:rFonts w:ascii="Times New Roman" w:eastAsia="Times New Roman" w:hAnsi="Times New Roman" w:cs="Times New Roman"/>
                <w:sz w:val="20"/>
              </w:rPr>
              <w:lastRenderedPageBreak/>
              <w:t>33.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F96456A" w14:textId="77777777" w:rsidR="00540F30" w:rsidRPr="00D92315" w:rsidRDefault="00540F30" w:rsidP="00540F30">
            <w:pPr>
              <w:jc w:val="both"/>
              <w:rPr>
                <w:color w:val="auto"/>
              </w:rPr>
            </w:pPr>
            <w:r w:rsidRPr="00D92315">
              <w:rPr>
                <w:rFonts w:ascii="Times New Roman" w:eastAsia="Times New Roman" w:hAnsi="Times New Roman" w:cs="Times New Roman"/>
                <w:color w:val="auto"/>
                <w:sz w:val="20"/>
              </w:rPr>
              <w:t xml:space="preserve">Návrh NARIADENIA EURÓPSKEHO PARLAMENTU A RADY o oznamovaní environmentálnych údajov z priemyselných zariadení a o zriadení portálu priemyselných emisií </w:t>
            </w:r>
          </w:p>
        </w:tc>
        <w:tc>
          <w:tcPr>
            <w:tcW w:w="2551" w:type="dxa"/>
            <w:tcBorders>
              <w:top w:val="single" w:sz="4" w:space="0" w:color="000000"/>
              <w:left w:val="single" w:sz="4" w:space="0" w:color="000000"/>
              <w:bottom w:val="single" w:sz="4" w:space="0" w:color="000000"/>
              <w:right w:val="single" w:sz="4" w:space="0" w:color="000000"/>
            </w:tcBorders>
          </w:tcPr>
          <w:p w14:paraId="12F1C003" w14:textId="77777777" w:rsidR="00540F30" w:rsidRPr="00D92315" w:rsidRDefault="00540F30" w:rsidP="00540F30">
            <w:pPr>
              <w:jc w:val="both"/>
              <w:rPr>
                <w:color w:val="auto"/>
              </w:rPr>
            </w:pPr>
            <w:r w:rsidRPr="00D92315">
              <w:rPr>
                <w:rFonts w:ascii="Times New Roman" w:eastAsia="Times New Roman" w:hAnsi="Times New Roman" w:cs="Times New Roman"/>
                <w:color w:val="auto"/>
                <w:sz w:val="20"/>
              </w:rPr>
              <w:t>COM(2022) 157 final</w:t>
            </w:r>
            <w:r w:rsidRPr="00D92315">
              <w:rPr>
                <w:rFonts w:ascii="Times New Roman" w:eastAsia="Times New Roman" w:hAnsi="Times New Roman" w:cs="Times New Roman"/>
                <w:color w:val="auto"/>
                <w:sz w:val="24"/>
              </w:rPr>
              <w:t xml:space="preserve">  </w:t>
            </w:r>
          </w:p>
          <w:p w14:paraId="5F5FF806" w14:textId="77777777" w:rsidR="00540F30" w:rsidRPr="00D92315" w:rsidRDefault="00540F30" w:rsidP="00540F30">
            <w:pPr>
              <w:rPr>
                <w:color w:val="auto"/>
              </w:rPr>
            </w:pPr>
            <w:r w:rsidRPr="00D92315">
              <w:rPr>
                <w:rFonts w:ascii="Times New Roman" w:eastAsia="Times New Roman" w:hAnsi="Times New Roman" w:cs="Times New Roman"/>
                <w:color w:val="auto"/>
                <w:sz w:val="20"/>
              </w:rPr>
              <w:t>2022/0105 (COD)</w:t>
            </w:r>
            <w:r w:rsidRPr="00D92315">
              <w:rPr>
                <w:rFonts w:ascii="Times New Roman" w:eastAsia="Times New Roman" w:hAnsi="Times New Roman" w:cs="Times New Roman"/>
                <w:color w:val="auto"/>
                <w:sz w:val="24"/>
              </w:rPr>
              <w:t xml:space="preserve">  </w:t>
            </w:r>
          </w:p>
          <w:p w14:paraId="7FBADC36" w14:textId="77777777" w:rsidR="00540F30" w:rsidRPr="00D92315" w:rsidRDefault="00540F30" w:rsidP="00540F30">
            <w:pPr>
              <w:rPr>
                <w:color w:val="auto"/>
              </w:rPr>
            </w:pPr>
            <w:r w:rsidRPr="00D92315">
              <w:rPr>
                <w:rFonts w:ascii="Times New Roman" w:eastAsia="Times New Roman" w:hAnsi="Times New Roman" w:cs="Times New Roman"/>
                <w:color w:val="auto"/>
                <w:sz w:val="20"/>
              </w:rPr>
              <w:t xml:space="preserve">5. 4. 2022 </w:t>
            </w:r>
          </w:p>
        </w:tc>
        <w:tc>
          <w:tcPr>
            <w:tcW w:w="1133" w:type="dxa"/>
            <w:tcBorders>
              <w:top w:val="single" w:sz="4" w:space="0" w:color="000000"/>
              <w:left w:val="single" w:sz="4" w:space="0" w:color="000000"/>
              <w:bottom w:val="single" w:sz="4" w:space="0" w:color="000000"/>
              <w:right w:val="single" w:sz="4" w:space="0" w:color="000000"/>
            </w:tcBorders>
          </w:tcPr>
          <w:p w14:paraId="234A8848" w14:textId="77777777" w:rsidR="00540F30" w:rsidRPr="005F3833" w:rsidRDefault="00540F30" w:rsidP="00540F30">
            <w:pPr>
              <w:jc w:val="both"/>
              <w:rPr>
                <w:rFonts w:ascii="Times New Roman" w:eastAsia="Times New Roman" w:hAnsi="Times New Roman" w:cs="Times New Roman"/>
                <w:b/>
                <w:bCs/>
                <w:color w:val="auto"/>
                <w:sz w:val="20"/>
              </w:rPr>
            </w:pPr>
            <w:r w:rsidRPr="005F3833">
              <w:rPr>
                <w:rFonts w:ascii="Times New Roman" w:eastAsia="Times New Roman" w:hAnsi="Times New Roman" w:cs="Times New Roman"/>
                <w:b/>
                <w:bCs/>
                <w:color w:val="auto"/>
                <w:sz w:val="20"/>
              </w:rPr>
              <w:t xml:space="preserve">MŽP SR </w:t>
            </w:r>
          </w:p>
          <w:p w14:paraId="46C5AFB6" w14:textId="6E453472" w:rsidR="00326733" w:rsidRPr="00D92315" w:rsidRDefault="009B3750" w:rsidP="00540F30">
            <w:pPr>
              <w:jc w:val="both"/>
              <w:rPr>
                <w:rFonts w:ascii="Times New Roman" w:eastAsia="Times New Roman" w:hAnsi="Times New Roman" w:cs="Times New Roman"/>
                <w:color w:val="auto"/>
                <w:sz w:val="20"/>
              </w:rPr>
            </w:pPr>
            <w:r w:rsidRPr="005F3833">
              <w:rPr>
                <w:rFonts w:ascii="Times New Roman" w:eastAsia="Times New Roman" w:hAnsi="Times New Roman" w:cs="Times New Roman"/>
                <w:b/>
                <w:bCs/>
                <w:color w:val="auto"/>
                <w:sz w:val="20"/>
              </w:rPr>
              <w:t xml:space="preserve">spolugestor </w:t>
            </w:r>
            <w:r w:rsidR="00326733" w:rsidRPr="005F3833">
              <w:rPr>
                <w:rFonts w:ascii="Times New Roman" w:eastAsia="Times New Roman" w:hAnsi="Times New Roman" w:cs="Times New Roman"/>
                <w:b/>
                <w:bCs/>
                <w:color w:val="auto"/>
                <w:sz w:val="20"/>
              </w:rPr>
              <w:t>MH SR</w:t>
            </w:r>
            <w:r w:rsidR="00326733" w:rsidRPr="00D92315">
              <w:rPr>
                <w:rFonts w:ascii="Times New Roman" w:eastAsia="Times New Roman" w:hAnsi="Times New Roman" w:cs="Times New Roman"/>
                <w:color w:val="auto"/>
                <w:sz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0D16B978" w14:textId="77777777" w:rsidR="00D92315" w:rsidRPr="005F3833" w:rsidRDefault="00D92315" w:rsidP="00D92315">
            <w:pPr>
              <w:jc w:val="both"/>
              <w:rPr>
                <w:rFonts w:ascii="Times New Roman" w:eastAsia="Times New Roman" w:hAnsi="Times New Roman" w:cs="Times New Roman"/>
                <w:b/>
                <w:sz w:val="20"/>
                <w:u w:val="single"/>
              </w:rPr>
            </w:pPr>
            <w:r w:rsidRPr="006B2F2C">
              <w:rPr>
                <w:rFonts w:ascii="Times New Roman" w:eastAsia="Times New Roman" w:hAnsi="Times New Roman" w:cs="Times New Roman"/>
                <w:b/>
                <w:sz w:val="20"/>
                <w:u w:val="single"/>
              </w:rPr>
              <w:t>Úroveň priority</w:t>
            </w:r>
            <w:r w:rsidRPr="005F3833">
              <w:rPr>
                <w:rFonts w:ascii="Times New Roman" w:eastAsia="Times New Roman" w:hAnsi="Times New Roman" w:cs="Times New Roman"/>
                <w:b/>
                <w:sz w:val="20"/>
                <w:u w:val="single"/>
              </w:rPr>
              <w:t>: stredná</w:t>
            </w:r>
          </w:p>
          <w:p w14:paraId="53945C7A" w14:textId="6FF9DB91" w:rsidR="004B6112" w:rsidRPr="009B3750" w:rsidRDefault="00D92315" w:rsidP="005F3833">
            <w:pPr>
              <w:jc w:val="both"/>
              <w:rPr>
                <w:rFonts w:ascii="Times New Roman" w:eastAsia="Times New Roman" w:hAnsi="Times New Roman" w:cs="Times New Roman"/>
                <w:sz w:val="20"/>
              </w:rPr>
            </w:pPr>
            <w:r w:rsidRPr="006B2F2C">
              <w:rPr>
                <w:rFonts w:ascii="Times New Roman" w:eastAsia="Times New Roman" w:hAnsi="Times New Roman" w:cs="Times New Roman"/>
                <w:sz w:val="20"/>
              </w:rPr>
              <w:t>Daný návrh spoločne súvisí s návrhom smernice o priemyselných emisiách (IED). Slovensko súhlasí s finálnym kompromisným textom k IEP, ktorý bol odsúhlasení veľvyslancami (CRP1) po tretom finálnom trialógu. Ďalším krokom bude potvrdenie dohody vo Výbore EP pre životné prostredie, verejné zdravie a bezpečnosť potravín (ENVI).</w:t>
            </w:r>
          </w:p>
        </w:tc>
      </w:tr>
      <w:tr w:rsidR="00540F30" w14:paraId="4F406ABA" w14:textId="7DAC8EFB"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752603D3" w14:textId="77777777" w:rsidR="00540F30" w:rsidRDefault="00540F30" w:rsidP="00540F30">
            <w:pPr>
              <w:ind w:right="89"/>
              <w:jc w:val="center"/>
            </w:pPr>
            <w:r>
              <w:rPr>
                <w:rFonts w:ascii="Times New Roman" w:eastAsia="Times New Roman" w:hAnsi="Times New Roman" w:cs="Times New Roman"/>
                <w:sz w:val="20"/>
              </w:rPr>
              <w:t>34.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E6DA6CB" w14:textId="77777777" w:rsidR="00540F30" w:rsidRPr="00D92315" w:rsidRDefault="00540F30" w:rsidP="00540F30">
            <w:pPr>
              <w:ind w:right="66"/>
              <w:jc w:val="both"/>
              <w:rPr>
                <w:color w:val="auto"/>
              </w:rPr>
            </w:pPr>
            <w:r w:rsidRPr="00D92315">
              <w:rPr>
                <w:rFonts w:ascii="Times New Roman" w:eastAsia="Times New Roman" w:hAnsi="Times New Roman" w:cs="Times New Roman"/>
                <w:color w:val="auto"/>
                <w:sz w:val="20"/>
              </w:rPr>
              <w:t xml:space="preserve">Návrh SMERNICA EURÓPSKEHO PARLAMENTU A RADY, ktorou sa mení smernica Európskeho parlamentu a Rady 2010/75/EÚ z 24. novembra 2010 o priemyselných emisiách (integrovaná prevencia a kontrola znečisťovania životného prostredia) a smernica Rady 1999/31/ES z 26. apríla 1999 o skládkach odpadov </w:t>
            </w:r>
          </w:p>
        </w:tc>
        <w:tc>
          <w:tcPr>
            <w:tcW w:w="2551" w:type="dxa"/>
            <w:tcBorders>
              <w:top w:val="single" w:sz="4" w:space="0" w:color="000000"/>
              <w:left w:val="single" w:sz="4" w:space="0" w:color="000000"/>
              <w:bottom w:val="single" w:sz="4" w:space="0" w:color="000000"/>
              <w:right w:val="single" w:sz="4" w:space="0" w:color="000000"/>
            </w:tcBorders>
          </w:tcPr>
          <w:p w14:paraId="5FA49E60" w14:textId="77777777" w:rsidR="00540F30" w:rsidRPr="00D92315" w:rsidRDefault="00540F30" w:rsidP="00540F30">
            <w:pPr>
              <w:jc w:val="both"/>
              <w:rPr>
                <w:color w:val="auto"/>
              </w:rPr>
            </w:pPr>
            <w:r w:rsidRPr="00D92315">
              <w:rPr>
                <w:rFonts w:ascii="Times New Roman" w:eastAsia="Times New Roman" w:hAnsi="Times New Roman" w:cs="Times New Roman"/>
                <w:color w:val="auto"/>
                <w:sz w:val="20"/>
              </w:rPr>
              <w:t>COM(2022) 156 final</w:t>
            </w:r>
            <w:r w:rsidRPr="00D92315">
              <w:rPr>
                <w:rFonts w:ascii="Times New Roman" w:eastAsia="Times New Roman" w:hAnsi="Times New Roman" w:cs="Times New Roman"/>
                <w:color w:val="auto"/>
                <w:sz w:val="24"/>
              </w:rPr>
              <w:t xml:space="preserve">  </w:t>
            </w:r>
          </w:p>
          <w:p w14:paraId="495CA08A" w14:textId="77777777" w:rsidR="00540F30" w:rsidRPr="00D92315" w:rsidRDefault="00540F30" w:rsidP="00540F30">
            <w:pPr>
              <w:rPr>
                <w:color w:val="auto"/>
              </w:rPr>
            </w:pPr>
            <w:r w:rsidRPr="00D92315">
              <w:rPr>
                <w:rFonts w:ascii="Times New Roman" w:eastAsia="Times New Roman" w:hAnsi="Times New Roman" w:cs="Times New Roman"/>
                <w:color w:val="auto"/>
                <w:sz w:val="20"/>
              </w:rPr>
              <w:t>2022/0104 (COD)</w:t>
            </w:r>
            <w:r w:rsidRPr="00D92315">
              <w:rPr>
                <w:rFonts w:ascii="Times New Roman" w:eastAsia="Times New Roman" w:hAnsi="Times New Roman" w:cs="Times New Roman"/>
                <w:color w:val="auto"/>
                <w:sz w:val="24"/>
              </w:rPr>
              <w:t xml:space="preserve">  </w:t>
            </w:r>
          </w:p>
          <w:p w14:paraId="0187BBE8" w14:textId="77777777" w:rsidR="00540F30" w:rsidRPr="00D92315" w:rsidRDefault="00540F30" w:rsidP="00540F30">
            <w:pPr>
              <w:rPr>
                <w:color w:val="auto"/>
              </w:rPr>
            </w:pPr>
            <w:r w:rsidRPr="00D92315">
              <w:rPr>
                <w:rFonts w:ascii="Times New Roman" w:eastAsia="Times New Roman" w:hAnsi="Times New Roman" w:cs="Times New Roman"/>
                <w:color w:val="auto"/>
                <w:sz w:val="20"/>
              </w:rPr>
              <w:t xml:space="preserve">5. 4. 2022 </w:t>
            </w:r>
          </w:p>
        </w:tc>
        <w:tc>
          <w:tcPr>
            <w:tcW w:w="1133" w:type="dxa"/>
            <w:tcBorders>
              <w:top w:val="single" w:sz="4" w:space="0" w:color="000000"/>
              <w:left w:val="single" w:sz="4" w:space="0" w:color="000000"/>
              <w:bottom w:val="single" w:sz="4" w:space="0" w:color="000000"/>
              <w:right w:val="single" w:sz="4" w:space="0" w:color="000000"/>
            </w:tcBorders>
          </w:tcPr>
          <w:p w14:paraId="045A7510" w14:textId="4820EBA5" w:rsidR="00540F30" w:rsidRPr="005F3833" w:rsidRDefault="00540F30" w:rsidP="00540F30">
            <w:pPr>
              <w:jc w:val="both"/>
              <w:rPr>
                <w:rFonts w:ascii="Times New Roman" w:eastAsia="Times New Roman" w:hAnsi="Times New Roman" w:cs="Times New Roman"/>
                <w:b/>
                <w:bCs/>
                <w:color w:val="auto"/>
                <w:sz w:val="20"/>
              </w:rPr>
            </w:pPr>
            <w:r w:rsidRPr="005F3833">
              <w:rPr>
                <w:rFonts w:ascii="Times New Roman" w:eastAsia="Times New Roman" w:hAnsi="Times New Roman" w:cs="Times New Roman"/>
                <w:b/>
                <w:bCs/>
                <w:color w:val="auto"/>
                <w:sz w:val="20"/>
              </w:rPr>
              <w:t>MŽP SR</w:t>
            </w:r>
          </w:p>
        </w:tc>
        <w:tc>
          <w:tcPr>
            <w:tcW w:w="5246" w:type="dxa"/>
            <w:tcBorders>
              <w:top w:val="single" w:sz="4" w:space="0" w:color="000000"/>
              <w:left w:val="single" w:sz="4" w:space="0" w:color="000000"/>
              <w:bottom w:val="single" w:sz="4" w:space="0" w:color="000000"/>
              <w:right w:val="single" w:sz="4" w:space="0" w:color="000000"/>
            </w:tcBorders>
          </w:tcPr>
          <w:p w14:paraId="120DF1C3" w14:textId="77777777" w:rsidR="00D92315" w:rsidRPr="005F3833" w:rsidRDefault="00D92315" w:rsidP="00D92315">
            <w:pPr>
              <w:jc w:val="both"/>
              <w:rPr>
                <w:rFonts w:ascii="Times New Roman" w:eastAsia="Times New Roman" w:hAnsi="Times New Roman" w:cs="Times New Roman"/>
                <w:b/>
                <w:sz w:val="20"/>
                <w:u w:val="single"/>
              </w:rPr>
            </w:pPr>
            <w:r w:rsidRPr="006B2F2C">
              <w:rPr>
                <w:rFonts w:ascii="Times New Roman" w:eastAsia="Times New Roman" w:hAnsi="Times New Roman" w:cs="Times New Roman"/>
                <w:b/>
                <w:sz w:val="20"/>
                <w:u w:val="single"/>
              </w:rPr>
              <w:t>Úroveň priority</w:t>
            </w:r>
            <w:r w:rsidRPr="005F3833">
              <w:rPr>
                <w:rFonts w:ascii="Times New Roman" w:eastAsia="Times New Roman" w:hAnsi="Times New Roman" w:cs="Times New Roman"/>
                <w:b/>
                <w:sz w:val="20"/>
                <w:u w:val="single"/>
              </w:rPr>
              <w:t>: stredná</w:t>
            </w:r>
          </w:p>
          <w:p w14:paraId="5FF62B24" w14:textId="5F694814" w:rsidR="004B6112" w:rsidRPr="009B3750" w:rsidRDefault="00D92315" w:rsidP="00540F30">
            <w:pPr>
              <w:jc w:val="both"/>
              <w:rPr>
                <w:rFonts w:ascii="Times New Roman" w:eastAsia="Times New Roman" w:hAnsi="Times New Roman" w:cs="Times New Roman"/>
                <w:sz w:val="20"/>
              </w:rPr>
            </w:pPr>
            <w:r w:rsidRPr="00B22AAF">
              <w:rPr>
                <w:rFonts w:ascii="Times New Roman" w:eastAsia="Times New Roman" w:hAnsi="Times New Roman" w:cs="Times New Roman"/>
                <w:sz w:val="20"/>
              </w:rPr>
              <w:t xml:space="preserve">SR víta  dohodu k novému zneniu smernice o priemyselných emisiách (IED), stanovenú z návrhov členských štátov, EK a PRESS.  SR podporuje kompromis, ktorý zohľadňuje vyňatie chovu hovädzieho dobytka spod pôsobnosti smernice, hustotu zvierat v prevádzke a navyšuje prah dobytčích jednotiek (DJ). Slovensko by sa chcelo poďakovať za zavedenie fázového </w:t>
            </w:r>
            <w:r w:rsidRPr="00B22AAF">
              <w:rPr>
                <w:rFonts w:ascii="Times New Roman" w:eastAsia="Times New Roman" w:hAnsi="Times New Roman" w:cs="Times New Roman"/>
                <w:sz w:val="20"/>
              </w:rPr>
              <w:lastRenderedPageBreak/>
              <w:t>prístupu pri plnení prahu DJ a teda zohľadnenie potravinovej bezpečnosti krajiny. Konečná dohoda k  smernici o priemyselných emisiách (IED) bola odsúhlasená veľvyslancami (CRP1) po tretom finálnom trialógu. Ďalším krokom bude potvrdenie dohody vo Výbore EP pre životné prostredie, verejné zdravie a bezpečnosť potravín (ENVI).</w:t>
            </w:r>
          </w:p>
        </w:tc>
      </w:tr>
      <w:tr w:rsidR="00540F30" w14:paraId="2C1D811D" w14:textId="01E1FCF1"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754B4B4B" w14:textId="77777777" w:rsidR="00540F30" w:rsidRDefault="00540F30" w:rsidP="00540F30">
            <w:pPr>
              <w:ind w:right="89"/>
              <w:jc w:val="center"/>
            </w:pPr>
            <w:r>
              <w:rPr>
                <w:rFonts w:ascii="Times New Roman" w:eastAsia="Times New Roman" w:hAnsi="Times New Roman" w:cs="Times New Roman"/>
                <w:sz w:val="20"/>
              </w:rPr>
              <w:lastRenderedPageBreak/>
              <w:t>35.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4946CDD" w14:textId="77777777" w:rsidR="00540F30" w:rsidRDefault="00540F30" w:rsidP="00540F30">
            <w:pPr>
              <w:jc w:val="both"/>
            </w:pPr>
            <w:r>
              <w:rPr>
                <w:rFonts w:ascii="Times New Roman" w:eastAsia="Times New Roman" w:hAnsi="Times New Roman" w:cs="Times New Roman"/>
                <w:sz w:val="20"/>
              </w:rPr>
              <w:t xml:space="preserve">Návrh NARIADENIE EURÓPSKEHO PARLAMENTU A RADY, ktorým sa stanovujú harmonizované podmienky uvádzania stavebných výrobkov na trh, ktorým sa mení nariadenie (EÚ) 2019/1020 a zrušuje nariadenie (EÚ) č. 305/2011 </w:t>
            </w:r>
          </w:p>
        </w:tc>
        <w:tc>
          <w:tcPr>
            <w:tcW w:w="2551" w:type="dxa"/>
            <w:tcBorders>
              <w:top w:val="single" w:sz="4" w:space="0" w:color="000000"/>
              <w:left w:val="single" w:sz="4" w:space="0" w:color="000000"/>
              <w:bottom w:val="single" w:sz="4" w:space="0" w:color="000000"/>
              <w:right w:val="single" w:sz="4" w:space="0" w:color="000000"/>
            </w:tcBorders>
          </w:tcPr>
          <w:p w14:paraId="2D21346D" w14:textId="77777777" w:rsidR="00540F30" w:rsidRDefault="00540F30" w:rsidP="00540F30">
            <w:pPr>
              <w:jc w:val="both"/>
            </w:pPr>
            <w:r>
              <w:rPr>
                <w:rFonts w:ascii="Times New Roman" w:eastAsia="Times New Roman" w:hAnsi="Times New Roman" w:cs="Times New Roman"/>
                <w:sz w:val="20"/>
              </w:rPr>
              <w:t>COM(2022) 144 final</w:t>
            </w:r>
            <w:r>
              <w:rPr>
                <w:rFonts w:ascii="Times New Roman" w:eastAsia="Times New Roman" w:hAnsi="Times New Roman" w:cs="Times New Roman"/>
                <w:sz w:val="24"/>
              </w:rPr>
              <w:t xml:space="preserve">  </w:t>
            </w:r>
          </w:p>
          <w:p w14:paraId="6DE500C7" w14:textId="77777777" w:rsidR="00540F30" w:rsidRDefault="00540F30" w:rsidP="00540F30">
            <w:r>
              <w:rPr>
                <w:rFonts w:ascii="Times New Roman" w:eastAsia="Times New Roman" w:hAnsi="Times New Roman" w:cs="Times New Roman"/>
                <w:sz w:val="20"/>
              </w:rPr>
              <w:t>2022/0094 (COD)</w:t>
            </w:r>
            <w:r>
              <w:rPr>
                <w:rFonts w:ascii="Times New Roman" w:eastAsia="Times New Roman" w:hAnsi="Times New Roman" w:cs="Times New Roman"/>
                <w:sz w:val="24"/>
              </w:rPr>
              <w:t xml:space="preserve">  </w:t>
            </w:r>
          </w:p>
          <w:p w14:paraId="055BC191" w14:textId="77777777" w:rsidR="00540F30" w:rsidRDefault="00540F30" w:rsidP="00540F30">
            <w:r>
              <w:rPr>
                <w:rFonts w:ascii="Times New Roman" w:eastAsia="Times New Roman" w:hAnsi="Times New Roman" w:cs="Times New Roman"/>
                <w:sz w:val="20"/>
              </w:rPr>
              <w:t xml:space="preserve">30. 3. 2022 </w:t>
            </w:r>
          </w:p>
        </w:tc>
        <w:tc>
          <w:tcPr>
            <w:tcW w:w="1133" w:type="dxa"/>
            <w:tcBorders>
              <w:top w:val="single" w:sz="4" w:space="0" w:color="000000"/>
              <w:left w:val="single" w:sz="4" w:space="0" w:color="000000"/>
              <w:bottom w:val="single" w:sz="4" w:space="0" w:color="000000"/>
              <w:right w:val="single" w:sz="4" w:space="0" w:color="000000"/>
            </w:tcBorders>
          </w:tcPr>
          <w:p w14:paraId="2DECE0D2" w14:textId="20370CE4" w:rsidR="00540F30" w:rsidRPr="005F3833" w:rsidRDefault="00540F30" w:rsidP="00540F30">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58759066" w14:textId="77777777" w:rsidR="00540F30" w:rsidRPr="00D54B82" w:rsidRDefault="00540F30" w:rsidP="00540F30">
            <w:pPr>
              <w:jc w:val="both"/>
              <w:rPr>
                <w:rFonts w:ascii="Times New Roman" w:eastAsia="Times New Roman" w:hAnsi="Times New Roman" w:cs="Times New Roman"/>
                <w:b/>
                <w:sz w:val="20"/>
                <w:u w:val="single"/>
              </w:rPr>
            </w:pPr>
            <w:r w:rsidRPr="00D54B82">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nízka</w:t>
            </w:r>
          </w:p>
          <w:p w14:paraId="3131907E" w14:textId="77777777" w:rsidR="00540F30" w:rsidRDefault="00540F30" w:rsidP="00540F30">
            <w:pPr>
              <w:jc w:val="both"/>
              <w:rPr>
                <w:rFonts w:ascii="Times New Roman" w:eastAsia="Times New Roman" w:hAnsi="Times New Roman" w:cs="Times New Roman"/>
                <w:sz w:val="20"/>
              </w:rPr>
            </w:pPr>
            <w:r w:rsidRPr="00C87E50">
              <w:rPr>
                <w:rFonts w:ascii="Times New Roman" w:eastAsia="Times New Roman" w:hAnsi="Times New Roman" w:cs="Times New Roman"/>
                <w:sz w:val="20"/>
              </w:rPr>
              <w:t xml:space="preserve">SR </w:t>
            </w:r>
            <w:r w:rsidRPr="00CA00E3">
              <w:rPr>
                <w:rFonts w:ascii="Times New Roman" w:eastAsia="Times New Roman" w:hAnsi="Times New Roman" w:cs="Times New Roman"/>
                <w:sz w:val="20"/>
              </w:rPr>
              <w:t>podporuje</w:t>
            </w:r>
            <w:r w:rsidRPr="00C87E50">
              <w:rPr>
                <w:rFonts w:ascii="Times New Roman" w:eastAsia="Times New Roman" w:hAnsi="Times New Roman" w:cs="Times New Roman"/>
                <w:sz w:val="20"/>
              </w:rPr>
              <w:t xml:space="preserve"> prijatie návrhu.</w:t>
            </w:r>
          </w:p>
          <w:p w14:paraId="5580F9C7" w14:textId="77777777" w:rsidR="00540F30" w:rsidRPr="0027011E" w:rsidRDefault="00540F30" w:rsidP="00540F30">
            <w:pPr>
              <w:jc w:val="both"/>
              <w:rPr>
                <w:rFonts w:ascii="Times New Roman" w:eastAsia="Times New Roman" w:hAnsi="Times New Roman" w:cs="Times New Roman"/>
                <w:sz w:val="20"/>
              </w:rPr>
            </w:pPr>
            <w:r w:rsidRPr="0027011E">
              <w:rPr>
                <w:rFonts w:ascii="Times New Roman" w:eastAsia="Times New Roman" w:hAnsi="Times New Roman" w:cs="Times New Roman"/>
                <w:sz w:val="20"/>
              </w:rPr>
              <w:t xml:space="preserve">Cieľom návrhu je riešiť zistené nedostatky nariadenia (EÚ) </w:t>
            </w:r>
            <w:r>
              <w:rPr>
                <w:rFonts w:ascii="Times New Roman" w:eastAsia="Times New Roman" w:hAnsi="Times New Roman" w:cs="Times New Roman"/>
                <w:sz w:val="20"/>
              </w:rPr>
              <w:br/>
            </w:r>
            <w:r w:rsidRPr="0027011E">
              <w:rPr>
                <w:rFonts w:ascii="Times New Roman" w:eastAsia="Times New Roman" w:hAnsi="Times New Roman" w:cs="Times New Roman"/>
                <w:sz w:val="20"/>
              </w:rPr>
              <w:t xml:space="preserve">č. 305/2011 a tým prispieť k plneniu cieľov Európskej zelenej dohody a akčného plánu pre obehové hospodárstvo v súvislosti </w:t>
            </w:r>
          </w:p>
          <w:p w14:paraId="4FFB367C" w14:textId="77777777" w:rsidR="00540F30" w:rsidRDefault="00540F30" w:rsidP="00540F30">
            <w:pPr>
              <w:jc w:val="both"/>
              <w:rPr>
                <w:rFonts w:ascii="Times New Roman" w:eastAsia="Times New Roman" w:hAnsi="Times New Roman" w:cs="Times New Roman"/>
                <w:sz w:val="20"/>
              </w:rPr>
            </w:pPr>
            <w:r w:rsidRPr="0027011E">
              <w:rPr>
                <w:rFonts w:ascii="Times New Roman" w:eastAsia="Times New Roman" w:hAnsi="Times New Roman" w:cs="Times New Roman"/>
                <w:sz w:val="20"/>
              </w:rPr>
              <w:t>so stavebnými výrobkami. Návrh minimalizuje náklady na dodržiavanie predpisov prostredníctvom dobre fungujúceho procesu normalizácie, jasnejších ustanovení, stimulácie opätovného používania výrobkov, menšieho počtu dodatočn</w:t>
            </w:r>
            <w:r>
              <w:rPr>
                <w:rFonts w:ascii="Times New Roman" w:eastAsia="Times New Roman" w:hAnsi="Times New Roman" w:cs="Times New Roman"/>
                <w:sz w:val="20"/>
              </w:rPr>
              <w:t xml:space="preserve">ých vnútroštátnych požiadaviek </w:t>
            </w:r>
            <w:r w:rsidRPr="0027011E">
              <w:rPr>
                <w:rFonts w:ascii="Times New Roman" w:eastAsia="Times New Roman" w:hAnsi="Times New Roman" w:cs="Times New Roman"/>
                <w:sz w:val="20"/>
              </w:rPr>
              <w:t xml:space="preserve">a vytvorenia rovnakých podmienok pre všetkých výrobcov, najmä malé a stredné podniky (MSP), vo všetkých členských štátoch. Návrh v maximálnej možnej miere využíva potenciál digitalizácie na zníženie administratívnej záťaže. Revízia prispeje k väčšej transparentnosti </w:t>
            </w:r>
            <w:r>
              <w:rPr>
                <w:rFonts w:ascii="Times New Roman" w:eastAsia="Times New Roman" w:hAnsi="Times New Roman" w:cs="Times New Roman"/>
                <w:sz w:val="20"/>
              </w:rPr>
              <w:br/>
            </w:r>
            <w:r w:rsidRPr="0027011E">
              <w:rPr>
                <w:rFonts w:ascii="Times New Roman" w:eastAsia="Times New Roman" w:hAnsi="Times New Roman" w:cs="Times New Roman"/>
                <w:sz w:val="20"/>
              </w:rPr>
              <w:t xml:space="preserve">v dodávateľských reťazcoch, umožní uchovávať údaje </w:t>
            </w:r>
            <w:r>
              <w:rPr>
                <w:rFonts w:ascii="Times New Roman" w:eastAsia="Times New Roman" w:hAnsi="Times New Roman" w:cs="Times New Roman"/>
                <w:sz w:val="20"/>
              </w:rPr>
              <w:br/>
            </w:r>
            <w:r w:rsidRPr="0027011E">
              <w:rPr>
                <w:rFonts w:ascii="Times New Roman" w:eastAsia="Times New Roman" w:hAnsi="Times New Roman" w:cs="Times New Roman"/>
                <w:sz w:val="20"/>
              </w:rPr>
              <w:t>o stavebných výrobkoch v stavebných denníkoch a využívať ich na výpočty vyžadované podľa iných právnych predpisov (napr. smernice o energetickej hospodárnosti budov). Navyše, uľahčí sa tým aj dohľad nad trhom.</w:t>
            </w:r>
          </w:p>
          <w:p w14:paraId="55B15C80" w14:textId="7366222A" w:rsidR="00540F30" w:rsidRDefault="00540F30" w:rsidP="00540F30">
            <w:pPr>
              <w:jc w:val="both"/>
              <w:rPr>
                <w:rFonts w:ascii="Times New Roman" w:eastAsia="Times New Roman" w:hAnsi="Times New Roman" w:cs="Times New Roman"/>
                <w:sz w:val="20"/>
              </w:rPr>
            </w:pPr>
            <w:r>
              <w:rPr>
                <w:rFonts w:ascii="Times New Roman" w:eastAsia="Times New Roman" w:hAnsi="Times New Roman" w:cs="Times New Roman"/>
                <w:sz w:val="20"/>
              </w:rPr>
              <w:t>Aktuálny stav: 30. júna 2023 Coreper I schválil</w:t>
            </w:r>
            <w:r w:rsidRPr="00293209">
              <w:rPr>
                <w:rFonts w:ascii="Times New Roman" w:eastAsia="Times New Roman" w:hAnsi="Times New Roman" w:cs="Times New Roman"/>
                <w:sz w:val="20"/>
              </w:rPr>
              <w:t xml:space="preserve"> </w:t>
            </w:r>
            <w:r>
              <w:rPr>
                <w:rFonts w:ascii="Times New Roman" w:eastAsia="Times New Roman" w:hAnsi="Times New Roman" w:cs="Times New Roman"/>
                <w:sz w:val="20"/>
              </w:rPr>
              <w:t>mandát na rokovanie s EP. Aktuálne prebiehajú trialógy.</w:t>
            </w:r>
          </w:p>
        </w:tc>
      </w:tr>
      <w:tr w:rsidR="00540F30" w14:paraId="2C9CB6CB" w14:textId="10368820"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02EEFA2C" w14:textId="77777777" w:rsidR="00540F30" w:rsidRDefault="00540F30" w:rsidP="00540F30">
            <w:pPr>
              <w:ind w:right="89"/>
              <w:jc w:val="center"/>
            </w:pPr>
            <w:r>
              <w:rPr>
                <w:rFonts w:ascii="Times New Roman" w:eastAsia="Times New Roman" w:hAnsi="Times New Roman" w:cs="Times New Roman"/>
                <w:sz w:val="20"/>
              </w:rPr>
              <w:t>36.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5002C26" w14:textId="77777777" w:rsidR="00540F30" w:rsidRDefault="00540F30" w:rsidP="00540F30">
            <w:pPr>
              <w:jc w:val="both"/>
            </w:pPr>
            <w:r>
              <w:rPr>
                <w:rFonts w:ascii="Times New Roman" w:eastAsia="Times New Roman" w:hAnsi="Times New Roman" w:cs="Times New Roman"/>
                <w:sz w:val="20"/>
              </w:rPr>
              <w:t xml:space="preserve">Návrh NARIADENIE EURÓPSKEHO PARLAMENTU A RADY, ktorým sa zriaďuje rámec na stanovenie požiadaviek na ekodizajn udržateľných výrobkov a zrušuje smernica 2009/125/ES </w:t>
            </w:r>
          </w:p>
        </w:tc>
        <w:tc>
          <w:tcPr>
            <w:tcW w:w="2551" w:type="dxa"/>
            <w:tcBorders>
              <w:top w:val="single" w:sz="4" w:space="0" w:color="000000"/>
              <w:left w:val="single" w:sz="4" w:space="0" w:color="000000"/>
              <w:bottom w:val="single" w:sz="4" w:space="0" w:color="000000"/>
              <w:right w:val="single" w:sz="4" w:space="0" w:color="000000"/>
            </w:tcBorders>
          </w:tcPr>
          <w:p w14:paraId="12AA7032" w14:textId="77777777" w:rsidR="00540F30" w:rsidRDefault="00540F30" w:rsidP="00540F30">
            <w:pPr>
              <w:jc w:val="both"/>
            </w:pPr>
            <w:r>
              <w:rPr>
                <w:rFonts w:ascii="Times New Roman" w:eastAsia="Times New Roman" w:hAnsi="Times New Roman" w:cs="Times New Roman"/>
                <w:sz w:val="20"/>
              </w:rPr>
              <w:t>COM(2022) 142 final</w:t>
            </w:r>
            <w:r>
              <w:rPr>
                <w:rFonts w:ascii="Times New Roman" w:eastAsia="Times New Roman" w:hAnsi="Times New Roman" w:cs="Times New Roman"/>
                <w:sz w:val="24"/>
              </w:rPr>
              <w:t xml:space="preserve">  </w:t>
            </w:r>
          </w:p>
          <w:p w14:paraId="2F9EF619" w14:textId="77777777" w:rsidR="00540F30" w:rsidRDefault="00540F30" w:rsidP="00540F30">
            <w:r>
              <w:rPr>
                <w:rFonts w:ascii="Times New Roman" w:eastAsia="Times New Roman" w:hAnsi="Times New Roman" w:cs="Times New Roman"/>
                <w:sz w:val="20"/>
              </w:rPr>
              <w:t>2022/0095 (COD)</w:t>
            </w:r>
            <w:r>
              <w:rPr>
                <w:rFonts w:ascii="Times New Roman" w:eastAsia="Times New Roman" w:hAnsi="Times New Roman" w:cs="Times New Roman"/>
                <w:sz w:val="24"/>
              </w:rPr>
              <w:t xml:space="preserve">  </w:t>
            </w:r>
          </w:p>
          <w:p w14:paraId="0053DEF3" w14:textId="77777777" w:rsidR="00540F30" w:rsidRDefault="00540F30" w:rsidP="00540F30">
            <w:r>
              <w:rPr>
                <w:rFonts w:ascii="Times New Roman" w:eastAsia="Times New Roman" w:hAnsi="Times New Roman" w:cs="Times New Roman"/>
                <w:sz w:val="20"/>
              </w:rPr>
              <w:t xml:space="preserve">30. 3. 2022 </w:t>
            </w:r>
          </w:p>
        </w:tc>
        <w:tc>
          <w:tcPr>
            <w:tcW w:w="1133" w:type="dxa"/>
            <w:tcBorders>
              <w:top w:val="single" w:sz="4" w:space="0" w:color="000000"/>
              <w:left w:val="single" w:sz="4" w:space="0" w:color="000000"/>
              <w:bottom w:val="single" w:sz="4" w:space="0" w:color="000000"/>
              <w:right w:val="single" w:sz="4" w:space="0" w:color="000000"/>
            </w:tcBorders>
          </w:tcPr>
          <w:p w14:paraId="1C776766" w14:textId="5176BBDE" w:rsidR="00540F30" w:rsidRPr="005F3833" w:rsidRDefault="00326733" w:rsidP="00540F30">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05349A9B" w14:textId="77777777" w:rsidR="00326733" w:rsidRPr="005F3833" w:rsidRDefault="00326733" w:rsidP="00326733">
            <w:pPr>
              <w:jc w:val="both"/>
              <w:rPr>
                <w:rFonts w:ascii="Times New Roman" w:eastAsia="Times New Roman" w:hAnsi="Times New Roman" w:cs="Times New Roman"/>
                <w:b/>
                <w:sz w:val="20"/>
                <w:u w:val="single"/>
              </w:rPr>
            </w:pPr>
            <w:r w:rsidRPr="00C54135">
              <w:rPr>
                <w:rFonts w:ascii="Times New Roman" w:eastAsia="Times New Roman" w:hAnsi="Times New Roman" w:cs="Times New Roman"/>
                <w:b/>
                <w:sz w:val="20"/>
                <w:u w:val="single"/>
              </w:rPr>
              <w:t>Úroveň priority</w:t>
            </w:r>
            <w:r w:rsidRPr="005F3833">
              <w:rPr>
                <w:rFonts w:ascii="Times New Roman" w:eastAsia="Times New Roman" w:hAnsi="Times New Roman" w:cs="Times New Roman"/>
                <w:b/>
                <w:sz w:val="20"/>
                <w:u w:val="single"/>
              </w:rPr>
              <w:t>: vysoká</w:t>
            </w:r>
          </w:p>
          <w:p w14:paraId="1710F424" w14:textId="1E95D17F" w:rsidR="00540F30" w:rsidRDefault="00326733" w:rsidP="00326733">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Nové Nariadenie o ekodizajne výrobkov bude účinné pravdepodobne k 2024, a zásadné zmení fungovanie a prístup k dizajnu a celému životnému cyklu výrobkov. Kľúčové bude stanovenie špecifických požiadaviek pre konkrétne produkty, a produktové rady, pre zachovanie konkurencieschopnosti bude SR sledovať nastavenie delegovaných aktov upravujúcich tieto požiadavky. SR víta návrh nariadenia a plne podporuje jeho </w:t>
            </w:r>
            <w:r>
              <w:rPr>
                <w:rFonts w:ascii="Times New Roman" w:eastAsia="Times New Roman" w:hAnsi="Times New Roman" w:cs="Times New Roman"/>
                <w:sz w:val="20"/>
              </w:rPr>
              <w:lastRenderedPageBreak/>
              <w:t>prijatie, avšak počas doterajších rokovaní vyjadrila obavy voči niektorých ustanoveniam: zákaz ničenia tovarov, rozšírenie aj na motorové vozidlá, výnimky pre dovážaný použitý tovar a iné. V roku 2024 bude preto rozhodujúce finálne znenie nariadenia.</w:t>
            </w:r>
          </w:p>
        </w:tc>
      </w:tr>
      <w:tr w:rsidR="00540F30" w14:paraId="310FA238" w14:textId="0072CB9E"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131D4B2A" w14:textId="77777777" w:rsidR="00540F30" w:rsidRDefault="00540F30" w:rsidP="00540F30">
            <w:pPr>
              <w:ind w:right="89"/>
              <w:jc w:val="center"/>
            </w:pPr>
            <w:r>
              <w:rPr>
                <w:rFonts w:ascii="Times New Roman" w:eastAsia="Times New Roman" w:hAnsi="Times New Roman" w:cs="Times New Roman"/>
                <w:sz w:val="20"/>
              </w:rPr>
              <w:lastRenderedPageBreak/>
              <w:t>37.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5D93BB5" w14:textId="77777777" w:rsidR="00540F30" w:rsidRDefault="00540F30" w:rsidP="00540F30">
            <w:pPr>
              <w:ind w:right="70"/>
              <w:jc w:val="both"/>
            </w:pPr>
            <w:r>
              <w:rPr>
                <w:rFonts w:ascii="Times New Roman" w:eastAsia="Times New Roman" w:hAnsi="Times New Roman" w:cs="Times New Roman"/>
                <w:sz w:val="20"/>
              </w:rPr>
              <w:t xml:space="preserve">Návrh NARIADENIE EURÓPSKEHO PARLAMENTU A RADY o zemepisných označeniach Európskej únie pre víno, liehoviny a poľnohospodárske výrobky a o systémoch kvality pre poľnohospodárske výrobky a o zmene nariadenia (EÚ) č. 1308/2013, (EÚ) 2017/1001 a (EÚ) 2019/787 a zrušení nariadenia (EÚ) č. 1151/2012 </w:t>
            </w:r>
          </w:p>
        </w:tc>
        <w:tc>
          <w:tcPr>
            <w:tcW w:w="2551" w:type="dxa"/>
            <w:tcBorders>
              <w:top w:val="single" w:sz="4" w:space="0" w:color="000000"/>
              <w:left w:val="single" w:sz="4" w:space="0" w:color="000000"/>
              <w:bottom w:val="single" w:sz="4" w:space="0" w:color="000000"/>
              <w:right w:val="single" w:sz="4" w:space="0" w:color="000000"/>
            </w:tcBorders>
          </w:tcPr>
          <w:p w14:paraId="59D48A76" w14:textId="77777777" w:rsidR="00540F30" w:rsidRDefault="00540F30" w:rsidP="00540F30">
            <w:pPr>
              <w:jc w:val="both"/>
            </w:pPr>
            <w:r>
              <w:rPr>
                <w:rFonts w:ascii="Times New Roman" w:eastAsia="Times New Roman" w:hAnsi="Times New Roman" w:cs="Times New Roman"/>
                <w:sz w:val="20"/>
              </w:rPr>
              <w:t>COM(2022) 134 final</w:t>
            </w:r>
            <w:r>
              <w:rPr>
                <w:rFonts w:ascii="Times New Roman" w:eastAsia="Times New Roman" w:hAnsi="Times New Roman" w:cs="Times New Roman"/>
                <w:sz w:val="24"/>
              </w:rPr>
              <w:t xml:space="preserve">  </w:t>
            </w:r>
          </w:p>
          <w:p w14:paraId="49D0A66F" w14:textId="77777777" w:rsidR="00540F30" w:rsidRDefault="00540F30" w:rsidP="00540F30">
            <w:r>
              <w:rPr>
                <w:rFonts w:ascii="Times New Roman" w:eastAsia="Times New Roman" w:hAnsi="Times New Roman" w:cs="Times New Roman"/>
                <w:sz w:val="20"/>
              </w:rPr>
              <w:t>2022/0089 (COD)</w:t>
            </w:r>
            <w:r>
              <w:rPr>
                <w:rFonts w:ascii="Times New Roman" w:eastAsia="Times New Roman" w:hAnsi="Times New Roman" w:cs="Times New Roman"/>
                <w:sz w:val="24"/>
              </w:rPr>
              <w:t xml:space="preserve">  </w:t>
            </w:r>
          </w:p>
          <w:p w14:paraId="648DDACC" w14:textId="77777777" w:rsidR="00540F30" w:rsidRDefault="00540F30" w:rsidP="00540F30">
            <w:r>
              <w:rPr>
                <w:rFonts w:ascii="Times New Roman" w:eastAsia="Times New Roman" w:hAnsi="Times New Roman" w:cs="Times New Roman"/>
                <w:sz w:val="20"/>
              </w:rPr>
              <w:t xml:space="preserve">31. 3. 2022 </w:t>
            </w:r>
          </w:p>
        </w:tc>
        <w:tc>
          <w:tcPr>
            <w:tcW w:w="1133" w:type="dxa"/>
            <w:tcBorders>
              <w:top w:val="single" w:sz="4" w:space="0" w:color="000000"/>
              <w:left w:val="single" w:sz="4" w:space="0" w:color="000000"/>
              <w:bottom w:val="single" w:sz="4" w:space="0" w:color="000000"/>
              <w:right w:val="single" w:sz="4" w:space="0" w:color="000000"/>
            </w:tcBorders>
          </w:tcPr>
          <w:p w14:paraId="62D48A9F" w14:textId="77777777" w:rsidR="009C0223" w:rsidRDefault="009C0223" w:rsidP="009C0223">
            <w:pPr>
              <w:jc w:val="both"/>
              <w:rPr>
                <w:rFonts w:ascii="Times New Roman" w:eastAsia="Times New Roman" w:hAnsi="Times New Roman" w:cs="Times New Roman"/>
                <w:b/>
                <w:sz w:val="20"/>
              </w:rPr>
            </w:pPr>
            <w:r w:rsidRPr="006C7496">
              <w:rPr>
                <w:rFonts w:ascii="Times New Roman" w:eastAsia="Times New Roman" w:hAnsi="Times New Roman" w:cs="Times New Roman"/>
                <w:b/>
                <w:sz w:val="20"/>
              </w:rPr>
              <w:t>ÚPV SR</w:t>
            </w:r>
          </w:p>
          <w:p w14:paraId="0ED6E9FB" w14:textId="167C35DE" w:rsidR="009C0223" w:rsidRPr="006C7496" w:rsidRDefault="009B3750" w:rsidP="009C0223">
            <w:pPr>
              <w:rPr>
                <w:rFonts w:ascii="Times New Roman" w:eastAsia="Times New Roman" w:hAnsi="Times New Roman" w:cs="Times New Roman"/>
                <w:b/>
                <w:sz w:val="20"/>
              </w:rPr>
            </w:pPr>
            <w:r>
              <w:rPr>
                <w:rFonts w:ascii="Times New Roman" w:eastAsia="Times New Roman" w:hAnsi="Times New Roman" w:cs="Times New Roman"/>
                <w:b/>
                <w:sz w:val="20"/>
              </w:rPr>
              <w:t>spolugestor</w:t>
            </w:r>
            <w:r w:rsidRPr="006C7496">
              <w:rPr>
                <w:rFonts w:ascii="Times New Roman" w:eastAsia="Times New Roman" w:hAnsi="Times New Roman" w:cs="Times New Roman"/>
                <w:b/>
                <w:sz w:val="20"/>
              </w:rPr>
              <w:t xml:space="preserve"> </w:t>
            </w:r>
            <w:r w:rsidR="009C0223" w:rsidRPr="006C7496">
              <w:rPr>
                <w:rFonts w:ascii="Times New Roman" w:eastAsia="Times New Roman" w:hAnsi="Times New Roman" w:cs="Times New Roman"/>
                <w:b/>
                <w:sz w:val="20"/>
              </w:rPr>
              <w:t xml:space="preserve">MPRV SR </w:t>
            </w:r>
          </w:p>
          <w:p w14:paraId="779B05C3" w14:textId="77777777" w:rsidR="00540F30" w:rsidRDefault="00540F30" w:rsidP="00540F30">
            <w:pPr>
              <w:jc w:val="both"/>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6E2F7DA4" w14:textId="185D4D15" w:rsidR="009C0223" w:rsidRPr="005F3833" w:rsidRDefault="009C0223" w:rsidP="009C0223">
            <w:pPr>
              <w:jc w:val="both"/>
              <w:rPr>
                <w:u w:val="single"/>
              </w:rPr>
            </w:pPr>
            <w:r>
              <w:rPr>
                <w:rFonts w:ascii="Times New Roman" w:eastAsia="Times New Roman" w:hAnsi="Times New Roman" w:cs="Times New Roman"/>
                <w:b/>
                <w:sz w:val="20"/>
                <w:u w:val="single"/>
              </w:rPr>
              <w:t>Úroveň priority</w:t>
            </w:r>
            <w:r w:rsidR="00415E79">
              <w:rPr>
                <w:rFonts w:ascii="Times New Roman" w:eastAsia="Times New Roman" w:hAnsi="Times New Roman" w:cs="Times New Roman"/>
                <w:b/>
                <w:sz w:val="20"/>
                <w:u w:val="single"/>
              </w:rPr>
              <w:t xml:space="preserve">: </w:t>
            </w:r>
            <w:r w:rsidRPr="005F3833">
              <w:rPr>
                <w:rFonts w:ascii="Times New Roman" w:eastAsia="Times New Roman" w:hAnsi="Times New Roman" w:cs="Times New Roman"/>
                <w:b/>
                <w:sz w:val="20"/>
                <w:u w:val="single"/>
              </w:rPr>
              <w:t>stredná</w:t>
            </w:r>
          </w:p>
          <w:p w14:paraId="4EFA2B43" w14:textId="362B34C7" w:rsidR="00540F30" w:rsidRPr="009B3750" w:rsidRDefault="009C0223" w:rsidP="00540F30">
            <w:pPr>
              <w:jc w:val="both"/>
              <w:rPr>
                <w:rFonts w:ascii="Times New Roman" w:hAnsi="Times New Roman" w:cs="Times New Roman"/>
                <w:sz w:val="20"/>
                <w:szCs w:val="20"/>
              </w:rPr>
            </w:pPr>
            <w:r>
              <w:rPr>
                <w:rFonts w:ascii="Times New Roman" w:hAnsi="Times New Roman" w:cs="Times New Roman"/>
                <w:sz w:val="20"/>
                <w:szCs w:val="20"/>
              </w:rPr>
              <w:t xml:space="preserve">SR podporuje návrh nariadenia EP a Rady, pri tvorbe kompromisného textu bola SR vo viacerých oblastiach flexibilná. V dohľadnej dobre bude predložený návrh finálneho znenia nariadenia. </w:t>
            </w:r>
          </w:p>
        </w:tc>
      </w:tr>
      <w:tr w:rsidR="00540F30" w14:paraId="418CADDB" w14:textId="6E5A9263"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3FCF1D94" w14:textId="77777777" w:rsidR="00540F30" w:rsidRDefault="00540F30" w:rsidP="00540F30">
            <w:pPr>
              <w:ind w:right="89"/>
              <w:jc w:val="center"/>
            </w:pPr>
            <w:r>
              <w:rPr>
                <w:rFonts w:ascii="Times New Roman" w:eastAsia="Times New Roman" w:hAnsi="Times New Roman" w:cs="Times New Roman"/>
                <w:sz w:val="20"/>
              </w:rPr>
              <w:t>38.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7AE8B70" w14:textId="77777777" w:rsidR="00540F30" w:rsidRDefault="00540F30" w:rsidP="00540F30">
            <w:pPr>
              <w:jc w:val="both"/>
            </w:pPr>
            <w:r>
              <w:rPr>
                <w:rFonts w:ascii="Times New Roman" w:eastAsia="Times New Roman" w:hAnsi="Times New Roman" w:cs="Times New Roman"/>
                <w:sz w:val="20"/>
              </w:rPr>
              <w:t xml:space="preserve">Návrh NARIADENIE EURÓPSKEHO PARLAMENTU A RADY o usmerneniach Únie pre rozvoj transeurópskej dopravnej siete, ktorým sa mení nariadenie (EÚ) 2021/1153 a nariadenie (EÚ) č. 913/2010 a zrušuje nariadenie (EÚ) č. 1315/2013 </w:t>
            </w:r>
          </w:p>
        </w:tc>
        <w:tc>
          <w:tcPr>
            <w:tcW w:w="2551" w:type="dxa"/>
            <w:tcBorders>
              <w:top w:val="single" w:sz="4" w:space="0" w:color="000000"/>
              <w:left w:val="single" w:sz="4" w:space="0" w:color="000000"/>
              <w:bottom w:val="single" w:sz="4" w:space="0" w:color="000000"/>
              <w:right w:val="single" w:sz="4" w:space="0" w:color="000000"/>
            </w:tcBorders>
          </w:tcPr>
          <w:p w14:paraId="4E2804E7" w14:textId="77777777" w:rsidR="00540F30" w:rsidRDefault="00540F30" w:rsidP="00540F30">
            <w:pPr>
              <w:jc w:val="both"/>
            </w:pPr>
            <w:r>
              <w:rPr>
                <w:rFonts w:ascii="Times New Roman" w:eastAsia="Times New Roman" w:hAnsi="Times New Roman" w:cs="Times New Roman"/>
                <w:sz w:val="20"/>
              </w:rPr>
              <w:t>COM(2021) 812 final</w:t>
            </w:r>
            <w:r>
              <w:rPr>
                <w:rFonts w:ascii="Times New Roman" w:eastAsia="Times New Roman" w:hAnsi="Times New Roman" w:cs="Times New Roman"/>
                <w:sz w:val="24"/>
              </w:rPr>
              <w:t xml:space="preserve">  </w:t>
            </w:r>
          </w:p>
          <w:p w14:paraId="7050FB1D" w14:textId="77777777" w:rsidR="00540F30" w:rsidRDefault="00540F30" w:rsidP="00540F30">
            <w:r>
              <w:rPr>
                <w:rFonts w:ascii="Times New Roman" w:eastAsia="Times New Roman" w:hAnsi="Times New Roman" w:cs="Times New Roman"/>
                <w:sz w:val="20"/>
              </w:rPr>
              <w:t>2021/0420 (COD)</w:t>
            </w:r>
            <w:r>
              <w:rPr>
                <w:rFonts w:ascii="Times New Roman" w:eastAsia="Times New Roman" w:hAnsi="Times New Roman" w:cs="Times New Roman"/>
                <w:sz w:val="24"/>
              </w:rPr>
              <w:t xml:space="preserve">  </w:t>
            </w:r>
          </w:p>
          <w:p w14:paraId="6DBE88A2" w14:textId="77777777" w:rsidR="00540F30" w:rsidRDefault="00540F30" w:rsidP="00540F30">
            <w:r>
              <w:rPr>
                <w:rFonts w:ascii="Times New Roman" w:eastAsia="Times New Roman" w:hAnsi="Times New Roman" w:cs="Times New Roman"/>
                <w:sz w:val="20"/>
              </w:rPr>
              <w:t xml:space="preserve">14. 12. 2021 </w:t>
            </w:r>
          </w:p>
        </w:tc>
        <w:tc>
          <w:tcPr>
            <w:tcW w:w="1133" w:type="dxa"/>
            <w:tcBorders>
              <w:top w:val="single" w:sz="4" w:space="0" w:color="000000"/>
              <w:left w:val="single" w:sz="4" w:space="0" w:color="000000"/>
              <w:bottom w:val="single" w:sz="4" w:space="0" w:color="000000"/>
              <w:right w:val="single" w:sz="4" w:space="0" w:color="000000"/>
            </w:tcBorders>
          </w:tcPr>
          <w:p w14:paraId="53126773" w14:textId="02ACBAED" w:rsidR="00540F30" w:rsidRPr="005F3833" w:rsidRDefault="00540F30" w:rsidP="00540F30">
            <w:pPr>
              <w:jc w:val="both"/>
              <w:rPr>
                <w:rFonts w:ascii="Times New Roman" w:eastAsia="Times New Roman" w:hAnsi="Times New Roman" w:cs="Times New Roman"/>
                <w:b/>
                <w:bCs/>
                <w:sz w:val="20"/>
              </w:rPr>
            </w:pPr>
            <w:r w:rsidRPr="005F3833">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349EF1F7" w14:textId="77777777" w:rsidR="00540F30" w:rsidRPr="00D54B82" w:rsidRDefault="00540F30" w:rsidP="00540F30">
            <w:pPr>
              <w:jc w:val="both"/>
              <w:rPr>
                <w:rFonts w:ascii="Times New Roman" w:eastAsia="Times New Roman" w:hAnsi="Times New Roman" w:cs="Times New Roman"/>
                <w:b/>
                <w:sz w:val="20"/>
                <w:u w:val="single"/>
              </w:rPr>
            </w:pPr>
            <w:r w:rsidRPr="00D54B82">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50B570B7" w14:textId="77777777" w:rsidR="00540F30" w:rsidRDefault="00540F30" w:rsidP="00540F30">
            <w:pPr>
              <w:jc w:val="both"/>
              <w:rPr>
                <w:rFonts w:ascii="Times New Roman" w:eastAsia="Times New Roman" w:hAnsi="Times New Roman" w:cs="Times New Roman"/>
                <w:sz w:val="20"/>
              </w:rPr>
            </w:pPr>
            <w:r w:rsidRPr="00C87E50">
              <w:rPr>
                <w:rFonts w:ascii="Times New Roman" w:eastAsia="Times New Roman" w:hAnsi="Times New Roman" w:cs="Times New Roman"/>
                <w:sz w:val="20"/>
              </w:rPr>
              <w:t>SR</w:t>
            </w:r>
            <w:r w:rsidRPr="0071145A">
              <w:rPr>
                <w:rFonts w:ascii="Times New Roman" w:eastAsia="Times New Roman" w:hAnsi="Times New Roman" w:cs="Times New Roman"/>
                <w:b/>
                <w:bCs/>
                <w:sz w:val="20"/>
              </w:rPr>
              <w:t xml:space="preserve"> </w:t>
            </w:r>
            <w:r w:rsidRPr="00137992">
              <w:rPr>
                <w:rFonts w:ascii="Times New Roman" w:eastAsia="Times New Roman" w:hAnsi="Times New Roman" w:cs="Times New Roman"/>
                <w:sz w:val="20"/>
              </w:rPr>
              <w:t>podporuje</w:t>
            </w:r>
            <w:r w:rsidRPr="00C87E50">
              <w:rPr>
                <w:rFonts w:ascii="Times New Roman" w:eastAsia="Times New Roman" w:hAnsi="Times New Roman" w:cs="Times New Roman"/>
                <w:sz w:val="20"/>
              </w:rPr>
              <w:t xml:space="preserve"> prijatie návrhu.</w:t>
            </w:r>
          </w:p>
          <w:p w14:paraId="5BB1EA1B" w14:textId="77777777" w:rsidR="00540F30" w:rsidRPr="0071145A" w:rsidRDefault="00540F30" w:rsidP="00540F30">
            <w:pPr>
              <w:jc w:val="both"/>
              <w:rPr>
                <w:rFonts w:ascii="Times New Roman" w:eastAsia="Times New Roman" w:hAnsi="Times New Roman" w:cs="Times New Roman"/>
                <w:sz w:val="20"/>
              </w:rPr>
            </w:pPr>
            <w:r w:rsidRPr="0071145A">
              <w:rPr>
                <w:rFonts w:ascii="Times New Roman" w:eastAsia="Times New Roman" w:hAnsi="Times New Roman" w:cs="Times New Roman"/>
                <w:sz w:val="20"/>
              </w:rPr>
              <w:t>Politika EÚ v rámci dopravnej siete TEN-T má za cieľ vybudovať efektívnu medzináro</w:t>
            </w:r>
            <w:r>
              <w:rPr>
                <w:rFonts w:ascii="Times New Roman" w:eastAsia="Times New Roman" w:hAnsi="Times New Roman" w:cs="Times New Roman"/>
                <w:sz w:val="20"/>
              </w:rPr>
              <w:t xml:space="preserve">dnú multimodálnu dopravnú sieť. </w:t>
            </w:r>
            <w:r w:rsidRPr="0071145A">
              <w:rPr>
                <w:rFonts w:ascii="Times New Roman" w:eastAsia="Times New Roman" w:hAnsi="Times New Roman" w:cs="Times New Roman"/>
                <w:sz w:val="20"/>
              </w:rPr>
              <w:t xml:space="preserve">Táto sieť má zahŕňať a prepájať železničné siete, infraštruktúru cestnej dopravy vrátane mestských uzlov, vodnú dopravu, námorné a vnútrozemské prístavy, letiská a terminály intermodálnej prepravy. </w:t>
            </w:r>
            <w:r>
              <w:rPr>
                <w:rFonts w:ascii="Times New Roman" w:eastAsia="Times New Roman" w:hAnsi="Times New Roman" w:cs="Times New Roman"/>
                <w:sz w:val="20"/>
              </w:rPr>
              <w:t>EK</w:t>
            </w:r>
            <w:r w:rsidRPr="0071145A">
              <w:rPr>
                <w:rFonts w:ascii="Times New Roman" w:eastAsia="Times New Roman" w:hAnsi="Times New Roman" w:cs="Times New Roman"/>
                <w:sz w:val="20"/>
              </w:rPr>
              <w:t xml:space="preserve"> predstavila návrh v decembri 2021, pričom v júli 2022 ho ešte doplnila návrhom, ktorým reflektuje na situáciu na Ukrajine a rozširuje Európske dopravné koridory</w:t>
            </w:r>
            <w:r>
              <w:rPr>
                <w:rFonts w:ascii="Times New Roman" w:eastAsia="Times New Roman" w:hAnsi="Times New Roman" w:cs="Times New Roman"/>
                <w:sz w:val="20"/>
              </w:rPr>
              <w:t xml:space="preserve"> na Ukrajinu a Moldavsko. Pre SR</w:t>
            </w:r>
            <w:r w:rsidRPr="0071145A">
              <w:rPr>
                <w:rFonts w:ascii="Times New Roman" w:eastAsia="Times New Roman" w:hAnsi="Times New Roman" w:cs="Times New Roman"/>
                <w:sz w:val="20"/>
              </w:rPr>
              <w:t xml:space="preserve"> </w:t>
            </w:r>
            <w:r>
              <w:rPr>
                <w:rFonts w:ascii="Times New Roman" w:eastAsia="Times New Roman" w:hAnsi="Times New Roman" w:cs="Times New Roman"/>
                <w:sz w:val="20"/>
              </w:rPr>
              <w:t>je</w:t>
            </w:r>
            <w:r w:rsidRPr="0071145A">
              <w:rPr>
                <w:rFonts w:ascii="Times New Roman" w:eastAsia="Times New Roman" w:hAnsi="Times New Roman" w:cs="Times New Roman"/>
                <w:sz w:val="20"/>
              </w:rPr>
              <w:t xml:space="preserve"> kľúčové nastavenie technických požiadaviek pre dopravnú infraštruktúru a doplnenie slovenských úsekov vysokorýchlostnej železničnej trate prepájajúcej krajiny V4 do TEN-T máp</w:t>
            </w:r>
            <w:r>
              <w:rPr>
                <w:rFonts w:ascii="Times New Roman" w:eastAsia="Times New Roman" w:hAnsi="Times New Roman" w:cs="Times New Roman"/>
                <w:sz w:val="20"/>
              </w:rPr>
              <w:t>, v ktorých pôvodne chýbali</w:t>
            </w:r>
            <w:r w:rsidRPr="0071145A">
              <w:rPr>
                <w:rFonts w:ascii="Times New Roman" w:eastAsia="Times New Roman" w:hAnsi="Times New Roman" w:cs="Times New Roman"/>
                <w:sz w:val="20"/>
              </w:rPr>
              <w:t>.</w:t>
            </w:r>
          </w:p>
          <w:p w14:paraId="23AEDE99" w14:textId="536EEE8A" w:rsidR="00540F30" w:rsidRDefault="00540F30" w:rsidP="00540F30">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Aktuálny stav: 5. decembra 2022 </w:t>
            </w:r>
            <w:r w:rsidRPr="00293209">
              <w:rPr>
                <w:rFonts w:ascii="Times New Roman" w:eastAsia="Times New Roman" w:hAnsi="Times New Roman" w:cs="Times New Roman"/>
                <w:sz w:val="20"/>
              </w:rPr>
              <w:t xml:space="preserve">Rada </w:t>
            </w:r>
            <w:r>
              <w:rPr>
                <w:rFonts w:ascii="Times New Roman" w:eastAsia="Times New Roman" w:hAnsi="Times New Roman" w:cs="Times New Roman"/>
                <w:sz w:val="20"/>
              </w:rPr>
              <w:t>TTE</w:t>
            </w:r>
            <w:r w:rsidRPr="00293209">
              <w:rPr>
                <w:rFonts w:ascii="Times New Roman" w:eastAsia="Times New Roman" w:hAnsi="Times New Roman" w:cs="Times New Roman"/>
                <w:sz w:val="20"/>
              </w:rPr>
              <w:t xml:space="preserve"> schválila všeobecné</w:t>
            </w:r>
            <w:r>
              <w:rPr>
                <w:rFonts w:ascii="Times New Roman" w:eastAsia="Times New Roman" w:hAnsi="Times New Roman" w:cs="Times New Roman"/>
                <w:sz w:val="20"/>
              </w:rPr>
              <w:t xml:space="preserve"> smerovanie. Aktuálne prebiehajú trialógy.</w:t>
            </w:r>
          </w:p>
        </w:tc>
      </w:tr>
      <w:tr w:rsidR="003E00EE" w:rsidRPr="003E00EE" w14:paraId="3399CCF1" w14:textId="069E462A"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4CF67FE7" w14:textId="77777777" w:rsidR="00540F30" w:rsidRPr="003E00EE" w:rsidRDefault="00540F30" w:rsidP="00540F30">
            <w:pPr>
              <w:ind w:right="89"/>
              <w:jc w:val="center"/>
              <w:rPr>
                <w:color w:val="auto"/>
              </w:rPr>
            </w:pPr>
            <w:r w:rsidRPr="003E00EE">
              <w:rPr>
                <w:rFonts w:ascii="Times New Roman" w:eastAsia="Times New Roman" w:hAnsi="Times New Roman" w:cs="Times New Roman"/>
                <w:color w:val="auto"/>
                <w:sz w:val="20"/>
              </w:rPr>
              <w:t>39.</w:t>
            </w:r>
            <w:r w:rsidRPr="003E00EE">
              <w:rPr>
                <w:rFonts w:ascii="Times New Roman" w:eastAsia="Times New Roman" w:hAnsi="Times New Roman" w:cs="Times New Roman"/>
                <w:b/>
                <w:color w:val="auto"/>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795967D" w14:textId="77777777" w:rsidR="00540F30" w:rsidRPr="003E00EE" w:rsidRDefault="00540F30" w:rsidP="00540F30">
            <w:pPr>
              <w:jc w:val="both"/>
              <w:rPr>
                <w:color w:val="auto"/>
              </w:rPr>
            </w:pPr>
            <w:r w:rsidRPr="003E00EE">
              <w:rPr>
                <w:rFonts w:ascii="Times New Roman" w:eastAsia="Times New Roman" w:hAnsi="Times New Roman" w:cs="Times New Roman"/>
                <w:color w:val="auto"/>
                <w:sz w:val="20"/>
              </w:rPr>
              <w:t xml:space="preserve">Návrh NARIADENIE EURÓPSKEHO PARLAMENTU A RADY o znižovaní emisií metánu v odvetví energetiky, ktorým sa mení nariadenie </w:t>
            </w:r>
          </w:p>
          <w:p w14:paraId="30BAFD85" w14:textId="77777777" w:rsidR="00540F30" w:rsidRPr="003E00EE" w:rsidRDefault="00540F30" w:rsidP="00540F30">
            <w:pPr>
              <w:rPr>
                <w:color w:val="auto"/>
              </w:rPr>
            </w:pPr>
            <w:r w:rsidRPr="003E00EE">
              <w:rPr>
                <w:rFonts w:ascii="Times New Roman" w:eastAsia="Times New Roman" w:hAnsi="Times New Roman" w:cs="Times New Roman"/>
                <w:color w:val="auto"/>
                <w:sz w:val="20"/>
              </w:rPr>
              <w:t xml:space="preserve">(EÚ) 2019/942 </w:t>
            </w:r>
          </w:p>
        </w:tc>
        <w:tc>
          <w:tcPr>
            <w:tcW w:w="2551" w:type="dxa"/>
            <w:tcBorders>
              <w:top w:val="single" w:sz="4" w:space="0" w:color="000000"/>
              <w:left w:val="single" w:sz="4" w:space="0" w:color="000000"/>
              <w:bottom w:val="single" w:sz="4" w:space="0" w:color="000000"/>
              <w:right w:val="single" w:sz="4" w:space="0" w:color="000000"/>
            </w:tcBorders>
          </w:tcPr>
          <w:p w14:paraId="109CB56E" w14:textId="77777777" w:rsidR="00540F30" w:rsidRPr="003E00EE" w:rsidRDefault="00540F30" w:rsidP="00540F30">
            <w:pPr>
              <w:jc w:val="both"/>
              <w:rPr>
                <w:color w:val="auto"/>
              </w:rPr>
            </w:pPr>
            <w:r w:rsidRPr="003E00EE">
              <w:rPr>
                <w:rFonts w:ascii="Times New Roman" w:eastAsia="Times New Roman" w:hAnsi="Times New Roman" w:cs="Times New Roman"/>
                <w:color w:val="auto"/>
                <w:sz w:val="20"/>
              </w:rPr>
              <w:t>COM(2021) 805 final</w:t>
            </w:r>
            <w:r w:rsidRPr="003E00EE">
              <w:rPr>
                <w:rFonts w:ascii="Times New Roman" w:eastAsia="Times New Roman" w:hAnsi="Times New Roman" w:cs="Times New Roman"/>
                <w:color w:val="auto"/>
                <w:sz w:val="24"/>
              </w:rPr>
              <w:t xml:space="preserve">  </w:t>
            </w:r>
          </w:p>
          <w:p w14:paraId="66E8F5D4" w14:textId="77777777" w:rsidR="00540F30" w:rsidRPr="003E00EE" w:rsidRDefault="00540F30" w:rsidP="00540F30">
            <w:pPr>
              <w:rPr>
                <w:color w:val="auto"/>
              </w:rPr>
            </w:pPr>
            <w:r w:rsidRPr="003E00EE">
              <w:rPr>
                <w:rFonts w:ascii="Times New Roman" w:eastAsia="Times New Roman" w:hAnsi="Times New Roman" w:cs="Times New Roman"/>
                <w:color w:val="auto"/>
                <w:sz w:val="20"/>
              </w:rPr>
              <w:t>2021/0423 (COD)</w:t>
            </w:r>
            <w:r w:rsidRPr="003E00EE">
              <w:rPr>
                <w:rFonts w:ascii="Times New Roman" w:eastAsia="Times New Roman" w:hAnsi="Times New Roman" w:cs="Times New Roman"/>
                <w:color w:val="auto"/>
                <w:sz w:val="24"/>
              </w:rPr>
              <w:t xml:space="preserve">  </w:t>
            </w:r>
          </w:p>
          <w:p w14:paraId="122BC10D" w14:textId="77777777" w:rsidR="00540F30" w:rsidRPr="003E00EE" w:rsidRDefault="00540F30" w:rsidP="00540F30">
            <w:pPr>
              <w:rPr>
                <w:color w:val="auto"/>
              </w:rPr>
            </w:pPr>
            <w:r w:rsidRPr="003E00EE">
              <w:rPr>
                <w:rFonts w:ascii="Times New Roman" w:eastAsia="Times New Roman" w:hAnsi="Times New Roman" w:cs="Times New Roman"/>
                <w:color w:val="auto"/>
                <w:sz w:val="20"/>
              </w:rPr>
              <w:t xml:space="preserve">15. 12. 2021 </w:t>
            </w:r>
          </w:p>
        </w:tc>
        <w:tc>
          <w:tcPr>
            <w:tcW w:w="1133" w:type="dxa"/>
            <w:tcBorders>
              <w:top w:val="single" w:sz="4" w:space="0" w:color="000000"/>
              <w:left w:val="single" w:sz="4" w:space="0" w:color="000000"/>
              <w:bottom w:val="single" w:sz="4" w:space="0" w:color="000000"/>
              <w:right w:val="single" w:sz="4" w:space="0" w:color="000000"/>
            </w:tcBorders>
          </w:tcPr>
          <w:p w14:paraId="17E13A37" w14:textId="2B63C29D" w:rsidR="00540F30" w:rsidRPr="005F3833" w:rsidRDefault="004B6112" w:rsidP="00540F30">
            <w:pPr>
              <w:jc w:val="both"/>
              <w:rPr>
                <w:rFonts w:ascii="Times New Roman" w:eastAsia="Times New Roman" w:hAnsi="Times New Roman" w:cs="Times New Roman"/>
                <w:b/>
                <w:bCs/>
                <w:color w:val="auto"/>
                <w:sz w:val="20"/>
              </w:rPr>
            </w:pPr>
            <w:r w:rsidRPr="005F3833">
              <w:rPr>
                <w:rFonts w:ascii="Times New Roman" w:eastAsia="Times New Roman" w:hAnsi="Times New Roman" w:cs="Times New Roman"/>
                <w:b/>
                <w:bCs/>
                <w:color w:val="auto"/>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054C9866" w14:textId="77777777" w:rsidR="003E00EE" w:rsidRPr="005F3833" w:rsidRDefault="003E00EE" w:rsidP="003E00EE">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5F3833">
              <w:rPr>
                <w:rFonts w:ascii="Times New Roman" w:eastAsia="Times New Roman" w:hAnsi="Times New Roman" w:cs="Times New Roman"/>
                <w:b/>
                <w:color w:val="auto"/>
                <w:sz w:val="20"/>
                <w:u w:val="single"/>
              </w:rPr>
              <w:t>: vysoká</w:t>
            </w:r>
          </w:p>
          <w:p w14:paraId="667F27F1" w14:textId="77777777" w:rsidR="003E00EE" w:rsidRPr="003E00EE" w:rsidRDefault="003E00EE" w:rsidP="003E00EE">
            <w:pPr>
              <w:jc w:val="both"/>
              <w:rPr>
                <w:rFonts w:ascii="Times New Roman" w:eastAsia="Times New Roman" w:hAnsi="Times New Roman" w:cs="Times New Roman"/>
                <w:color w:val="auto"/>
                <w:sz w:val="20"/>
              </w:rPr>
            </w:pPr>
            <w:r w:rsidRPr="003E00EE">
              <w:rPr>
                <w:rFonts w:ascii="Times New Roman" w:eastAsia="Times New Roman" w:hAnsi="Times New Roman" w:cs="Times New Roman"/>
                <w:color w:val="auto"/>
                <w:sz w:val="20"/>
              </w:rPr>
              <w:t>Návrh nariadenia bol schválený na úrovni COREPER I a jeho schválenie na Rade sa predpokladá začiatkom roku 2024.</w:t>
            </w:r>
          </w:p>
          <w:p w14:paraId="00F65DAD" w14:textId="329499CD" w:rsidR="00540F30" w:rsidRPr="003E00EE" w:rsidRDefault="003E00EE" w:rsidP="00540F30">
            <w:pPr>
              <w:jc w:val="both"/>
              <w:rPr>
                <w:rFonts w:ascii="Times New Roman" w:eastAsia="Times New Roman" w:hAnsi="Times New Roman" w:cs="Times New Roman"/>
                <w:color w:val="auto"/>
                <w:sz w:val="20"/>
              </w:rPr>
            </w:pPr>
            <w:r w:rsidRPr="003E00EE">
              <w:rPr>
                <w:rFonts w:ascii="Times New Roman" w:eastAsia="Times New Roman" w:hAnsi="Times New Roman" w:cs="Times New Roman"/>
                <w:color w:val="auto"/>
                <w:sz w:val="20"/>
              </w:rPr>
              <w:t>SR hlasovala za finálne znenie textu nariadenia. V súvislosti s čl. 15 nariadenia k obmedzeniam odplyňovania a spaľovania má však SR obavy o časovú uskutočniteľnosť a vykonateľnosť nariadenia, a to najmä ustanovení odseku 5c.</w:t>
            </w:r>
          </w:p>
        </w:tc>
      </w:tr>
      <w:tr w:rsidR="00540F30" w:rsidRPr="003E00EE" w14:paraId="3436A843" w14:textId="067473F8"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2E57FC63" w14:textId="77777777" w:rsidR="00540F30" w:rsidRPr="003E00EE" w:rsidRDefault="00540F30" w:rsidP="00540F30">
            <w:pPr>
              <w:ind w:right="89"/>
              <w:jc w:val="center"/>
              <w:rPr>
                <w:color w:val="auto"/>
              </w:rPr>
            </w:pPr>
            <w:r w:rsidRPr="003E00EE">
              <w:rPr>
                <w:rFonts w:ascii="Times New Roman" w:eastAsia="Times New Roman" w:hAnsi="Times New Roman" w:cs="Times New Roman"/>
                <w:color w:val="auto"/>
                <w:sz w:val="20"/>
              </w:rPr>
              <w:lastRenderedPageBreak/>
              <w:t>40.</w:t>
            </w:r>
            <w:r w:rsidRPr="003E00EE">
              <w:rPr>
                <w:rFonts w:ascii="Times New Roman" w:eastAsia="Times New Roman" w:hAnsi="Times New Roman" w:cs="Times New Roman"/>
                <w:b/>
                <w:color w:val="auto"/>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07A3CB5" w14:textId="77777777" w:rsidR="00540F30" w:rsidRPr="003E00EE" w:rsidRDefault="00540F30" w:rsidP="00540F30">
            <w:pPr>
              <w:jc w:val="both"/>
              <w:rPr>
                <w:color w:val="auto"/>
              </w:rPr>
            </w:pPr>
            <w:r w:rsidRPr="003E00EE">
              <w:rPr>
                <w:rFonts w:ascii="Times New Roman" w:eastAsia="Times New Roman" w:hAnsi="Times New Roman" w:cs="Times New Roman"/>
                <w:color w:val="auto"/>
                <w:sz w:val="20"/>
              </w:rPr>
              <w:t xml:space="preserve">Návrh NARIADENIE EURÓPSKEHO PARLAMENTU A RADY o vnútornom trhu s obnoviteľnými plynmi a zemným plynom a vodíkom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6C779DF4" w14:textId="77777777" w:rsidR="00540F30" w:rsidRPr="003E00EE" w:rsidRDefault="00540F30" w:rsidP="00540F30">
            <w:pPr>
              <w:jc w:val="both"/>
              <w:rPr>
                <w:color w:val="auto"/>
              </w:rPr>
            </w:pPr>
            <w:r w:rsidRPr="003E00EE">
              <w:rPr>
                <w:rFonts w:ascii="Times New Roman" w:eastAsia="Times New Roman" w:hAnsi="Times New Roman" w:cs="Times New Roman"/>
                <w:color w:val="auto"/>
                <w:sz w:val="20"/>
              </w:rPr>
              <w:t>COM(2021) 804 final</w:t>
            </w:r>
            <w:r w:rsidRPr="003E00EE">
              <w:rPr>
                <w:rFonts w:ascii="Times New Roman" w:eastAsia="Times New Roman" w:hAnsi="Times New Roman" w:cs="Times New Roman"/>
                <w:color w:val="auto"/>
                <w:sz w:val="24"/>
              </w:rPr>
              <w:t xml:space="preserve">  </w:t>
            </w:r>
          </w:p>
          <w:p w14:paraId="43F38E4E" w14:textId="77777777" w:rsidR="00540F30" w:rsidRPr="003E00EE" w:rsidRDefault="00540F30" w:rsidP="00540F30">
            <w:pPr>
              <w:rPr>
                <w:color w:val="auto"/>
              </w:rPr>
            </w:pPr>
            <w:r w:rsidRPr="003E00EE">
              <w:rPr>
                <w:rFonts w:ascii="Times New Roman" w:eastAsia="Times New Roman" w:hAnsi="Times New Roman" w:cs="Times New Roman"/>
                <w:color w:val="auto"/>
                <w:sz w:val="20"/>
              </w:rPr>
              <w:t>2021/0424 (COD)</w:t>
            </w:r>
            <w:r w:rsidRPr="003E00EE">
              <w:rPr>
                <w:rFonts w:ascii="Times New Roman" w:eastAsia="Times New Roman" w:hAnsi="Times New Roman" w:cs="Times New Roman"/>
                <w:color w:val="auto"/>
                <w:sz w:val="24"/>
              </w:rPr>
              <w:t xml:space="preserve">  </w:t>
            </w:r>
          </w:p>
          <w:p w14:paraId="71A724AB" w14:textId="77777777" w:rsidR="00540F30" w:rsidRPr="003E00EE" w:rsidRDefault="00540F30" w:rsidP="00540F30">
            <w:pPr>
              <w:rPr>
                <w:color w:val="auto"/>
              </w:rPr>
            </w:pPr>
            <w:r w:rsidRPr="003E00EE">
              <w:rPr>
                <w:rFonts w:ascii="Times New Roman" w:eastAsia="Times New Roman" w:hAnsi="Times New Roman" w:cs="Times New Roman"/>
                <w:color w:val="auto"/>
                <w:sz w:val="20"/>
              </w:rPr>
              <w:t xml:space="preserve">15. 12. 2021 </w:t>
            </w:r>
          </w:p>
        </w:tc>
        <w:tc>
          <w:tcPr>
            <w:tcW w:w="1133" w:type="dxa"/>
            <w:tcBorders>
              <w:top w:val="single" w:sz="4" w:space="0" w:color="000000"/>
              <w:left w:val="single" w:sz="4" w:space="0" w:color="000000"/>
              <w:bottom w:val="single" w:sz="4" w:space="0" w:color="000000"/>
              <w:right w:val="single" w:sz="4" w:space="0" w:color="000000"/>
            </w:tcBorders>
          </w:tcPr>
          <w:p w14:paraId="5D4D7879" w14:textId="1D00F381" w:rsidR="00540F30" w:rsidRPr="005F3833" w:rsidRDefault="004B6112" w:rsidP="00540F30">
            <w:pPr>
              <w:jc w:val="both"/>
              <w:rPr>
                <w:rFonts w:ascii="Times New Roman" w:eastAsia="Times New Roman" w:hAnsi="Times New Roman" w:cs="Times New Roman"/>
                <w:b/>
                <w:bCs/>
                <w:color w:val="auto"/>
                <w:sz w:val="20"/>
              </w:rPr>
            </w:pPr>
            <w:r w:rsidRPr="005F3833">
              <w:rPr>
                <w:rFonts w:ascii="Times New Roman" w:eastAsia="Times New Roman" w:hAnsi="Times New Roman" w:cs="Times New Roman"/>
                <w:b/>
                <w:bCs/>
                <w:color w:val="auto"/>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7E48C863" w14:textId="77777777" w:rsidR="003E00EE" w:rsidRPr="003E00EE" w:rsidRDefault="003E00EE" w:rsidP="003E00EE">
            <w:pPr>
              <w:jc w:val="both"/>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u w:val="single"/>
              </w:rPr>
              <w:t>Úroveň priority</w:t>
            </w:r>
            <w:r w:rsidRPr="005F3833">
              <w:rPr>
                <w:rFonts w:ascii="Times New Roman" w:eastAsia="Times New Roman" w:hAnsi="Times New Roman" w:cs="Times New Roman"/>
                <w:b/>
                <w:color w:val="auto"/>
                <w:sz w:val="20"/>
                <w:u w:val="single"/>
              </w:rPr>
              <w:t>: vysoká</w:t>
            </w:r>
          </w:p>
          <w:p w14:paraId="0AB3206B" w14:textId="77777777" w:rsidR="00540F30" w:rsidRDefault="003E00EE" w:rsidP="003E00EE">
            <w:pPr>
              <w:jc w:val="both"/>
              <w:rPr>
                <w:rFonts w:ascii="Times New Roman" w:eastAsia="Times New Roman" w:hAnsi="Times New Roman" w:cs="Times New Roman"/>
                <w:color w:val="auto"/>
                <w:sz w:val="20"/>
              </w:rPr>
            </w:pPr>
            <w:r w:rsidRPr="003E00EE">
              <w:rPr>
                <w:rFonts w:ascii="Times New Roman" w:eastAsia="Times New Roman" w:hAnsi="Times New Roman" w:cs="Times New Roman"/>
                <w:color w:val="auto"/>
                <w:sz w:val="20"/>
              </w:rPr>
              <w:t>Návrh nariadenia bol schválený na úrovni COREPER I a jeho schválenie na Rade sa predpokladá začiatkom roku 2024.</w:t>
            </w:r>
          </w:p>
          <w:p w14:paraId="3E5D4C81" w14:textId="77777777" w:rsidR="005F3833" w:rsidRDefault="005F3833" w:rsidP="003E00EE">
            <w:pPr>
              <w:jc w:val="both"/>
              <w:rPr>
                <w:rFonts w:ascii="Times New Roman" w:eastAsia="Times New Roman" w:hAnsi="Times New Roman" w:cs="Times New Roman"/>
                <w:color w:val="auto"/>
                <w:sz w:val="20"/>
              </w:rPr>
            </w:pPr>
          </w:p>
          <w:p w14:paraId="3C919476" w14:textId="493C795F" w:rsidR="005F3833" w:rsidRPr="003E00EE" w:rsidRDefault="005F3833" w:rsidP="003E00EE">
            <w:pPr>
              <w:jc w:val="both"/>
              <w:rPr>
                <w:rFonts w:ascii="Times New Roman" w:eastAsia="Times New Roman" w:hAnsi="Times New Roman" w:cs="Times New Roman"/>
                <w:color w:val="auto"/>
                <w:sz w:val="20"/>
              </w:rPr>
            </w:pPr>
          </w:p>
        </w:tc>
      </w:tr>
    </w:tbl>
    <w:p w14:paraId="2FE1DACC" w14:textId="77777777" w:rsidR="003F635A" w:rsidRPr="003E00EE" w:rsidRDefault="003F635A">
      <w:pPr>
        <w:spacing w:after="0"/>
        <w:ind w:left="-1133" w:right="130"/>
        <w:rPr>
          <w:color w:val="auto"/>
        </w:rPr>
      </w:pPr>
    </w:p>
    <w:tbl>
      <w:tblPr>
        <w:tblStyle w:val="TableGrid"/>
        <w:tblW w:w="14323" w:type="dxa"/>
        <w:tblInd w:w="131" w:type="dxa"/>
        <w:tblCellMar>
          <w:top w:w="96" w:type="dxa"/>
          <w:left w:w="84" w:type="dxa"/>
          <w:right w:w="19" w:type="dxa"/>
        </w:tblCellMar>
        <w:tblLook w:val="04A0" w:firstRow="1" w:lastRow="0" w:firstColumn="1" w:lastColumn="0" w:noHBand="0" w:noVBand="1"/>
      </w:tblPr>
      <w:tblGrid>
        <w:gridCol w:w="580"/>
        <w:gridCol w:w="4813"/>
        <w:gridCol w:w="2551"/>
        <w:gridCol w:w="1133"/>
        <w:gridCol w:w="5246"/>
      </w:tblGrid>
      <w:tr w:rsidR="003E00EE" w:rsidRPr="003E00EE" w14:paraId="08C974A6" w14:textId="1DE6D424" w:rsidTr="00EF20ED">
        <w:trPr>
          <w:trHeight w:val="504"/>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6939064" w14:textId="77777777" w:rsidR="008B5452" w:rsidRPr="003E00EE" w:rsidRDefault="008B5452">
            <w:pPr>
              <w:ind w:left="1"/>
              <w:rPr>
                <w:color w:val="auto"/>
              </w:rPr>
            </w:pPr>
            <w:r w:rsidRPr="003E00EE">
              <w:rPr>
                <w:rFonts w:ascii="Times New Roman" w:eastAsia="Times New Roman" w:hAnsi="Times New Roman" w:cs="Times New Roman"/>
                <w:b/>
                <w:color w:val="auto"/>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616FC5B" w14:textId="77777777" w:rsidR="008B5452" w:rsidRPr="003E00EE" w:rsidRDefault="008B5452">
            <w:pPr>
              <w:ind w:right="72"/>
              <w:jc w:val="center"/>
              <w:rPr>
                <w:color w:val="auto"/>
              </w:rPr>
            </w:pPr>
            <w:r w:rsidRPr="003E00EE">
              <w:rPr>
                <w:rFonts w:ascii="Times New Roman" w:eastAsia="Times New Roman" w:hAnsi="Times New Roman" w:cs="Times New Roman"/>
                <w:b/>
                <w:color w:val="auto"/>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ADC1976" w14:textId="77777777" w:rsidR="008B5452" w:rsidRPr="003E00EE" w:rsidRDefault="008B5452">
            <w:pPr>
              <w:ind w:right="65"/>
              <w:jc w:val="center"/>
              <w:rPr>
                <w:color w:val="auto"/>
              </w:rPr>
            </w:pPr>
            <w:r w:rsidRPr="003E00EE">
              <w:rPr>
                <w:rFonts w:ascii="Times New Roman" w:eastAsia="Times New Roman" w:hAnsi="Times New Roman" w:cs="Times New Roman"/>
                <w:b/>
                <w:color w:val="auto"/>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725BE387" w14:textId="268B6BAD" w:rsidR="008B5452" w:rsidRPr="003E00EE" w:rsidRDefault="008B5452">
            <w:pPr>
              <w:ind w:right="65"/>
              <w:jc w:val="center"/>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3B65234C" w14:textId="7691135A" w:rsidR="008B5452" w:rsidRPr="003E00EE" w:rsidRDefault="008B5452">
            <w:pPr>
              <w:ind w:right="65"/>
              <w:jc w:val="center"/>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rPr>
              <w:t>Pozícia SR</w:t>
            </w:r>
          </w:p>
        </w:tc>
      </w:tr>
      <w:tr w:rsidR="003E00EE" w:rsidRPr="003E00EE" w14:paraId="0A470A27" w14:textId="3207F99F" w:rsidTr="00EF20ED">
        <w:trPr>
          <w:trHeight w:val="905"/>
        </w:trPr>
        <w:tc>
          <w:tcPr>
            <w:tcW w:w="580" w:type="dxa"/>
            <w:tcBorders>
              <w:top w:val="single" w:sz="4" w:space="0" w:color="000000"/>
              <w:left w:val="single" w:sz="4" w:space="0" w:color="000000"/>
              <w:bottom w:val="single" w:sz="4" w:space="0" w:color="000000"/>
              <w:right w:val="single" w:sz="4" w:space="0" w:color="000000"/>
            </w:tcBorders>
          </w:tcPr>
          <w:p w14:paraId="338CC14C" w14:textId="77777777" w:rsidR="008B5452" w:rsidRPr="003E00EE" w:rsidRDefault="008B5452">
            <w:pPr>
              <w:ind w:right="89"/>
              <w:jc w:val="center"/>
              <w:rPr>
                <w:color w:val="auto"/>
              </w:rPr>
            </w:pPr>
            <w:r w:rsidRPr="003E00EE">
              <w:rPr>
                <w:rFonts w:ascii="Times New Roman" w:eastAsia="Times New Roman" w:hAnsi="Times New Roman" w:cs="Times New Roman"/>
                <w:color w:val="auto"/>
                <w:sz w:val="20"/>
              </w:rPr>
              <w:t>41.</w:t>
            </w:r>
            <w:r w:rsidRPr="003E00EE">
              <w:rPr>
                <w:rFonts w:ascii="Times New Roman" w:eastAsia="Times New Roman" w:hAnsi="Times New Roman" w:cs="Times New Roman"/>
                <w:b/>
                <w:color w:val="auto"/>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9E054E8" w14:textId="77777777" w:rsidR="008B5452" w:rsidRPr="003E00EE" w:rsidRDefault="008B5452">
            <w:pPr>
              <w:jc w:val="both"/>
              <w:rPr>
                <w:color w:val="auto"/>
              </w:rPr>
            </w:pPr>
            <w:r w:rsidRPr="003E00EE">
              <w:rPr>
                <w:rFonts w:ascii="Times New Roman" w:eastAsia="Times New Roman" w:hAnsi="Times New Roman" w:cs="Times New Roman"/>
                <w:color w:val="auto"/>
                <w:sz w:val="20"/>
              </w:rPr>
              <w:t xml:space="preserve">Návrh SMERNICA EURÓPSKEHO PARLAMENTU A RADY o spoločných pravidlách pre vnútorný trh s obnoviteľnými plynmi a zemným plynom a s vodíkom </w:t>
            </w:r>
          </w:p>
        </w:tc>
        <w:tc>
          <w:tcPr>
            <w:tcW w:w="2551" w:type="dxa"/>
            <w:tcBorders>
              <w:top w:val="single" w:sz="4" w:space="0" w:color="000000"/>
              <w:left w:val="single" w:sz="4" w:space="0" w:color="000000"/>
              <w:bottom w:val="single" w:sz="4" w:space="0" w:color="000000"/>
              <w:right w:val="single" w:sz="4" w:space="0" w:color="000000"/>
            </w:tcBorders>
          </w:tcPr>
          <w:p w14:paraId="6E260904" w14:textId="77777777" w:rsidR="008B5452" w:rsidRPr="003E00EE" w:rsidRDefault="008B5452">
            <w:pPr>
              <w:jc w:val="both"/>
              <w:rPr>
                <w:color w:val="auto"/>
              </w:rPr>
            </w:pPr>
            <w:r w:rsidRPr="003E00EE">
              <w:rPr>
                <w:rFonts w:ascii="Times New Roman" w:eastAsia="Times New Roman" w:hAnsi="Times New Roman" w:cs="Times New Roman"/>
                <w:color w:val="auto"/>
                <w:sz w:val="20"/>
              </w:rPr>
              <w:t>COM(2021) 803 final</w:t>
            </w:r>
            <w:r w:rsidRPr="003E00EE">
              <w:rPr>
                <w:rFonts w:ascii="Times New Roman" w:eastAsia="Times New Roman" w:hAnsi="Times New Roman" w:cs="Times New Roman"/>
                <w:color w:val="auto"/>
                <w:sz w:val="24"/>
              </w:rPr>
              <w:t xml:space="preserve">  </w:t>
            </w:r>
          </w:p>
          <w:p w14:paraId="4434DC42" w14:textId="77777777" w:rsidR="008B5452" w:rsidRPr="003E00EE" w:rsidRDefault="008B5452">
            <w:pPr>
              <w:rPr>
                <w:color w:val="auto"/>
              </w:rPr>
            </w:pPr>
            <w:r w:rsidRPr="003E00EE">
              <w:rPr>
                <w:rFonts w:ascii="Times New Roman" w:eastAsia="Times New Roman" w:hAnsi="Times New Roman" w:cs="Times New Roman"/>
                <w:color w:val="auto"/>
                <w:sz w:val="20"/>
              </w:rPr>
              <w:t>2021/0425 (COD)</w:t>
            </w:r>
            <w:r w:rsidRPr="003E00EE">
              <w:rPr>
                <w:rFonts w:ascii="Times New Roman" w:eastAsia="Times New Roman" w:hAnsi="Times New Roman" w:cs="Times New Roman"/>
                <w:color w:val="auto"/>
                <w:sz w:val="24"/>
              </w:rPr>
              <w:t xml:space="preserve">  </w:t>
            </w:r>
          </w:p>
          <w:p w14:paraId="3AF2A8EB" w14:textId="77777777" w:rsidR="008B5452" w:rsidRPr="003E00EE" w:rsidRDefault="008B5452">
            <w:pPr>
              <w:rPr>
                <w:color w:val="auto"/>
              </w:rPr>
            </w:pPr>
            <w:r w:rsidRPr="003E00EE">
              <w:rPr>
                <w:rFonts w:ascii="Times New Roman" w:eastAsia="Times New Roman" w:hAnsi="Times New Roman" w:cs="Times New Roman"/>
                <w:color w:val="auto"/>
                <w:sz w:val="20"/>
              </w:rPr>
              <w:t xml:space="preserve">15. 12. 2021 </w:t>
            </w:r>
          </w:p>
        </w:tc>
        <w:tc>
          <w:tcPr>
            <w:tcW w:w="1133" w:type="dxa"/>
            <w:tcBorders>
              <w:top w:val="single" w:sz="4" w:space="0" w:color="000000"/>
              <w:left w:val="single" w:sz="4" w:space="0" w:color="000000"/>
              <w:bottom w:val="single" w:sz="4" w:space="0" w:color="000000"/>
              <w:right w:val="single" w:sz="4" w:space="0" w:color="000000"/>
            </w:tcBorders>
          </w:tcPr>
          <w:p w14:paraId="62E06A0C" w14:textId="389077D1" w:rsidR="008B5452" w:rsidRPr="001E757B" w:rsidRDefault="004B6112">
            <w:pPr>
              <w:jc w:val="both"/>
              <w:rPr>
                <w:rFonts w:ascii="Times New Roman" w:eastAsia="Times New Roman" w:hAnsi="Times New Roman" w:cs="Times New Roman"/>
                <w:b/>
                <w:bCs/>
                <w:color w:val="auto"/>
                <w:sz w:val="20"/>
              </w:rPr>
            </w:pPr>
            <w:r w:rsidRPr="001E757B">
              <w:rPr>
                <w:rFonts w:ascii="Times New Roman" w:eastAsia="Times New Roman" w:hAnsi="Times New Roman" w:cs="Times New Roman"/>
                <w:b/>
                <w:bCs/>
                <w:color w:val="auto"/>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129708DD" w14:textId="77777777" w:rsidR="003E00EE" w:rsidRPr="001E757B" w:rsidRDefault="003E00EE" w:rsidP="003E00EE">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1E757B">
              <w:rPr>
                <w:rFonts w:ascii="Times New Roman" w:eastAsia="Times New Roman" w:hAnsi="Times New Roman" w:cs="Times New Roman"/>
                <w:b/>
                <w:color w:val="auto"/>
                <w:sz w:val="20"/>
                <w:u w:val="single"/>
              </w:rPr>
              <w:t>: vysoká</w:t>
            </w:r>
          </w:p>
          <w:p w14:paraId="77000886" w14:textId="473BB8C9" w:rsidR="008B5452" w:rsidRPr="003E00EE" w:rsidRDefault="003E00EE" w:rsidP="003E00EE">
            <w:pPr>
              <w:jc w:val="both"/>
              <w:rPr>
                <w:rFonts w:ascii="Times New Roman" w:eastAsia="Times New Roman" w:hAnsi="Times New Roman" w:cs="Times New Roman"/>
                <w:color w:val="auto"/>
                <w:sz w:val="20"/>
              </w:rPr>
            </w:pPr>
            <w:r w:rsidRPr="003E00EE">
              <w:rPr>
                <w:rFonts w:ascii="Times New Roman" w:eastAsia="Times New Roman" w:hAnsi="Times New Roman" w:cs="Times New Roman"/>
                <w:color w:val="auto"/>
                <w:sz w:val="20"/>
              </w:rPr>
              <w:t>Návrh smernice bol schválený na úrovni COREPER I a jeho schválenie na Rade sa predpokladá začiatkom roku 2024.</w:t>
            </w:r>
          </w:p>
        </w:tc>
      </w:tr>
      <w:tr w:rsidR="008B5452" w14:paraId="6F037F78" w14:textId="5753EC9F"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625D3848" w14:textId="77777777" w:rsidR="008B5452" w:rsidRDefault="008B5452">
            <w:pPr>
              <w:ind w:right="89"/>
              <w:jc w:val="center"/>
            </w:pPr>
            <w:r>
              <w:rPr>
                <w:rFonts w:ascii="Times New Roman" w:eastAsia="Times New Roman" w:hAnsi="Times New Roman" w:cs="Times New Roman"/>
                <w:sz w:val="20"/>
              </w:rPr>
              <w:t>42.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D451240" w14:textId="77777777" w:rsidR="008B5452" w:rsidRDefault="008B5452">
            <w:r>
              <w:rPr>
                <w:rFonts w:ascii="Times New Roman" w:eastAsia="Times New Roman" w:hAnsi="Times New Roman" w:cs="Times New Roman"/>
                <w:sz w:val="20"/>
              </w:rPr>
              <w:t xml:space="preserve">Návrh SMERNICA EURÓPSKEHO PARLAMENTU A RADY o energetickej hospodárnosti budov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4DD9F0E6" w14:textId="77777777" w:rsidR="008B5452" w:rsidRDefault="008B5452">
            <w:pPr>
              <w:jc w:val="both"/>
            </w:pPr>
            <w:r>
              <w:rPr>
                <w:rFonts w:ascii="Times New Roman" w:eastAsia="Times New Roman" w:hAnsi="Times New Roman" w:cs="Times New Roman"/>
                <w:sz w:val="20"/>
              </w:rPr>
              <w:t>COM(2021) 802 final</w:t>
            </w:r>
            <w:r>
              <w:rPr>
                <w:rFonts w:ascii="Times New Roman" w:eastAsia="Times New Roman" w:hAnsi="Times New Roman" w:cs="Times New Roman"/>
                <w:sz w:val="24"/>
              </w:rPr>
              <w:t xml:space="preserve">  </w:t>
            </w:r>
          </w:p>
          <w:p w14:paraId="3CFB849E" w14:textId="77777777" w:rsidR="008B5452" w:rsidRDefault="008B5452">
            <w:r>
              <w:rPr>
                <w:rFonts w:ascii="Times New Roman" w:eastAsia="Times New Roman" w:hAnsi="Times New Roman" w:cs="Times New Roman"/>
                <w:sz w:val="20"/>
              </w:rPr>
              <w:t>2021/0426 (COD)</w:t>
            </w:r>
            <w:r>
              <w:rPr>
                <w:rFonts w:ascii="Times New Roman" w:eastAsia="Times New Roman" w:hAnsi="Times New Roman" w:cs="Times New Roman"/>
                <w:sz w:val="24"/>
              </w:rPr>
              <w:t xml:space="preserve">  </w:t>
            </w:r>
          </w:p>
          <w:p w14:paraId="181B6BCE" w14:textId="77777777" w:rsidR="008B5452" w:rsidRDefault="008B5452">
            <w:r>
              <w:rPr>
                <w:rFonts w:ascii="Times New Roman" w:eastAsia="Times New Roman" w:hAnsi="Times New Roman" w:cs="Times New Roman"/>
                <w:sz w:val="20"/>
              </w:rPr>
              <w:t xml:space="preserve">15. 12. 2021 </w:t>
            </w:r>
          </w:p>
        </w:tc>
        <w:tc>
          <w:tcPr>
            <w:tcW w:w="1133" w:type="dxa"/>
            <w:tcBorders>
              <w:top w:val="single" w:sz="4" w:space="0" w:color="000000"/>
              <w:left w:val="single" w:sz="4" w:space="0" w:color="000000"/>
              <w:bottom w:val="single" w:sz="4" w:space="0" w:color="000000"/>
              <w:right w:val="single" w:sz="4" w:space="0" w:color="000000"/>
            </w:tcBorders>
          </w:tcPr>
          <w:p w14:paraId="029F9CC8" w14:textId="736C6667" w:rsidR="008B5452" w:rsidRPr="001E757B" w:rsidRDefault="00932802">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01DBFABD" w14:textId="77777777" w:rsidR="00932802" w:rsidRPr="00D54B82" w:rsidRDefault="00932802" w:rsidP="00932802">
            <w:pPr>
              <w:jc w:val="both"/>
              <w:rPr>
                <w:rFonts w:ascii="Times New Roman" w:eastAsia="Times New Roman" w:hAnsi="Times New Roman" w:cs="Times New Roman"/>
                <w:b/>
                <w:sz w:val="20"/>
                <w:u w:val="single"/>
              </w:rPr>
            </w:pPr>
            <w:r w:rsidRPr="00D54B82">
              <w:rPr>
                <w:rFonts w:ascii="Times New Roman" w:eastAsia="Times New Roman" w:hAnsi="Times New Roman" w:cs="Times New Roman"/>
                <w:b/>
                <w:sz w:val="20"/>
                <w:u w:val="single"/>
              </w:rPr>
              <w:t>Úroveň priority: stredná</w:t>
            </w:r>
          </w:p>
          <w:p w14:paraId="6F2EC421" w14:textId="77777777" w:rsidR="00932802" w:rsidRPr="00D54B82" w:rsidRDefault="00932802" w:rsidP="00932802">
            <w:pPr>
              <w:jc w:val="both"/>
              <w:rPr>
                <w:rFonts w:ascii="Times New Roman" w:eastAsia="Times New Roman" w:hAnsi="Times New Roman" w:cs="Times New Roman"/>
                <w:sz w:val="20"/>
              </w:rPr>
            </w:pPr>
            <w:r w:rsidRPr="00D54B82">
              <w:rPr>
                <w:rFonts w:ascii="Times New Roman" w:eastAsia="Times New Roman" w:hAnsi="Times New Roman" w:cs="Times New Roman"/>
                <w:sz w:val="20"/>
              </w:rPr>
              <w:t xml:space="preserve">SR </w:t>
            </w:r>
            <w:r w:rsidRPr="00B0778E">
              <w:rPr>
                <w:rFonts w:ascii="Times New Roman" w:eastAsia="Times New Roman" w:hAnsi="Times New Roman" w:cs="Times New Roman"/>
                <w:sz w:val="20"/>
              </w:rPr>
              <w:t>podporuje</w:t>
            </w:r>
            <w:r w:rsidRPr="00D54B82">
              <w:rPr>
                <w:rFonts w:ascii="Times New Roman" w:eastAsia="Times New Roman" w:hAnsi="Times New Roman" w:cs="Times New Roman"/>
                <w:sz w:val="20"/>
              </w:rPr>
              <w:t xml:space="preserve"> prijatie návrhu v medziach prijatej pozície Rady EÚ.</w:t>
            </w:r>
            <w:r>
              <w:rPr>
                <w:rFonts w:ascii="Times New Roman" w:eastAsia="Times New Roman" w:hAnsi="Times New Roman" w:cs="Times New Roman"/>
                <w:sz w:val="20"/>
              </w:rPr>
              <w:t xml:space="preserve"> </w:t>
            </w:r>
            <w:r w:rsidRPr="0027011E">
              <w:rPr>
                <w:rFonts w:ascii="Times New Roman" w:eastAsia="Times New Roman" w:hAnsi="Times New Roman" w:cs="Times New Roman"/>
                <w:sz w:val="20"/>
              </w:rPr>
              <w:t xml:space="preserve">Cieľom návrhu je podpora zlepšovania energetickej hospodárnosti budov a znižovanie emisií skleníkových plynov </w:t>
            </w:r>
            <w:r>
              <w:rPr>
                <w:rFonts w:ascii="Times New Roman" w:eastAsia="Times New Roman" w:hAnsi="Times New Roman" w:cs="Times New Roman"/>
                <w:sz w:val="20"/>
              </w:rPr>
              <w:br/>
            </w:r>
            <w:r w:rsidRPr="0027011E">
              <w:rPr>
                <w:rFonts w:ascii="Times New Roman" w:eastAsia="Times New Roman" w:hAnsi="Times New Roman" w:cs="Times New Roman"/>
                <w:sz w:val="20"/>
              </w:rPr>
              <w:t>z budov. Navrhuje sa, aby nové budovy stavané od roku 2030 boli budovami s nulovými emisiami. Návrh je zameraný na pod</w:t>
            </w:r>
            <w:r>
              <w:rPr>
                <w:rFonts w:ascii="Times New Roman" w:eastAsia="Times New Roman" w:hAnsi="Times New Roman" w:cs="Times New Roman"/>
                <w:sz w:val="20"/>
              </w:rPr>
              <w:t xml:space="preserve">poru obnovy zvýšením jej miery </w:t>
            </w:r>
            <w:r w:rsidRPr="0027011E">
              <w:rPr>
                <w:rFonts w:ascii="Times New Roman" w:eastAsia="Times New Roman" w:hAnsi="Times New Roman" w:cs="Times New Roman"/>
                <w:sz w:val="20"/>
              </w:rPr>
              <w:t>a úrovne, ako aj na zvýšenie počtu inštalácií vykurovacíc</w:t>
            </w:r>
            <w:r>
              <w:rPr>
                <w:rFonts w:ascii="Times New Roman" w:eastAsia="Times New Roman" w:hAnsi="Times New Roman" w:cs="Times New Roman"/>
                <w:sz w:val="20"/>
              </w:rPr>
              <w:t xml:space="preserve">h systémov s nulovými emisiami </w:t>
            </w:r>
            <w:r>
              <w:rPr>
                <w:rFonts w:ascii="Times New Roman" w:eastAsia="Times New Roman" w:hAnsi="Times New Roman" w:cs="Times New Roman"/>
                <w:sz w:val="20"/>
              </w:rPr>
              <w:br/>
            </w:r>
            <w:r w:rsidRPr="0027011E">
              <w:rPr>
                <w:rFonts w:ascii="Times New Roman" w:eastAsia="Times New Roman" w:hAnsi="Times New Roman" w:cs="Times New Roman"/>
                <w:sz w:val="20"/>
              </w:rPr>
              <w:t>a využitie energie z obnoviteľných zdrojov. V národných plánoch obnovy budov, ktoré sa budú pripravovať každých päť rokov, budú stanovené vnútroštátne ciele a merateľné ukazovatele pokroku postupnej transformácie existujúceho fondu budov na budovy s nulovými emisiami. Prostredníctvom minimálnych noriem energetickej hospodárnosti bude stanovený harmonogram pre budovy na dosiahnutie vyšších tried energetickej hospodárnosti. Návrh zahŕňa podstatné zmeny pôvodnej smernice o energetickej hospodárnosti budov, pričom ju nahradí a zruší. V priebehu negociácií bude dôležité zachovať konzistentnosť všetkých ustanovení týkajúcich sa sektoru budov a dohodnúť sa na k</w:t>
            </w:r>
            <w:r>
              <w:rPr>
                <w:rFonts w:ascii="Times New Roman" w:eastAsia="Times New Roman" w:hAnsi="Times New Roman" w:cs="Times New Roman"/>
                <w:sz w:val="20"/>
              </w:rPr>
              <w:t xml:space="preserve">oherentnom a spoľahlivom rámci </w:t>
            </w:r>
            <w:r w:rsidRPr="0027011E">
              <w:rPr>
                <w:rFonts w:ascii="Times New Roman" w:eastAsia="Times New Roman" w:hAnsi="Times New Roman" w:cs="Times New Roman"/>
                <w:sz w:val="20"/>
              </w:rPr>
              <w:t>v tejto oblasti za účelom splnenia cieľov EÚ do roku 2030 a 2050.</w:t>
            </w:r>
          </w:p>
          <w:p w14:paraId="49A977FD" w14:textId="70270AEB" w:rsidR="008B5452" w:rsidRDefault="00932802" w:rsidP="00932802">
            <w:pPr>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Aktuálny stav: v</w:t>
            </w:r>
            <w:r w:rsidRPr="00F45219">
              <w:rPr>
                <w:rFonts w:ascii="Times New Roman" w:eastAsia="Times New Roman" w:hAnsi="Times New Roman" w:cs="Times New Roman"/>
                <w:sz w:val="20"/>
              </w:rPr>
              <w:t>šeobecné smerovanie bolo prij</w:t>
            </w:r>
            <w:r>
              <w:rPr>
                <w:rFonts w:ascii="Times New Roman" w:eastAsia="Times New Roman" w:hAnsi="Times New Roman" w:cs="Times New Roman"/>
                <w:sz w:val="20"/>
              </w:rPr>
              <w:t>até na Rade TTE 25. októbra 2023</w:t>
            </w:r>
            <w:r w:rsidRPr="00F45219">
              <w:rPr>
                <w:rFonts w:ascii="Times New Roman" w:eastAsia="Times New Roman" w:hAnsi="Times New Roman" w:cs="Times New Roman"/>
                <w:sz w:val="20"/>
              </w:rPr>
              <w:t xml:space="preserve">. </w:t>
            </w:r>
            <w:r>
              <w:rPr>
                <w:rFonts w:ascii="Times New Roman" w:eastAsia="Times New Roman" w:hAnsi="Times New Roman" w:cs="Times New Roman"/>
                <w:sz w:val="20"/>
              </w:rPr>
              <w:t>Aktuálne prebiehajú trialógy.</w:t>
            </w:r>
          </w:p>
        </w:tc>
      </w:tr>
      <w:tr w:rsidR="008B5452" w14:paraId="36C9EDB6" w14:textId="056CF1CA"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743E234A" w14:textId="77777777" w:rsidR="008B5452" w:rsidRDefault="008B5452">
            <w:pPr>
              <w:ind w:right="89"/>
              <w:jc w:val="center"/>
            </w:pPr>
            <w:r>
              <w:rPr>
                <w:rFonts w:ascii="Times New Roman" w:eastAsia="Times New Roman" w:hAnsi="Times New Roman" w:cs="Times New Roman"/>
                <w:sz w:val="20"/>
              </w:rPr>
              <w:lastRenderedPageBreak/>
              <w:t>43.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EDCC21A" w14:textId="77777777" w:rsidR="008B5452" w:rsidRPr="00D92315" w:rsidRDefault="008B5452">
            <w:pPr>
              <w:jc w:val="both"/>
              <w:rPr>
                <w:color w:val="auto"/>
              </w:rPr>
            </w:pPr>
            <w:r w:rsidRPr="00D92315">
              <w:rPr>
                <w:rFonts w:ascii="Times New Roman" w:eastAsia="Times New Roman" w:hAnsi="Times New Roman" w:cs="Times New Roman"/>
                <w:color w:val="auto"/>
                <w:sz w:val="20"/>
              </w:rPr>
              <w:t xml:space="preserve">Návrh NARIADENIE EURÓPSKEHO PARLAMENTU A RADY o preprave odpadu, ktorým sa menia nariadenia (EÚ) č. 1257/2013 a (EÚ) </w:t>
            </w:r>
          </w:p>
          <w:p w14:paraId="460F086E" w14:textId="77777777" w:rsidR="008B5452" w:rsidRPr="00D92315" w:rsidRDefault="008B5452">
            <w:pPr>
              <w:rPr>
                <w:color w:val="auto"/>
              </w:rPr>
            </w:pPr>
            <w:r w:rsidRPr="00D92315">
              <w:rPr>
                <w:rFonts w:ascii="Times New Roman" w:eastAsia="Times New Roman" w:hAnsi="Times New Roman" w:cs="Times New Roman"/>
                <w:color w:val="auto"/>
                <w:sz w:val="20"/>
              </w:rPr>
              <w:t xml:space="preserve">2020/1056  </w:t>
            </w:r>
          </w:p>
        </w:tc>
        <w:tc>
          <w:tcPr>
            <w:tcW w:w="2551" w:type="dxa"/>
            <w:tcBorders>
              <w:top w:val="single" w:sz="4" w:space="0" w:color="000000"/>
              <w:left w:val="single" w:sz="4" w:space="0" w:color="000000"/>
              <w:bottom w:val="single" w:sz="4" w:space="0" w:color="000000"/>
              <w:right w:val="single" w:sz="4" w:space="0" w:color="000000"/>
            </w:tcBorders>
          </w:tcPr>
          <w:p w14:paraId="49C34B83" w14:textId="77777777" w:rsidR="008B5452" w:rsidRPr="00D92315" w:rsidRDefault="008B5452">
            <w:pPr>
              <w:jc w:val="both"/>
              <w:rPr>
                <w:color w:val="auto"/>
              </w:rPr>
            </w:pPr>
            <w:r w:rsidRPr="00D92315">
              <w:rPr>
                <w:rFonts w:ascii="Times New Roman" w:eastAsia="Times New Roman" w:hAnsi="Times New Roman" w:cs="Times New Roman"/>
                <w:color w:val="auto"/>
                <w:sz w:val="20"/>
              </w:rPr>
              <w:t>COM(2021) 709 final</w:t>
            </w:r>
            <w:r w:rsidRPr="00D92315">
              <w:rPr>
                <w:rFonts w:ascii="Times New Roman" w:eastAsia="Times New Roman" w:hAnsi="Times New Roman" w:cs="Times New Roman"/>
                <w:color w:val="auto"/>
                <w:sz w:val="24"/>
              </w:rPr>
              <w:t xml:space="preserve">  </w:t>
            </w:r>
          </w:p>
          <w:p w14:paraId="6434BB7A" w14:textId="77777777" w:rsidR="008B5452" w:rsidRPr="00D92315" w:rsidRDefault="008B5452">
            <w:pPr>
              <w:rPr>
                <w:color w:val="auto"/>
              </w:rPr>
            </w:pPr>
            <w:r w:rsidRPr="00D92315">
              <w:rPr>
                <w:rFonts w:ascii="Times New Roman" w:eastAsia="Times New Roman" w:hAnsi="Times New Roman" w:cs="Times New Roman"/>
                <w:color w:val="auto"/>
                <w:sz w:val="20"/>
              </w:rPr>
              <w:t>2021/0367 (COD)</w:t>
            </w:r>
            <w:r w:rsidRPr="00D92315">
              <w:rPr>
                <w:rFonts w:ascii="Times New Roman" w:eastAsia="Times New Roman" w:hAnsi="Times New Roman" w:cs="Times New Roman"/>
                <w:color w:val="auto"/>
                <w:sz w:val="24"/>
              </w:rPr>
              <w:t xml:space="preserve">  </w:t>
            </w:r>
          </w:p>
          <w:p w14:paraId="56091DD2" w14:textId="77777777" w:rsidR="008B5452" w:rsidRPr="00D92315" w:rsidRDefault="008B5452">
            <w:pPr>
              <w:rPr>
                <w:color w:val="auto"/>
              </w:rPr>
            </w:pPr>
            <w:r w:rsidRPr="00D92315">
              <w:rPr>
                <w:rFonts w:ascii="Times New Roman" w:eastAsia="Times New Roman" w:hAnsi="Times New Roman" w:cs="Times New Roman"/>
                <w:color w:val="auto"/>
                <w:sz w:val="20"/>
              </w:rPr>
              <w:t xml:space="preserve">17. 11. 2021 </w:t>
            </w:r>
          </w:p>
        </w:tc>
        <w:tc>
          <w:tcPr>
            <w:tcW w:w="1133" w:type="dxa"/>
            <w:tcBorders>
              <w:top w:val="single" w:sz="4" w:space="0" w:color="000000"/>
              <w:left w:val="single" w:sz="4" w:space="0" w:color="000000"/>
              <w:bottom w:val="single" w:sz="4" w:space="0" w:color="000000"/>
              <w:right w:val="single" w:sz="4" w:space="0" w:color="000000"/>
            </w:tcBorders>
          </w:tcPr>
          <w:p w14:paraId="63928ED9" w14:textId="77777777" w:rsidR="008B5452" w:rsidRPr="001E757B" w:rsidRDefault="004B6112">
            <w:pPr>
              <w:jc w:val="both"/>
              <w:rPr>
                <w:rFonts w:ascii="Times New Roman" w:eastAsia="Times New Roman" w:hAnsi="Times New Roman" w:cs="Times New Roman"/>
                <w:b/>
                <w:bCs/>
                <w:color w:val="auto"/>
                <w:sz w:val="20"/>
              </w:rPr>
            </w:pPr>
            <w:r w:rsidRPr="001E757B">
              <w:rPr>
                <w:rFonts w:ascii="Times New Roman" w:eastAsia="Times New Roman" w:hAnsi="Times New Roman" w:cs="Times New Roman"/>
                <w:b/>
                <w:bCs/>
                <w:color w:val="auto"/>
                <w:sz w:val="20"/>
              </w:rPr>
              <w:t>MŽP SR</w:t>
            </w:r>
          </w:p>
          <w:p w14:paraId="177B4ED5" w14:textId="5D2513CE" w:rsidR="004B6112" w:rsidRPr="00D92315" w:rsidRDefault="004B6112">
            <w:pPr>
              <w:jc w:val="both"/>
              <w:rPr>
                <w:rFonts w:ascii="Times New Roman" w:eastAsia="Times New Roman" w:hAnsi="Times New Roman" w:cs="Times New Roman"/>
                <w:color w:val="auto"/>
                <w:sz w:val="20"/>
              </w:rPr>
            </w:pPr>
            <w:r w:rsidRPr="001E757B">
              <w:rPr>
                <w:rFonts w:ascii="Times New Roman" w:eastAsia="Times New Roman" w:hAnsi="Times New Roman" w:cs="Times New Roman"/>
                <w:b/>
                <w:bCs/>
                <w:color w:val="auto"/>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539C1ADC" w14:textId="77777777" w:rsidR="00D92315" w:rsidRPr="001E757B" w:rsidRDefault="00D92315" w:rsidP="00D92315">
            <w:pPr>
              <w:jc w:val="both"/>
              <w:rPr>
                <w:rFonts w:ascii="Times New Roman" w:eastAsia="Times New Roman" w:hAnsi="Times New Roman" w:cs="Times New Roman"/>
                <w:b/>
                <w:sz w:val="20"/>
                <w:u w:val="single"/>
              </w:rPr>
            </w:pPr>
            <w:r w:rsidRPr="006B2F2C">
              <w:rPr>
                <w:rFonts w:ascii="Times New Roman" w:eastAsia="Times New Roman" w:hAnsi="Times New Roman" w:cs="Times New Roman"/>
                <w:b/>
                <w:sz w:val="20"/>
                <w:u w:val="single"/>
              </w:rPr>
              <w:t xml:space="preserve">Úroveň priority: </w:t>
            </w:r>
            <w:r w:rsidRPr="001E757B">
              <w:rPr>
                <w:rFonts w:ascii="Times New Roman" w:eastAsia="Times New Roman" w:hAnsi="Times New Roman" w:cs="Times New Roman"/>
                <w:b/>
                <w:sz w:val="20"/>
                <w:u w:val="single"/>
              </w:rPr>
              <w:t>nízka</w:t>
            </w:r>
          </w:p>
          <w:p w14:paraId="3F8493CC" w14:textId="26BF5CB7" w:rsidR="008B5452" w:rsidRDefault="00D92315" w:rsidP="00D92315">
            <w:pPr>
              <w:jc w:val="both"/>
              <w:rPr>
                <w:rFonts w:ascii="Times New Roman" w:eastAsia="Times New Roman" w:hAnsi="Times New Roman" w:cs="Times New Roman"/>
                <w:color w:val="333333"/>
                <w:sz w:val="20"/>
              </w:rPr>
            </w:pPr>
            <w:r w:rsidRPr="00110920">
              <w:rPr>
                <w:rFonts w:ascii="Times New Roman" w:eastAsia="Times New Roman" w:hAnsi="Times New Roman" w:cs="Times New Roman"/>
                <w:sz w:val="20"/>
              </w:rPr>
              <w:t>SR podporuje  konečný kompromisný návrh nariadenia, ktorý poskytuje pevný základ na zvýšenie úrovne ochrany životného prostredia a verejnosti pred vplyvmi neprimeranej cezhraničnej prepravy odpadu a stanovenie pravidiel prepravy odpadu v rámci EÚ, ktoré odrážajú ciele obehového hospodárstva a zlepšujú jeho presadzovanie.</w:t>
            </w:r>
          </w:p>
        </w:tc>
      </w:tr>
      <w:tr w:rsidR="008B5452" w14:paraId="6B1FB4F9" w14:textId="5C26C28A"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7BB13296" w14:textId="77777777" w:rsidR="008B5452" w:rsidRDefault="008B5452">
            <w:pPr>
              <w:ind w:right="89"/>
              <w:jc w:val="center"/>
            </w:pPr>
            <w:r>
              <w:rPr>
                <w:rFonts w:ascii="Times New Roman" w:eastAsia="Times New Roman" w:hAnsi="Times New Roman" w:cs="Times New Roman"/>
                <w:sz w:val="20"/>
              </w:rPr>
              <w:t>44.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7EE8BAB" w14:textId="77777777" w:rsidR="008B5452" w:rsidRDefault="008B5452">
            <w:r>
              <w:rPr>
                <w:rFonts w:ascii="Times New Roman" w:eastAsia="Times New Roman" w:hAnsi="Times New Roman" w:cs="Times New Roman"/>
                <w:sz w:val="20"/>
              </w:rPr>
              <w:t xml:space="preserve">Návrh SMERNICA RADY o reštrukturalizácii právneho rámca Únie pre zdaňovanie energetických výrobkov a elektriny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7570FD9A" w14:textId="77777777" w:rsidR="008B5452" w:rsidRDefault="008B5452">
            <w:pPr>
              <w:jc w:val="both"/>
            </w:pPr>
            <w:r>
              <w:rPr>
                <w:rFonts w:ascii="Times New Roman" w:eastAsia="Times New Roman" w:hAnsi="Times New Roman" w:cs="Times New Roman"/>
                <w:sz w:val="20"/>
              </w:rPr>
              <w:t>COM(2021) 563 final</w:t>
            </w:r>
            <w:r>
              <w:rPr>
                <w:rFonts w:ascii="Times New Roman" w:eastAsia="Times New Roman" w:hAnsi="Times New Roman" w:cs="Times New Roman"/>
                <w:sz w:val="24"/>
              </w:rPr>
              <w:t xml:space="preserve">  </w:t>
            </w:r>
          </w:p>
          <w:p w14:paraId="0ABDFF06" w14:textId="77777777" w:rsidR="008B5452" w:rsidRDefault="008B5452">
            <w:r>
              <w:rPr>
                <w:rFonts w:ascii="Times New Roman" w:eastAsia="Times New Roman" w:hAnsi="Times New Roman" w:cs="Times New Roman"/>
                <w:sz w:val="20"/>
              </w:rPr>
              <w:t>2021/0213 (CNS)</w:t>
            </w:r>
            <w:r>
              <w:rPr>
                <w:rFonts w:ascii="Times New Roman" w:eastAsia="Times New Roman" w:hAnsi="Times New Roman" w:cs="Times New Roman"/>
                <w:sz w:val="24"/>
              </w:rPr>
              <w:t xml:space="preserve">  </w:t>
            </w:r>
          </w:p>
          <w:p w14:paraId="35ED493F" w14:textId="77777777" w:rsidR="008B5452" w:rsidRDefault="008B5452">
            <w:r>
              <w:rPr>
                <w:rFonts w:ascii="Times New Roman" w:eastAsia="Times New Roman" w:hAnsi="Times New Roman" w:cs="Times New Roman"/>
                <w:sz w:val="20"/>
              </w:rPr>
              <w:t xml:space="preserve">14. 7. 2021 </w:t>
            </w:r>
          </w:p>
        </w:tc>
        <w:tc>
          <w:tcPr>
            <w:tcW w:w="1133" w:type="dxa"/>
            <w:tcBorders>
              <w:top w:val="single" w:sz="4" w:space="0" w:color="000000"/>
              <w:left w:val="single" w:sz="4" w:space="0" w:color="000000"/>
              <w:bottom w:val="single" w:sz="4" w:space="0" w:color="000000"/>
              <w:right w:val="single" w:sz="4" w:space="0" w:color="000000"/>
            </w:tcBorders>
          </w:tcPr>
          <w:p w14:paraId="4584F87D" w14:textId="5E79DF9E" w:rsidR="008B5452" w:rsidRPr="001E757B" w:rsidRDefault="00BC456D">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14195EF6" w14:textId="77777777" w:rsidR="00BB126A" w:rsidRPr="001E757B"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1E757B">
              <w:rPr>
                <w:rFonts w:ascii="Times New Roman" w:eastAsia="Times New Roman" w:hAnsi="Times New Roman" w:cs="Times New Roman"/>
                <w:b/>
                <w:color w:val="auto"/>
                <w:sz w:val="20"/>
                <w:u w:val="single"/>
              </w:rPr>
              <w:t>: vysoká</w:t>
            </w:r>
          </w:p>
          <w:p w14:paraId="6907DBE2" w14:textId="1D52AB1C" w:rsidR="00BC456D" w:rsidRPr="002E4475" w:rsidRDefault="00BC456D" w:rsidP="009B3750">
            <w:pPr>
              <w:ind w:right="57"/>
              <w:jc w:val="both"/>
              <w:rPr>
                <w:rFonts w:ascii="Times New Roman" w:hAnsi="Times New Roman" w:cs="Times New Roman"/>
                <w:sz w:val="20"/>
                <w:szCs w:val="20"/>
              </w:rPr>
            </w:pPr>
            <w:r w:rsidRPr="002E4475">
              <w:rPr>
                <w:rFonts w:ascii="Times New Roman" w:hAnsi="Times New Roman" w:cs="Times New Roman"/>
                <w:sz w:val="20"/>
                <w:szCs w:val="20"/>
              </w:rPr>
              <w:t xml:space="preserve">SR si uvedomuje naliehavosť a významnosť uvedenej agendy, a to ako v kontexte cieľov a priorít environmentálnej , tak i daňovej politiky. SR vo všeobecnosti podporuje ciele </w:t>
            </w:r>
            <w:r w:rsidR="001E757B">
              <w:rPr>
                <w:rFonts w:ascii="Times New Roman" w:hAnsi="Times New Roman" w:cs="Times New Roman"/>
                <w:sz w:val="20"/>
                <w:szCs w:val="20"/>
              </w:rPr>
              <w:t>Zelenej dohody</w:t>
            </w:r>
            <w:r w:rsidRPr="002E4475">
              <w:rPr>
                <w:rFonts w:ascii="Times New Roman" w:hAnsi="Times New Roman" w:cs="Times New Roman"/>
                <w:sz w:val="20"/>
                <w:szCs w:val="20"/>
              </w:rPr>
              <w:t xml:space="preserve">,  ku ktorým sa zaviazala a energetickú smernicu považuje za dobrý, i keď nie je jediný nástroj na ich dosiahnutie. </w:t>
            </w:r>
          </w:p>
          <w:p w14:paraId="15DF3E30" w14:textId="77777777" w:rsidR="00BC456D" w:rsidRPr="002E4475" w:rsidRDefault="00BC456D" w:rsidP="001E757B">
            <w:pPr>
              <w:ind w:right="57"/>
              <w:jc w:val="both"/>
              <w:rPr>
                <w:rFonts w:ascii="Times New Roman" w:hAnsi="Times New Roman" w:cs="Times New Roman"/>
                <w:sz w:val="20"/>
                <w:szCs w:val="20"/>
              </w:rPr>
            </w:pPr>
            <w:r w:rsidRPr="002E4475">
              <w:rPr>
                <w:rFonts w:ascii="Times New Roman" w:hAnsi="Times New Roman" w:cs="Times New Roman"/>
                <w:sz w:val="20"/>
                <w:szCs w:val="20"/>
              </w:rPr>
              <w:t xml:space="preserve">Za veľmi dôležité pritom SR považuje najmä vzájomnú koordináciu jednotlivých nástrojov balíčka Fit for 55, ktorého je energetická smernica súčasťou. Jeho uvedenie do praxe považujeme za jedinečnú príležitosť na  prepojenie jednotlivých politík, ktoré majú smerovať k ochrane životného prostredia. </w:t>
            </w:r>
          </w:p>
          <w:p w14:paraId="56020245" w14:textId="20135B5F" w:rsidR="009B3750" w:rsidRPr="009B3750" w:rsidRDefault="00BC456D" w:rsidP="001E757B">
            <w:pPr>
              <w:ind w:right="57"/>
              <w:jc w:val="both"/>
              <w:rPr>
                <w:rFonts w:ascii="Times New Roman" w:hAnsi="Times New Roman" w:cs="Times New Roman"/>
                <w:sz w:val="20"/>
                <w:szCs w:val="20"/>
              </w:rPr>
            </w:pPr>
            <w:r w:rsidRPr="002E4475">
              <w:rPr>
                <w:rFonts w:ascii="Times New Roman" w:hAnsi="Times New Roman" w:cs="Times New Roman"/>
                <w:sz w:val="20"/>
                <w:szCs w:val="20"/>
              </w:rPr>
              <w:t>Revízia energetickej smernice je pritom nevyhnutná najmä z dôvodu, že súčasná smernica nedostatočne odráža potreby a stav spoločného trhu, používanie nových produktov a technológií, nezohľadňuje nastavenie energetických mixov jednotlivých členských štátoch Únie a nereflektuje na vývoj európskych ekonomík a cieľov ako v oblasti ochrany životného prostredia, tak i energetickej a daňovej politiky. Trh prináša nové produkty, zdaňovanie ktorých je potrebné podchytiť a nastaviť podmienky trhu tak, aby bol systém spravodlivý a proporcionálny a zároveň sledoval ciele daňovej politiky, teda zamedzil daňovým podvodom a podporil výber daní do štátneho rozpočtu. Výzvou bude tiež nastavenie nových pravidiel štátnej pomoci.</w:t>
            </w:r>
          </w:p>
        </w:tc>
      </w:tr>
      <w:tr w:rsidR="008B5452" w14:paraId="6383A2BB" w14:textId="261DFE9D" w:rsidTr="00EF20ED">
        <w:trPr>
          <w:trHeight w:val="1330"/>
        </w:trPr>
        <w:tc>
          <w:tcPr>
            <w:tcW w:w="580" w:type="dxa"/>
            <w:tcBorders>
              <w:top w:val="single" w:sz="4" w:space="0" w:color="000000"/>
              <w:left w:val="single" w:sz="4" w:space="0" w:color="000000"/>
              <w:bottom w:val="single" w:sz="4" w:space="0" w:color="000000"/>
              <w:right w:val="single" w:sz="4" w:space="0" w:color="000000"/>
            </w:tcBorders>
          </w:tcPr>
          <w:p w14:paraId="3A6EB26A" w14:textId="77777777" w:rsidR="008B5452" w:rsidRDefault="008B5452">
            <w:pPr>
              <w:ind w:right="89"/>
              <w:jc w:val="center"/>
            </w:pPr>
            <w:r>
              <w:rPr>
                <w:rFonts w:ascii="Times New Roman" w:eastAsia="Times New Roman" w:hAnsi="Times New Roman" w:cs="Times New Roman"/>
                <w:sz w:val="20"/>
              </w:rPr>
              <w:lastRenderedPageBreak/>
              <w:t>45.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3BF4D05" w14:textId="77777777" w:rsidR="008B5452" w:rsidRDefault="008B5452">
            <w:r>
              <w:rPr>
                <w:rFonts w:ascii="Times New Roman" w:eastAsia="Times New Roman" w:hAnsi="Times New Roman" w:cs="Times New Roman"/>
                <w:sz w:val="20"/>
              </w:rPr>
              <w:t xml:space="preserve">Návrh NARIADENIE EURÓPSKEHO PARLAMENTU A RADY o implementácii jednotného európskeho neba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1CFAA1B8" w14:textId="77777777" w:rsidR="008B5452" w:rsidRDefault="008B5452">
            <w:pPr>
              <w:jc w:val="both"/>
            </w:pPr>
            <w:r>
              <w:rPr>
                <w:rFonts w:ascii="Times New Roman" w:eastAsia="Times New Roman" w:hAnsi="Times New Roman" w:cs="Times New Roman"/>
                <w:sz w:val="20"/>
              </w:rPr>
              <w:t>COM(2020) 579 final</w:t>
            </w:r>
            <w:r>
              <w:rPr>
                <w:rFonts w:ascii="Times New Roman" w:eastAsia="Times New Roman" w:hAnsi="Times New Roman" w:cs="Times New Roman"/>
                <w:sz w:val="24"/>
              </w:rPr>
              <w:t xml:space="preserve">  </w:t>
            </w:r>
          </w:p>
          <w:p w14:paraId="561ACEB5" w14:textId="77777777" w:rsidR="008B5452" w:rsidRDefault="008B5452">
            <w:r>
              <w:rPr>
                <w:rFonts w:ascii="Times New Roman" w:eastAsia="Times New Roman" w:hAnsi="Times New Roman" w:cs="Times New Roman"/>
                <w:sz w:val="20"/>
              </w:rPr>
              <w:t>22. 9. 2020</w:t>
            </w:r>
            <w:r>
              <w:rPr>
                <w:rFonts w:ascii="Times New Roman" w:eastAsia="Times New Roman" w:hAnsi="Times New Roman" w:cs="Times New Roman"/>
                <w:sz w:val="24"/>
              </w:rPr>
              <w:t xml:space="preserve">  </w:t>
            </w:r>
          </w:p>
          <w:p w14:paraId="5D78DECD" w14:textId="77777777" w:rsidR="008B5452" w:rsidRDefault="008B5452">
            <w:pPr>
              <w:jc w:val="both"/>
            </w:pPr>
            <w:r>
              <w:rPr>
                <w:rFonts w:ascii="Times New Roman" w:eastAsia="Times New Roman" w:hAnsi="Times New Roman" w:cs="Times New Roman"/>
                <w:sz w:val="20"/>
              </w:rPr>
              <w:t>COM(2013) 410 final</w:t>
            </w:r>
            <w:r>
              <w:rPr>
                <w:rFonts w:ascii="Times New Roman" w:eastAsia="Times New Roman" w:hAnsi="Times New Roman" w:cs="Times New Roman"/>
                <w:sz w:val="24"/>
              </w:rPr>
              <w:t xml:space="preserve">  </w:t>
            </w:r>
          </w:p>
          <w:p w14:paraId="010851A4" w14:textId="77777777" w:rsidR="008B5452" w:rsidRDefault="008B5452">
            <w:r>
              <w:rPr>
                <w:rFonts w:ascii="Times New Roman" w:eastAsia="Times New Roman" w:hAnsi="Times New Roman" w:cs="Times New Roman"/>
                <w:sz w:val="20"/>
              </w:rPr>
              <w:t>2013/0186 (COD)</w:t>
            </w:r>
            <w:r>
              <w:rPr>
                <w:rFonts w:ascii="Times New Roman" w:eastAsia="Times New Roman" w:hAnsi="Times New Roman" w:cs="Times New Roman"/>
                <w:sz w:val="24"/>
              </w:rPr>
              <w:t xml:space="preserve">  </w:t>
            </w:r>
          </w:p>
          <w:p w14:paraId="3730BB06" w14:textId="77777777" w:rsidR="008B5452" w:rsidRDefault="008B5452">
            <w:r>
              <w:rPr>
                <w:rFonts w:ascii="Times New Roman" w:eastAsia="Times New Roman" w:hAnsi="Times New Roman" w:cs="Times New Roman"/>
                <w:sz w:val="20"/>
              </w:rPr>
              <w:t xml:space="preserve">11. 6. 2013 </w:t>
            </w:r>
          </w:p>
        </w:tc>
        <w:tc>
          <w:tcPr>
            <w:tcW w:w="1133" w:type="dxa"/>
            <w:tcBorders>
              <w:top w:val="single" w:sz="4" w:space="0" w:color="000000"/>
              <w:left w:val="single" w:sz="4" w:space="0" w:color="000000"/>
              <w:bottom w:val="single" w:sz="4" w:space="0" w:color="000000"/>
              <w:right w:val="single" w:sz="4" w:space="0" w:color="000000"/>
            </w:tcBorders>
          </w:tcPr>
          <w:p w14:paraId="6CB0D2FE" w14:textId="157F0694" w:rsidR="008B5452" w:rsidRPr="001E757B" w:rsidRDefault="00932802">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7EC0A4A6" w14:textId="77777777" w:rsidR="00932802" w:rsidRPr="00D54B82" w:rsidRDefault="00932802" w:rsidP="00932802">
            <w:pPr>
              <w:ind w:left="2"/>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vysoká</w:t>
            </w:r>
          </w:p>
          <w:p w14:paraId="3F796B37" w14:textId="77777777" w:rsidR="00932802" w:rsidRPr="006D1992" w:rsidRDefault="00932802" w:rsidP="00932802">
            <w:pPr>
              <w:jc w:val="both"/>
              <w:rPr>
                <w:rFonts w:ascii="Times New Roman" w:eastAsia="Times New Roman" w:hAnsi="Times New Roman" w:cs="Times New Roman"/>
                <w:sz w:val="20"/>
              </w:rPr>
            </w:pPr>
            <w:r w:rsidRPr="006D1992">
              <w:rPr>
                <w:rFonts w:ascii="Times New Roman" w:eastAsia="Times New Roman" w:hAnsi="Times New Roman" w:cs="Times New Roman"/>
                <w:sz w:val="20"/>
              </w:rPr>
              <w:t>Návrh je predk</w:t>
            </w:r>
            <w:r>
              <w:rPr>
                <w:rFonts w:ascii="Times New Roman" w:eastAsia="Times New Roman" w:hAnsi="Times New Roman" w:cs="Times New Roman"/>
                <w:sz w:val="20"/>
              </w:rPr>
              <w:t xml:space="preserve">ladaný ako súčasť balíka spolu </w:t>
            </w:r>
            <w:r w:rsidRPr="006D1992">
              <w:rPr>
                <w:rFonts w:ascii="Times New Roman" w:eastAsia="Times New Roman" w:hAnsi="Times New Roman" w:cs="Times New Roman"/>
                <w:sz w:val="20"/>
              </w:rPr>
              <w:t>s revíziou nariadenia (ES) č. 2018/1139 pokiaľ ide o spôsobilosť Agentúry EASA konať ako orgán na preskúmanie výkonnosti Jednotného európskeho neba. SR víta zámer riešiť súčasnú neefektívnosť systému ri</w:t>
            </w:r>
            <w:r>
              <w:rPr>
                <w:rFonts w:ascii="Times New Roman" w:eastAsia="Times New Roman" w:hAnsi="Times New Roman" w:cs="Times New Roman"/>
                <w:sz w:val="20"/>
              </w:rPr>
              <w:t xml:space="preserve">adenia letovej prevádzky (ATM) </w:t>
            </w:r>
            <w:r w:rsidRPr="006D1992">
              <w:rPr>
                <w:rFonts w:ascii="Times New Roman" w:eastAsia="Times New Roman" w:hAnsi="Times New Roman" w:cs="Times New Roman"/>
                <w:sz w:val="20"/>
              </w:rPr>
              <w:t xml:space="preserve">v Jednotnom európskom nebi a posilniť ďalšie užitočné aspekty týkajúce sa ATM, teda ciele prepracovaného znenia. SR od začiatku rokovaní podporovala aspekty návrhu ako je dobrovoľný prístup k obstarávaniu vybraných leteckých navigačných služieb za trhových podmienok, zavedenia kategórie služieb údajov o letovej prevádzke a posilnenie koordinácie sieťových funkcií. </w:t>
            </w:r>
          </w:p>
          <w:p w14:paraId="67BD95F0" w14:textId="30130103" w:rsidR="008B5452" w:rsidRDefault="00932802" w:rsidP="00932802">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Aktuálny stav: </w:t>
            </w:r>
            <w:r w:rsidRPr="006D1992">
              <w:rPr>
                <w:rFonts w:ascii="Times New Roman" w:eastAsia="Times New Roman" w:hAnsi="Times New Roman" w:cs="Times New Roman"/>
                <w:sz w:val="20"/>
              </w:rPr>
              <w:t>Rada TTE prijala v</w:t>
            </w:r>
            <w:r>
              <w:rPr>
                <w:rFonts w:ascii="Times New Roman" w:eastAsia="Times New Roman" w:hAnsi="Times New Roman" w:cs="Times New Roman"/>
                <w:sz w:val="20"/>
              </w:rPr>
              <w:t xml:space="preserve">šeobecné smerovanie v júni 2021. </w:t>
            </w:r>
            <w:r w:rsidRPr="00FF5DB6">
              <w:rPr>
                <w:rFonts w:ascii="Times New Roman" w:eastAsia="Times New Roman" w:hAnsi="Times New Roman" w:cs="Times New Roman"/>
                <w:sz w:val="20"/>
              </w:rPr>
              <w:t>Aktuálne prebiehajú trialógy s EP.</w:t>
            </w:r>
          </w:p>
        </w:tc>
      </w:tr>
      <w:tr w:rsidR="008B5452" w14:paraId="6F9F03EE" w14:textId="6F2E0E46"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4C06C529" w14:textId="77777777" w:rsidR="008B5452" w:rsidRDefault="008B5452">
            <w:pPr>
              <w:ind w:right="89"/>
              <w:jc w:val="center"/>
            </w:pPr>
            <w:r>
              <w:rPr>
                <w:rFonts w:ascii="Times New Roman" w:eastAsia="Times New Roman" w:hAnsi="Times New Roman" w:cs="Times New Roman"/>
                <w:sz w:val="20"/>
              </w:rPr>
              <w:t>46.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AC69EF2" w14:textId="77777777" w:rsidR="008B5452" w:rsidRDefault="008B5452">
            <w:pPr>
              <w:spacing w:after="20"/>
              <w:jc w:val="both"/>
            </w:pPr>
            <w:r>
              <w:rPr>
                <w:rFonts w:ascii="Times New Roman" w:eastAsia="Times New Roman" w:hAnsi="Times New Roman" w:cs="Times New Roman"/>
                <w:sz w:val="20"/>
              </w:rPr>
              <w:t xml:space="preserve">Návrh NARIADENIE EURÓPSKEHO PARLAMENTU A RADY, ktorým sa mení nariadenie (EÚ) 2018/1139, pokiaľ ide o schopnosť </w:t>
            </w:r>
          </w:p>
          <w:p w14:paraId="70CC76B7" w14:textId="77777777" w:rsidR="008B5452" w:rsidRDefault="008B5452">
            <w:r>
              <w:rPr>
                <w:rFonts w:ascii="Times New Roman" w:eastAsia="Times New Roman" w:hAnsi="Times New Roman" w:cs="Times New Roman"/>
                <w:sz w:val="20"/>
              </w:rPr>
              <w:t xml:space="preserve">Agentúry Európskej únie pre bezpečnosť letectva pôsobiť ako orgán na preskúmanie výkonnosti jednotného európskeho neba </w:t>
            </w:r>
          </w:p>
        </w:tc>
        <w:tc>
          <w:tcPr>
            <w:tcW w:w="2551" w:type="dxa"/>
            <w:tcBorders>
              <w:top w:val="single" w:sz="4" w:space="0" w:color="000000"/>
              <w:left w:val="single" w:sz="4" w:space="0" w:color="000000"/>
              <w:bottom w:val="single" w:sz="4" w:space="0" w:color="000000"/>
              <w:right w:val="single" w:sz="4" w:space="0" w:color="000000"/>
            </w:tcBorders>
          </w:tcPr>
          <w:p w14:paraId="6EF32B49" w14:textId="77777777" w:rsidR="008B5452" w:rsidRDefault="008B5452">
            <w:pPr>
              <w:jc w:val="both"/>
            </w:pPr>
            <w:r>
              <w:rPr>
                <w:rFonts w:ascii="Times New Roman" w:eastAsia="Times New Roman" w:hAnsi="Times New Roman" w:cs="Times New Roman"/>
                <w:sz w:val="20"/>
              </w:rPr>
              <w:t>COM(2020) 577 final</w:t>
            </w:r>
            <w:r>
              <w:rPr>
                <w:rFonts w:ascii="Times New Roman" w:eastAsia="Times New Roman" w:hAnsi="Times New Roman" w:cs="Times New Roman"/>
                <w:sz w:val="24"/>
              </w:rPr>
              <w:t xml:space="preserve">  </w:t>
            </w:r>
          </w:p>
          <w:p w14:paraId="01D08370" w14:textId="77777777" w:rsidR="008B5452" w:rsidRDefault="008B5452">
            <w:r>
              <w:rPr>
                <w:rFonts w:ascii="Times New Roman" w:eastAsia="Times New Roman" w:hAnsi="Times New Roman" w:cs="Times New Roman"/>
                <w:sz w:val="20"/>
              </w:rPr>
              <w:t>2020/0264 (COD)</w:t>
            </w:r>
            <w:r>
              <w:rPr>
                <w:rFonts w:ascii="Times New Roman" w:eastAsia="Times New Roman" w:hAnsi="Times New Roman" w:cs="Times New Roman"/>
                <w:sz w:val="24"/>
              </w:rPr>
              <w:t xml:space="preserve">  </w:t>
            </w:r>
          </w:p>
          <w:p w14:paraId="374F132A" w14:textId="77777777" w:rsidR="008B5452" w:rsidRDefault="008B5452">
            <w:r>
              <w:rPr>
                <w:rFonts w:ascii="Times New Roman" w:eastAsia="Times New Roman" w:hAnsi="Times New Roman" w:cs="Times New Roman"/>
                <w:sz w:val="20"/>
              </w:rPr>
              <w:t xml:space="preserve">22. 9. 2020 </w:t>
            </w:r>
          </w:p>
        </w:tc>
        <w:tc>
          <w:tcPr>
            <w:tcW w:w="1133" w:type="dxa"/>
            <w:tcBorders>
              <w:top w:val="single" w:sz="4" w:space="0" w:color="000000"/>
              <w:left w:val="single" w:sz="4" w:space="0" w:color="000000"/>
              <w:bottom w:val="single" w:sz="4" w:space="0" w:color="000000"/>
              <w:right w:val="single" w:sz="4" w:space="0" w:color="000000"/>
            </w:tcBorders>
          </w:tcPr>
          <w:p w14:paraId="1C22432A" w14:textId="2427D263" w:rsidR="008B5452" w:rsidRPr="001E757B" w:rsidRDefault="00932802">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37945613" w14:textId="77777777" w:rsidR="00932802" w:rsidRPr="00D54B82" w:rsidRDefault="00932802" w:rsidP="00932802">
            <w:pPr>
              <w:ind w:left="2"/>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vysoká</w:t>
            </w:r>
          </w:p>
          <w:p w14:paraId="50B6E14E" w14:textId="77777777" w:rsidR="00932802" w:rsidRPr="006D1992" w:rsidRDefault="00932802" w:rsidP="00932802">
            <w:pPr>
              <w:jc w:val="both"/>
              <w:rPr>
                <w:rFonts w:ascii="Times New Roman" w:eastAsia="Times New Roman" w:hAnsi="Times New Roman" w:cs="Times New Roman"/>
                <w:sz w:val="20"/>
              </w:rPr>
            </w:pPr>
            <w:r w:rsidRPr="006D1992">
              <w:rPr>
                <w:rFonts w:ascii="Times New Roman" w:eastAsia="Times New Roman" w:hAnsi="Times New Roman" w:cs="Times New Roman"/>
                <w:sz w:val="20"/>
              </w:rPr>
              <w:t xml:space="preserve">Návrh nariadenia je súčasťou balíka revízie Jednotného európskeho neba (tzv. SES II). Návrh rešpektuje ciele a zásady návrhu prijatého EK v roku 2013 so zohľadnením praktických skúseností z oblasti poskytovania leteckých navigačných služieb. Návrh je predkladaný spolu s návrhom prepracovaného znenia nariadenia o realizácii Jednotného európskeho neba a sú navzájom prepojené. Pre SR je prioritou, aby orgán na preskúmanie výkonnosti Jednotného európskeho neba naďalej vykonával poradnú úlohu EK. </w:t>
            </w:r>
          </w:p>
          <w:p w14:paraId="54E67775" w14:textId="12EE5557" w:rsidR="008B5452" w:rsidRDefault="00932802" w:rsidP="00932802">
            <w:pPr>
              <w:jc w:val="both"/>
              <w:rPr>
                <w:rFonts w:ascii="Times New Roman" w:eastAsia="Times New Roman" w:hAnsi="Times New Roman" w:cs="Times New Roman"/>
                <w:sz w:val="20"/>
              </w:rPr>
            </w:pPr>
            <w:r w:rsidRPr="006D1992">
              <w:rPr>
                <w:rFonts w:ascii="Times New Roman" w:eastAsia="Times New Roman" w:hAnsi="Times New Roman" w:cs="Times New Roman"/>
                <w:sz w:val="20"/>
              </w:rPr>
              <w:t>A</w:t>
            </w:r>
            <w:r>
              <w:rPr>
                <w:rFonts w:ascii="Times New Roman" w:eastAsia="Times New Roman" w:hAnsi="Times New Roman" w:cs="Times New Roman"/>
                <w:sz w:val="20"/>
              </w:rPr>
              <w:t xml:space="preserve">ktuálny stav: </w:t>
            </w:r>
            <w:r w:rsidRPr="006D1992">
              <w:rPr>
                <w:rFonts w:ascii="Times New Roman" w:eastAsia="Times New Roman" w:hAnsi="Times New Roman" w:cs="Times New Roman"/>
                <w:sz w:val="20"/>
              </w:rPr>
              <w:t>Rada TTE prijala všeobecné smerovanie v júni 2021</w:t>
            </w:r>
            <w:r>
              <w:rPr>
                <w:rFonts w:ascii="Times New Roman" w:eastAsia="Times New Roman" w:hAnsi="Times New Roman" w:cs="Times New Roman"/>
                <w:sz w:val="20"/>
              </w:rPr>
              <w:t xml:space="preserve">. </w:t>
            </w:r>
            <w:r w:rsidRPr="00FF5DB6">
              <w:rPr>
                <w:rFonts w:ascii="Times New Roman" w:eastAsia="Times New Roman" w:hAnsi="Times New Roman" w:cs="Times New Roman"/>
                <w:sz w:val="20"/>
              </w:rPr>
              <w:t>Aktuálne prebiehajú trialógy s EP.</w:t>
            </w:r>
          </w:p>
        </w:tc>
      </w:tr>
      <w:tr w:rsidR="008B5452" w14:paraId="78C1E3B7" w14:textId="2881B03A" w:rsidTr="00EF20ED">
        <w:trPr>
          <w:trHeight w:val="495"/>
        </w:trPr>
        <w:tc>
          <w:tcPr>
            <w:tcW w:w="7944" w:type="dxa"/>
            <w:gridSpan w:val="3"/>
            <w:tcBorders>
              <w:top w:val="single" w:sz="4" w:space="0" w:color="000000"/>
              <w:left w:val="single" w:sz="4" w:space="0" w:color="000000"/>
              <w:bottom w:val="single" w:sz="4" w:space="0" w:color="000000"/>
              <w:right w:val="single" w:sz="4" w:space="0" w:color="000000"/>
            </w:tcBorders>
            <w:shd w:val="clear" w:color="auto" w:fill="18BAA8"/>
            <w:vAlign w:val="center"/>
          </w:tcPr>
          <w:p w14:paraId="4266B1DB" w14:textId="77777777" w:rsidR="008B5452" w:rsidRDefault="008B5452">
            <w:pPr>
              <w:ind w:left="1"/>
            </w:pPr>
            <w:r>
              <w:rPr>
                <w:rFonts w:ascii="Times New Roman" w:eastAsia="Times New Roman" w:hAnsi="Times New Roman" w:cs="Times New Roman"/>
                <w:b/>
                <w:color w:val="FFFFFF"/>
                <w:sz w:val="20"/>
              </w:rPr>
              <w:t xml:space="preserve">Európa pripravená na digitálny vek </w:t>
            </w:r>
          </w:p>
        </w:tc>
        <w:tc>
          <w:tcPr>
            <w:tcW w:w="1133" w:type="dxa"/>
            <w:tcBorders>
              <w:top w:val="single" w:sz="4" w:space="0" w:color="000000"/>
              <w:left w:val="single" w:sz="4" w:space="0" w:color="000000"/>
              <w:bottom w:val="single" w:sz="4" w:space="0" w:color="000000"/>
              <w:right w:val="single" w:sz="4" w:space="0" w:color="000000"/>
            </w:tcBorders>
            <w:shd w:val="clear" w:color="auto" w:fill="18BAA8"/>
          </w:tcPr>
          <w:p w14:paraId="21BC437F" w14:textId="77777777" w:rsidR="008B5452" w:rsidRDefault="008B5452">
            <w:pPr>
              <w:ind w:left="1"/>
              <w:rPr>
                <w:rFonts w:ascii="Times New Roman" w:eastAsia="Times New Roman" w:hAnsi="Times New Roman" w:cs="Times New Roman"/>
                <w:b/>
                <w:color w:val="FFFFFF"/>
                <w:sz w:val="20"/>
              </w:rPr>
            </w:pPr>
          </w:p>
        </w:tc>
        <w:tc>
          <w:tcPr>
            <w:tcW w:w="5246" w:type="dxa"/>
            <w:tcBorders>
              <w:top w:val="single" w:sz="4" w:space="0" w:color="000000"/>
              <w:left w:val="single" w:sz="4" w:space="0" w:color="000000"/>
              <w:bottom w:val="single" w:sz="4" w:space="0" w:color="000000"/>
              <w:right w:val="single" w:sz="4" w:space="0" w:color="000000"/>
            </w:tcBorders>
            <w:shd w:val="clear" w:color="auto" w:fill="18BAA8"/>
          </w:tcPr>
          <w:p w14:paraId="12526A0E" w14:textId="77777777" w:rsidR="008B5452" w:rsidRDefault="008B5452">
            <w:pPr>
              <w:ind w:left="1"/>
              <w:rPr>
                <w:rFonts w:ascii="Times New Roman" w:eastAsia="Times New Roman" w:hAnsi="Times New Roman" w:cs="Times New Roman"/>
                <w:b/>
                <w:color w:val="FFFFFF"/>
                <w:sz w:val="20"/>
              </w:rPr>
            </w:pPr>
          </w:p>
        </w:tc>
      </w:tr>
      <w:tr w:rsidR="008B5452" w14:paraId="4077AE51" w14:textId="7EBB4B69" w:rsidTr="00EF20ED">
        <w:trPr>
          <w:trHeight w:val="903"/>
        </w:trPr>
        <w:tc>
          <w:tcPr>
            <w:tcW w:w="580" w:type="dxa"/>
            <w:tcBorders>
              <w:top w:val="single" w:sz="4" w:space="0" w:color="000000"/>
              <w:left w:val="single" w:sz="4" w:space="0" w:color="000000"/>
              <w:bottom w:val="single" w:sz="4" w:space="0" w:color="000000"/>
              <w:right w:val="single" w:sz="4" w:space="0" w:color="000000"/>
            </w:tcBorders>
          </w:tcPr>
          <w:p w14:paraId="4149D66C" w14:textId="77777777" w:rsidR="008B5452" w:rsidRDefault="008B5452">
            <w:pPr>
              <w:ind w:right="89"/>
              <w:jc w:val="center"/>
            </w:pPr>
            <w:r>
              <w:rPr>
                <w:rFonts w:ascii="Times New Roman" w:eastAsia="Times New Roman" w:hAnsi="Times New Roman" w:cs="Times New Roman"/>
                <w:sz w:val="20"/>
              </w:rPr>
              <w:t>47.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8B3B949" w14:textId="77777777" w:rsidR="008B5452" w:rsidRDefault="008B5452">
            <w:r>
              <w:rPr>
                <w:rFonts w:ascii="Times New Roman" w:eastAsia="Times New Roman" w:hAnsi="Times New Roman" w:cs="Times New Roman"/>
                <w:sz w:val="20"/>
              </w:rPr>
              <w:t xml:space="preserve">Návrh NARIADENIA EURÓPSKEHO PARLAMENTU A RADY o boji proti oneskoreným platbám v obchodných transakciách </w:t>
            </w:r>
          </w:p>
        </w:tc>
        <w:tc>
          <w:tcPr>
            <w:tcW w:w="2551" w:type="dxa"/>
            <w:tcBorders>
              <w:top w:val="single" w:sz="4" w:space="0" w:color="000000"/>
              <w:left w:val="single" w:sz="4" w:space="0" w:color="000000"/>
              <w:bottom w:val="single" w:sz="4" w:space="0" w:color="000000"/>
              <w:right w:val="single" w:sz="4" w:space="0" w:color="000000"/>
            </w:tcBorders>
          </w:tcPr>
          <w:p w14:paraId="31D80D5F" w14:textId="77777777" w:rsidR="008B5452" w:rsidRDefault="008B5452">
            <w:pPr>
              <w:jc w:val="both"/>
            </w:pPr>
            <w:r>
              <w:rPr>
                <w:rFonts w:ascii="Times New Roman" w:eastAsia="Times New Roman" w:hAnsi="Times New Roman" w:cs="Times New Roman"/>
                <w:sz w:val="20"/>
              </w:rPr>
              <w:t>COM(2023) 533 final</w:t>
            </w:r>
            <w:r>
              <w:rPr>
                <w:rFonts w:ascii="Times New Roman" w:eastAsia="Times New Roman" w:hAnsi="Times New Roman" w:cs="Times New Roman"/>
                <w:sz w:val="24"/>
              </w:rPr>
              <w:t xml:space="preserve">  </w:t>
            </w:r>
          </w:p>
          <w:p w14:paraId="4885C5E9" w14:textId="77777777" w:rsidR="008B5452" w:rsidRDefault="008B5452">
            <w:r>
              <w:rPr>
                <w:rFonts w:ascii="Times New Roman" w:eastAsia="Times New Roman" w:hAnsi="Times New Roman" w:cs="Times New Roman"/>
                <w:sz w:val="20"/>
              </w:rPr>
              <w:t>2023/0323 (COD)</w:t>
            </w:r>
            <w:r>
              <w:rPr>
                <w:rFonts w:ascii="Times New Roman" w:eastAsia="Times New Roman" w:hAnsi="Times New Roman" w:cs="Times New Roman"/>
                <w:sz w:val="24"/>
              </w:rPr>
              <w:t xml:space="preserve">  </w:t>
            </w:r>
          </w:p>
          <w:p w14:paraId="4F0651A9" w14:textId="77777777" w:rsidR="008B5452" w:rsidRDefault="008B5452">
            <w:r>
              <w:rPr>
                <w:rFonts w:ascii="Times New Roman" w:eastAsia="Times New Roman" w:hAnsi="Times New Roman" w:cs="Times New Roman"/>
                <w:sz w:val="20"/>
              </w:rPr>
              <w:t xml:space="preserve">12. 9. 2023 </w:t>
            </w:r>
          </w:p>
        </w:tc>
        <w:tc>
          <w:tcPr>
            <w:tcW w:w="1133" w:type="dxa"/>
            <w:tcBorders>
              <w:top w:val="single" w:sz="4" w:space="0" w:color="000000"/>
              <w:left w:val="single" w:sz="4" w:space="0" w:color="000000"/>
              <w:bottom w:val="single" w:sz="4" w:space="0" w:color="000000"/>
              <w:right w:val="single" w:sz="4" w:space="0" w:color="000000"/>
            </w:tcBorders>
          </w:tcPr>
          <w:p w14:paraId="2701D12D" w14:textId="4AD4A29E" w:rsidR="008B5452" w:rsidRPr="001E757B" w:rsidRDefault="0046632E">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43E87391" w14:textId="2E80BCD6" w:rsidR="0046632E" w:rsidRPr="00340EB3" w:rsidRDefault="0046632E" w:rsidP="0046632E">
            <w:pPr>
              <w:jc w:val="both"/>
              <w:rPr>
                <w:rFonts w:ascii="Times New Roman" w:eastAsia="Times New Roman" w:hAnsi="Times New Roman" w:cs="Times New Roman"/>
                <w:b/>
                <w:sz w:val="20"/>
                <w:u w:val="single"/>
              </w:rPr>
            </w:pPr>
            <w:r w:rsidRPr="00340EB3">
              <w:rPr>
                <w:rFonts w:ascii="Times New Roman" w:eastAsia="Times New Roman" w:hAnsi="Times New Roman" w:cs="Times New Roman"/>
                <w:b/>
                <w:sz w:val="20"/>
                <w:u w:val="single"/>
              </w:rPr>
              <w:t>Úroveň priority:</w:t>
            </w:r>
            <w:r>
              <w:rPr>
                <w:rFonts w:ascii="Times New Roman" w:eastAsia="Times New Roman" w:hAnsi="Times New Roman" w:cs="Times New Roman"/>
                <w:b/>
                <w:sz w:val="20"/>
                <w:u w:val="single"/>
              </w:rPr>
              <w:t xml:space="preserve"> vysoká</w:t>
            </w:r>
          </w:p>
          <w:p w14:paraId="7249016A" w14:textId="47A667CE" w:rsidR="008B5452" w:rsidRDefault="0046632E" w:rsidP="0046632E">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SR návrh podporuje. </w:t>
            </w:r>
            <w:r w:rsidRPr="00C803DC">
              <w:rPr>
                <w:rFonts w:ascii="Times New Roman" w:eastAsia="Times New Roman" w:hAnsi="Times New Roman" w:cs="Times New Roman"/>
                <w:sz w:val="20"/>
              </w:rPr>
              <w:t xml:space="preserve">Cieľom návrhu </w:t>
            </w:r>
            <w:r>
              <w:rPr>
                <w:rFonts w:ascii="Times New Roman" w:eastAsia="Times New Roman" w:hAnsi="Times New Roman" w:cs="Times New Roman"/>
                <w:sz w:val="20"/>
              </w:rPr>
              <w:t>je zjednotenie</w:t>
            </w:r>
            <w:r w:rsidRPr="00C803DC">
              <w:rPr>
                <w:rFonts w:ascii="Times New Roman" w:eastAsia="Times New Roman" w:hAnsi="Times New Roman" w:cs="Times New Roman"/>
                <w:sz w:val="20"/>
              </w:rPr>
              <w:t xml:space="preserve"> legislatívy </w:t>
            </w:r>
            <w:r>
              <w:rPr>
                <w:rFonts w:ascii="Times New Roman" w:eastAsia="Times New Roman" w:hAnsi="Times New Roman" w:cs="Times New Roman"/>
                <w:sz w:val="20"/>
              </w:rPr>
              <w:t>na európskej úrovni, odstránenie</w:t>
            </w:r>
            <w:r w:rsidRPr="00C803DC">
              <w:rPr>
                <w:rFonts w:ascii="Times New Roman" w:eastAsia="Times New Roman" w:hAnsi="Times New Roman" w:cs="Times New Roman"/>
                <w:sz w:val="20"/>
              </w:rPr>
              <w:t xml:space="preserve"> výnimiek z prísnych platobných lehôt a harmonizácia úrokovej sadzby pri oneskorených platbách</w:t>
            </w:r>
          </w:p>
        </w:tc>
      </w:tr>
      <w:tr w:rsidR="008B5452" w14:paraId="6FB9E15E" w14:textId="75C82C87"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4A671ECF" w14:textId="77777777" w:rsidR="008B5452" w:rsidRDefault="008B5452">
            <w:pPr>
              <w:ind w:right="89"/>
              <w:jc w:val="center"/>
            </w:pPr>
            <w:r>
              <w:rPr>
                <w:rFonts w:ascii="Times New Roman" w:eastAsia="Times New Roman" w:hAnsi="Times New Roman" w:cs="Times New Roman"/>
                <w:sz w:val="20"/>
              </w:rPr>
              <w:lastRenderedPageBreak/>
              <w:t>48.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115CCAE" w14:textId="77777777" w:rsidR="008B5452" w:rsidRDefault="008B5452">
            <w:r>
              <w:rPr>
                <w:rFonts w:ascii="Times New Roman" w:eastAsia="Times New Roman" w:hAnsi="Times New Roman" w:cs="Times New Roman"/>
                <w:sz w:val="20"/>
              </w:rPr>
              <w:t xml:space="preserve">Návrh NARIADENIA EURÓPSKEHO PARLAMENTU A RADY o bezpečnosti hračiek a o zrušení smernice 2009/48/ES </w:t>
            </w:r>
          </w:p>
        </w:tc>
        <w:tc>
          <w:tcPr>
            <w:tcW w:w="2551" w:type="dxa"/>
            <w:tcBorders>
              <w:top w:val="single" w:sz="4" w:space="0" w:color="000000"/>
              <w:left w:val="single" w:sz="4" w:space="0" w:color="000000"/>
              <w:bottom w:val="single" w:sz="4" w:space="0" w:color="000000"/>
              <w:right w:val="single" w:sz="4" w:space="0" w:color="000000"/>
            </w:tcBorders>
          </w:tcPr>
          <w:p w14:paraId="6C5A151C" w14:textId="77777777" w:rsidR="008B5452" w:rsidRDefault="008B5452">
            <w:pPr>
              <w:jc w:val="both"/>
            </w:pPr>
            <w:r>
              <w:rPr>
                <w:rFonts w:ascii="Times New Roman" w:eastAsia="Times New Roman" w:hAnsi="Times New Roman" w:cs="Times New Roman"/>
                <w:sz w:val="20"/>
              </w:rPr>
              <w:t>COM(2023) 462 final</w:t>
            </w:r>
            <w:r>
              <w:rPr>
                <w:rFonts w:ascii="Times New Roman" w:eastAsia="Times New Roman" w:hAnsi="Times New Roman" w:cs="Times New Roman"/>
                <w:sz w:val="24"/>
              </w:rPr>
              <w:t xml:space="preserve">  </w:t>
            </w:r>
          </w:p>
          <w:p w14:paraId="56E8D492" w14:textId="77777777" w:rsidR="008B5452" w:rsidRDefault="008B5452">
            <w:r>
              <w:rPr>
                <w:rFonts w:ascii="Times New Roman" w:eastAsia="Times New Roman" w:hAnsi="Times New Roman" w:cs="Times New Roman"/>
                <w:sz w:val="20"/>
              </w:rPr>
              <w:t>2023/0290 (COD)</w:t>
            </w:r>
            <w:r>
              <w:rPr>
                <w:rFonts w:ascii="Times New Roman" w:eastAsia="Times New Roman" w:hAnsi="Times New Roman" w:cs="Times New Roman"/>
                <w:sz w:val="24"/>
              </w:rPr>
              <w:t xml:space="preserve">  </w:t>
            </w:r>
          </w:p>
          <w:p w14:paraId="3D2FD98E" w14:textId="77777777" w:rsidR="008B5452" w:rsidRDefault="008B5452">
            <w:r>
              <w:rPr>
                <w:rFonts w:ascii="Times New Roman" w:eastAsia="Times New Roman" w:hAnsi="Times New Roman" w:cs="Times New Roman"/>
                <w:sz w:val="20"/>
              </w:rPr>
              <w:t xml:space="preserve">28. 7. 2023 </w:t>
            </w:r>
          </w:p>
        </w:tc>
        <w:tc>
          <w:tcPr>
            <w:tcW w:w="1133" w:type="dxa"/>
            <w:tcBorders>
              <w:top w:val="single" w:sz="4" w:space="0" w:color="000000"/>
              <w:left w:val="single" w:sz="4" w:space="0" w:color="000000"/>
              <w:bottom w:val="single" w:sz="4" w:space="0" w:color="000000"/>
              <w:right w:val="single" w:sz="4" w:space="0" w:color="000000"/>
            </w:tcBorders>
          </w:tcPr>
          <w:p w14:paraId="1D7BC8B0" w14:textId="77777777" w:rsidR="00326733" w:rsidRPr="009F6E09" w:rsidRDefault="00326733" w:rsidP="009F6E09">
            <w:pPr>
              <w:rPr>
                <w:rFonts w:ascii="Times New Roman" w:eastAsia="Times New Roman" w:hAnsi="Times New Roman" w:cs="Times New Roman"/>
                <w:b/>
                <w:sz w:val="20"/>
                <w:szCs w:val="20"/>
              </w:rPr>
            </w:pPr>
            <w:r w:rsidRPr="009F6E09">
              <w:rPr>
                <w:rFonts w:ascii="Times New Roman" w:eastAsia="Times New Roman" w:hAnsi="Times New Roman" w:cs="Times New Roman"/>
                <w:b/>
                <w:sz w:val="20"/>
                <w:szCs w:val="20"/>
              </w:rPr>
              <w:t>MH SR</w:t>
            </w:r>
          </w:p>
          <w:p w14:paraId="3F993E54" w14:textId="47AB855F" w:rsidR="008B5452" w:rsidRPr="009F6E09" w:rsidRDefault="009F6E09" w:rsidP="00326733">
            <w:pPr>
              <w:jc w:val="both"/>
              <w:rPr>
                <w:rFonts w:ascii="Times New Roman" w:eastAsia="Times New Roman" w:hAnsi="Times New Roman" w:cs="Times New Roman"/>
                <w:sz w:val="20"/>
                <w:szCs w:val="20"/>
              </w:rPr>
            </w:pPr>
            <w:r w:rsidRPr="009F6E09">
              <w:rPr>
                <w:rFonts w:ascii="Times New Roman" w:eastAsia="Times New Roman" w:hAnsi="Times New Roman" w:cs="Times New Roman"/>
                <w:b/>
                <w:sz w:val="20"/>
                <w:szCs w:val="20"/>
              </w:rPr>
              <w:t>s</w:t>
            </w:r>
            <w:r w:rsidR="00326733" w:rsidRPr="009F6E09">
              <w:rPr>
                <w:rFonts w:ascii="Times New Roman" w:eastAsia="Times New Roman" w:hAnsi="Times New Roman" w:cs="Times New Roman"/>
                <w:b/>
                <w:sz w:val="20"/>
                <w:szCs w:val="20"/>
              </w:rPr>
              <w:t>polugestor ÚNMS SR</w:t>
            </w:r>
          </w:p>
        </w:tc>
        <w:tc>
          <w:tcPr>
            <w:tcW w:w="5246" w:type="dxa"/>
            <w:tcBorders>
              <w:top w:val="single" w:sz="4" w:space="0" w:color="000000"/>
              <w:left w:val="single" w:sz="4" w:space="0" w:color="000000"/>
              <w:bottom w:val="single" w:sz="4" w:space="0" w:color="000000"/>
              <w:right w:val="single" w:sz="4" w:space="0" w:color="000000"/>
            </w:tcBorders>
          </w:tcPr>
          <w:p w14:paraId="2E200FB6" w14:textId="77777777" w:rsidR="00326733" w:rsidRPr="001E757B" w:rsidRDefault="00326733" w:rsidP="00326733">
            <w:pPr>
              <w:pStyle w:val="Default"/>
              <w:rPr>
                <w:b/>
                <w:bCs/>
                <w:color w:val="auto"/>
                <w:sz w:val="20"/>
                <w:szCs w:val="20"/>
                <w:u w:val="single"/>
                <w:shd w:val="clear" w:color="auto" w:fill="FFFFFF"/>
              </w:rPr>
            </w:pPr>
            <w:r w:rsidRPr="009F6E09">
              <w:rPr>
                <w:b/>
                <w:bCs/>
                <w:sz w:val="20"/>
                <w:szCs w:val="20"/>
                <w:u w:val="single"/>
              </w:rPr>
              <w:t>Úroveň priority</w:t>
            </w:r>
            <w:r w:rsidRPr="001E757B">
              <w:rPr>
                <w:b/>
                <w:bCs/>
                <w:sz w:val="20"/>
                <w:szCs w:val="20"/>
                <w:u w:val="single"/>
              </w:rPr>
              <w:t>: stredná</w:t>
            </w:r>
          </w:p>
          <w:p w14:paraId="1F078E76" w14:textId="77777777" w:rsidR="00326733" w:rsidRPr="009F6E09" w:rsidRDefault="00326733" w:rsidP="00326733">
            <w:pPr>
              <w:jc w:val="both"/>
              <w:rPr>
                <w:rFonts w:ascii="Times New Roman" w:eastAsia="Times New Roman" w:hAnsi="Times New Roman" w:cs="Times New Roman"/>
                <w:sz w:val="20"/>
                <w:szCs w:val="20"/>
              </w:rPr>
            </w:pPr>
            <w:r w:rsidRPr="009F6E09">
              <w:rPr>
                <w:rFonts w:ascii="Times New Roman" w:eastAsia="Times New Roman" w:hAnsi="Times New Roman" w:cs="Times New Roman"/>
                <w:sz w:val="20"/>
                <w:szCs w:val="20"/>
              </w:rPr>
              <w:t xml:space="preserve">SR víta nový návrh nariadenia, ktorý zrušením smernice a jednotnou aplikáciou pravidiel prispeje k vyššej úrovni ochrany detí pred nebezpečnými chemickými látkami rozšírením pravidiel bezpečnosti výrobkov. Vo všeobecnosti vítame použitie pasu výrobkov na hračky a považujeme ho za krok vpred v nevyhnutnej digitalizácii. Je však potrebné zabezpečiť súlad úpravy pasu výrobku s príslušnými právnymi predpismi, menovite návrhu nariadenia Európskeho parlamentu a Rady, ktorým sa zriaďuje rámec na stanovenie požiadaviek na ekodizajn udržateľných výrobkov a zrušuje smernica 2009/125/ES. </w:t>
            </w:r>
          </w:p>
          <w:p w14:paraId="1B611BF9" w14:textId="7FF11A6F" w:rsidR="008B5452" w:rsidRPr="009F6E09" w:rsidRDefault="00326733" w:rsidP="00326733">
            <w:pPr>
              <w:jc w:val="both"/>
              <w:rPr>
                <w:rFonts w:ascii="Times New Roman" w:eastAsia="Times New Roman" w:hAnsi="Times New Roman" w:cs="Times New Roman"/>
                <w:sz w:val="20"/>
                <w:szCs w:val="20"/>
              </w:rPr>
            </w:pPr>
            <w:r w:rsidRPr="009F6E09">
              <w:rPr>
                <w:rFonts w:ascii="Times New Roman" w:eastAsia="Times New Roman" w:hAnsi="Times New Roman" w:cs="Times New Roman"/>
                <w:sz w:val="20"/>
                <w:szCs w:val="20"/>
              </w:rPr>
              <w:t>Aktuálny stav – prebiehajú rokovania v pracovnej skupine Rady EÚ.</w:t>
            </w:r>
          </w:p>
        </w:tc>
      </w:tr>
      <w:tr w:rsidR="008B5452" w14:paraId="76EE7ADC" w14:textId="777AECB4"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4907C99C" w14:textId="77777777" w:rsidR="008B5452" w:rsidRDefault="008B5452">
            <w:pPr>
              <w:ind w:right="89"/>
              <w:jc w:val="center"/>
            </w:pPr>
            <w:r>
              <w:rPr>
                <w:rFonts w:ascii="Times New Roman" w:eastAsia="Times New Roman" w:hAnsi="Times New Roman" w:cs="Times New Roman"/>
                <w:sz w:val="20"/>
              </w:rPr>
              <w:t>49.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ACE4641" w14:textId="77777777" w:rsidR="008B5452" w:rsidRDefault="008B5452">
            <w:pPr>
              <w:jc w:val="both"/>
            </w:pPr>
            <w:r>
              <w:rPr>
                <w:rFonts w:ascii="Times New Roman" w:eastAsia="Times New Roman" w:hAnsi="Times New Roman" w:cs="Times New Roman"/>
                <w:sz w:val="20"/>
              </w:rPr>
              <w:t xml:space="preserve">Návrh NARIADENIA EURÓPSKEHO PARLAMENTU A RADY o patentoch nevyhnutných pre normy, ktorým sa mení nariadenie (EÚ) </w:t>
            </w:r>
          </w:p>
          <w:p w14:paraId="666A0A9F" w14:textId="77777777" w:rsidR="008B5452" w:rsidRDefault="008B5452">
            <w:r>
              <w:rPr>
                <w:rFonts w:ascii="Times New Roman" w:eastAsia="Times New Roman" w:hAnsi="Times New Roman" w:cs="Times New Roman"/>
                <w:sz w:val="20"/>
              </w:rPr>
              <w:t xml:space="preserve">2017/1001 </w:t>
            </w:r>
          </w:p>
        </w:tc>
        <w:tc>
          <w:tcPr>
            <w:tcW w:w="2551" w:type="dxa"/>
            <w:tcBorders>
              <w:top w:val="single" w:sz="4" w:space="0" w:color="000000"/>
              <w:left w:val="single" w:sz="4" w:space="0" w:color="000000"/>
              <w:bottom w:val="single" w:sz="4" w:space="0" w:color="000000"/>
              <w:right w:val="single" w:sz="4" w:space="0" w:color="000000"/>
            </w:tcBorders>
          </w:tcPr>
          <w:p w14:paraId="0D265BE4" w14:textId="77777777" w:rsidR="008B5452" w:rsidRDefault="008B5452">
            <w:pPr>
              <w:jc w:val="both"/>
            </w:pPr>
            <w:r>
              <w:rPr>
                <w:rFonts w:ascii="Times New Roman" w:eastAsia="Times New Roman" w:hAnsi="Times New Roman" w:cs="Times New Roman"/>
                <w:sz w:val="20"/>
              </w:rPr>
              <w:t>COM(2023) 232 final</w:t>
            </w:r>
            <w:r>
              <w:rPr>
                <w:rFonts w:ascii="Times New Roman" w:eastAsia="Times New Roman" w:hAnsi="Times New Roman" w:cs="Times New Roman"/>
                <w:sz w:val="24"/>
              </w:rPr>
              <w:t xml:space="preserve">  </w:t>
            </w:r>
          </w:p>
          <w:p w14:paraId="13A00369" w14:textId="77777777" w:rsidR="008B5452" w:rsidRDefault="008B5452">
            <w:r>
              <w:rPr>
                <w:rFonts w:ascii="Times New Roman" w:eastAsia="Times New Roman" w:hAnsi="Times New Roman" w:cs="Times New Roman"/>
                <w:sz w:val="20"/>
              </w:rPr>
              <w:t>2023/0133 (COD)</w:t>
            </w:r>
            <w:r>
              <w:rPr>
                <w:rFonts w:ascii="Times New Roman" w:eastAsia="Times New Roman" w:hAnsi="Times New Roman" w:cs="Times New Roman"/>
                <w:sz w:val="24"/>
              </w:rPr>
              <w:t xml:space="preserve">  </w:t>
            </w:r>
          </w:p>
          <w:p w14:paraId="7CAF94DA" w14:textId="77777777" w:rsidR="008B5452" w:rsidRDefault="008B5452">
            <w:r>
              <w:rPr>
                <w:rFonts w:ascii="Times New Roman" w:eastAsia="Times New Roman" w:hAnsi="Times New Roman" w:cs="Times New Roman"/>
                <w:sz w:val="20"/>
              </w:rPr>
              <w:t xml:space="preserve">27. 4. 2023 </w:t>
            </w:r>
          </w:p>
        </w:tc>
        <w:tc>
          <w:tcPr>
            <w:tcW w:w="1133" w:type="dxa"/>
            <w:tcBorders>
              <w:top w:val="single" w:sz="4" w:space="0" w:color="000000"/>
              <w:left w:val="single" w:sz="4" w:space="0" w:color="000000"/>
              <w:bottom w:val="single" w:sz="4" w:space="0" w:color="000000"/>
              <w:right w:val="single" w:sz="4" w:space="0" w:color="000000"/>
            </w:tcBorders>
          </w:tcPr>
          <w:p w14:paraId="0B0A9586" w14:textId="03BE7D7F" w:rsidR="008B5452" w:rsidRPr="001E757B" w:rsidRDefault="00133F99">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ÚPV SR</w:t>
            </w:r>
          </w:p>
        </w:tc>
        <w:tc>
          <w:tcPr>
            <w:tcW w:w="5246" w:type="dxa"/>
            <w:tcBorders>
              <w:top w:val="single" w:sz="4" w:space="0" w:color="000000"/>
              <w:left w:val="single" w:sz="4" w:space="0" w:color="000000"/>
              <w:bottom w:val="single" w:sz="4" w:space="0" w:color="000000"/>
              <w:right w:val="single" w:sz="4" w:space="0" w:color="000000"/>
            </w:tcBorders>
          </w:tcPr>
          <w:p w14:paraId="415B00F3" w14:textId="077B13DD" w:rsidR="00133F99" w:rsidRPr="001E757B" w:rsidRDefault="00133F99" w:rsidP="00133F99">
            <w:pPr>
              <w:jc w:val="both"/>
              <w:rPr>
                <w:rFonts w:ascii="Times New Roman" w:hAnsi="Times New Roman" w:cs="Times New Roman"/>
                <w:b/>
                <w:sz w:val="20"/>
                <w:szCs w:val="20"/>
                <w:u w:val="single"/>
              </w:rPr>
            </w:pPr>
            <w:r w:rsidRPr="009F6E09">
              <w:rPr>
                <w:rFonts w:ascii="Times New Roman" w:hAnsi="Times New Roman" w:cs="Times New Roman"/>
                <w:b/>
                <w:sz w:val="20"/>
                <w:szCs w:val="20"/>
                <w:u w:val="single"/>
              </w:rPr>
              <w:t>Úroveň priority</w:t>
            </w:r>
            <w:r w:rsidRPr="001E757B">
              <w:rPr>
                <w:rFonts w:ascii="Times New Roman" w:hAnsi="Times New Roman" w:cs="Times New Roman"/>
                <w:b/>
                <w:sz w:val="20"/>
                <w:szCs w:val="20"/>
                <w:u w:val="single"/>
              </w:rPr>
              <w:t>: stredná</w:t>
            </w:r>
          </w:p>
          <w:p w14:paraId="41D7C002" w14:textId="5B40526D" w:rsidR="008B5452" w:rsidRPr="009F6E09" w:rsidRDefault="00133F99" w:rsidP="00133F99">
            <w:pPr>
              <w:jc w:val="both"/>
              <w:rPr>
                <w:rFonts w:ascii="Times New Roman" w:eastAsia="Times New Roman" w:hAnsi="Times New Roman" w:cs="Times New Roman"/>
                <w:sz w:val="20"/>
              </w:rPr>
            </w:pPr>
            <w:r w:rsidRPr="009F6E09">
              <w:rPr>
                <w:rFonts w:ascii="Times New Roman" w:eastAsia="Times New Roman" w:hAnsi="Times New Roman" w:cs="Times New Roman"/>
                <w:bCs/>
                <w:sz w:val="20"/>
              </w:rPr>
              <w:t>Komisia pristúpila k prijatiu návrhu o patentoch nevyhnutných pre normy (SEP) z dôvodu, že samoregulácia na trhu s licencovaním SEP nebola úspešná, nedarilo sa znižovať počet sporov, ktoré vznikali medzi držiteľmi SEP a používateľmi noriem obsahujúcich SEP kvôli nastaveniu licenčných podmienok pre použitie SEP. Legislatívny návrh vytvára Kompetenčné centrum v rámci Úradu EU pre duševné vlastníctvo (EUIPO) na správu databáz, registra a postupov kontroly nevyhnutnosti (essentiality) SEP a určovania FRAND podmienok.</w:t>
            </w:r>
            <w:r w:rsidRPr="009F6E09">
              <w:rPr>
                <w:rFonts w:ascii="Times New Roman" w:hAnsi="Times New Roman" w:cs="Times New Roman"/>
              </w:rPr>
              <w:t xml:space="preserve"> </w:t>
            </w:r>
            <w:r w:rsidRPr="009F6E09">
              <w:rPr>
                <w:rFonts w:ascii="Times New Roman" w:eastAsia="Times New Roman" w:hAnsi="Times New Roman" w:cs="Times New Roman"/>
                <w:bCs/>
                <w:sz w:val="20"/>
              </w:rPr>
              <w:t>Legislatívny návrh nebude mať priamy dopad na činnosti ÚPV SR, keďže všetky aktivity súvisiace so SEP budú prebiehať až po udelení patentu a budú vykonávané v rámci Kompetenčného centra EUIPO. Zatiaľ je nejasný systém získania externých expertov na posudzovanie nevyhnutnosti SEP a súvisiace finančné dopady na rozpočet EUIPO.</w:t>
            </w:r>
          </w:p>
        </w:tc>
      </w:tr>
      <w:tr w:rsidR="008B5452" w14:paraId="3BF66C52" w14:textId="0CEDE811" w:rsidTr="00EF20ED">
        <w:trPr>
          <w:trHeight w:val="641"/>
        </w:trPr>
        <w:tc>
          <w:tcPr>
            <w:tcW w:w="580" w:type="dxa"/>
            <w:tcBorders>
              <w:top w:val="single" w:sz="4" w:space="0" w:color="000000"/>
              <w:left w:val="single" w:sz="4" w:space="0" w:color="000000"/>
              <w:bottom w:val="single" w:sz="4" w:space="0" w:color="000000"/>
              <w:right w:val="single" w:sz="4" w:space="0" w:color="000000"/>
            </w:tcBorders>
          </w:tcPr>
          <w:p w14:paraId="35EC39F1" w14:textId="77777777" w:rsidR="008B5452" w:rsidRDefault="008B5452">
            <w:pPr>
              <w:ind w:right="89"/>
              <w:jc w:val="center"/>
            </w:pPr>
            <w:r>
              <w:rPr>
                <w:rFonts w:ascii="Times New Roman" w:eastAsia="Times New Roman" w:hAnsi="Times New Roman" w:cs="Times New Roman"/>
                <w:sz w:val="20"/>
              </w:rPr>
              <w:t>50.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2779B4E" w14:textId="77777777" w:rsidR="008B5452" w:rsidRDefault="008B5452">
            <w:r>
              <w:rPr>
                <w:rFonts w:ascii="Times New Roman" w:eastAsia="Times New Roman" w:hAnsi="Times New Roman" w:cs="Times New Roman"/>
                <w:sz w:val="20"/>
              </w:rPr>
              <w:t xml:space="preserve">Návrh NARIADENIA EURÓPSKEHO PARLAMENTU A RADY o dodatkovom ochrannom osvedčení pre lieky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018DE77E" w14:textId="31F0D003" w:rsidR="008B5452" w:rsidRDefault="008B5452">
            <w:r>
              <w:rPr>
                <w:rFonts w:ascii="Times New Roman" w:eastAsia="Times New Roman" w:hAnsi="Times New Roman" w:cs="Times New Roman"/>
                <w:sz w:val="20"/>
              </w:rPr>
              <w:t>COM(2023) 231 final</w:t>
            </w:r>
            <w:r>
              <w:rPr>
                <w:rFonts w:ascii="Times New Roman" w:eastAsia="Times New Roman" w:hAnsi="Times New Roman" w:cs="Times New Roman"/>
                <w:sz w:val="24"/>
              </w:rPr>
              <w:t xml:space="preserve">  </w:t>
            </w:r>
            <w:r>
              <w:rPr>
                <w:rFonts w:ascii="Times New Roman" w:eastAsia="Times New Roman" w:hAnsi="Times New Roman" w:cs="Times New Roman"/>
                <w:sz w:val="20"/>
              </w:rPr>
              <w:t>2023/0130 (COD)</w:t>
            </w:r>
            <w:r>
              <w:rPr>
                <w:rFonts w:ascii="Times New Roman" w:eastAsia="Times New Roman" w:hAnsi="Times New Roman" w:cs="Times New Roman"/>
                <w:sz w:val="24"/>
              </w:rPr>
              <w:t xml:space="preserve">  </w:t>
            </w:r>
            <w:r w:rsidR="00515CBA">
              <w:rPr>
                <w:rFonts w:ascii="Times New Roman" w:eastAsia="Times New Roman" w:hAnsi="Times New Roman" w:cs="Times New Roman"/>
                <w:sz w:val="20"/>
              </w:rPr>
              <w:t>27. 4. 2023</w:t>
            </w:r>
          </w:p>
        </w:tc>
        <w:tc>
          <w:tcPr>
            <w:tcW w:w="1133" w:type="dxa"/>
            <w:tcBorders>
              <w:top w:val="single" w:sz="4" w:space="0" w:color="000000"/>
              <w:left w:val="single" w:sz="4" w:space="0" w:color="000000"/>
              <w:bottom w:val="single" w:sz="4" w:space="0" w:color="000000"/>
              <w:right w:val="single" w:sz="4" w:space="0" w:color="000000"/>
            </w:tcBorders>
          </w:tcPr>
          <w:p w14:paraId="7954BCB3" w14:textId="1B9F23E5" w:rsidR="008B5452" w:rsidRPr="001E757B" w:rsidRDefault="00133F99">
            <w:pPr>
              <w:rPr>
                <w:rFonts w:ascii="Times New Roman" w:eastAsia="Times New Roman" w:hAnsi="Times New Roman" w:cs="Times New Roman"/>
                <w:b/>
                <w:bCs/>
                <w:sz w:val="20"/>
              </w:rPr>
            </w:pPr>
            <w:r w:rsidRPr="001E757B">
              <w:rPr>
                <w:rFonts w:ascii="Times New Roman" w:eastAsia="Times New Roman" w:hAnsi="Times New Roman" w:cs="Times New Roman"/>
                <w:b/>
                <w:bCs/>
                <w:sz w:val="20"/>
              </w:rPr>
              <w:t>ÚPV SR</w:t>
            </w:r>
          </w:p>
        </w:tc>
        <w:tc>
          <w:tcPr>
            <w:tcW w:w="5246" w:type="dxa"/>
            <w:tcBorders>
              <w:top w:val="single" w:sz="4" w:space="0" w:color="000000"/>
              <w:left w:val="single" w:sz="4" w:space="0" w:color="000000"/>
              <w:bottom w:val="single" w:sz="4" w:space="0" w:color="000000"/>
              <w:right w:val="single" w:sz="4" w:space="0" w:color="000000"/>
            </w:tcBorders>
          </w:tcPr>
          <w:p w14:paraId="51E5B60D" w14:textId="77777777" w:rsidR="00133F99" w:rsidRPr="001E757B" w:rsidRDefault="00133F99" w:rsidP="00133F99">
            <w:pPr>
              <w:rPr>
                <w:rFonts w:ascii="Times New Roman" w:hAnsi="Times New Roman" w:cs="Times New Roman"/>
                <w:b/>
                <w:sz w:val="20"/>
                <w:szCs w:val="20"/>
                <w:u w:val="single"/>
              </w:rPr>
            </w:pPr>
            <w:r w:rsidRPr="009F6E09">
              <w:rPr>
                <w:rFonts w:ascii="Times New Roman" w:hAnsi="Times New Roman" w:cs="Times New Roman"/>
                <w:b/>
                <w:sz w:val="20"/>
                <w:szCs w:val="20"/>
                <w:u w:val="single"/>
              </w:rPr>
              <w:t>Úroveň priority</w:t>
            </w:r>
            <w:r w:rsidRPr="001E757B">
              <w:rPr>
                <w:rFonts w:ascii="Times New Roman" w:hAnsi="Times New Roman" w:cs="Times New Roman"/>
                <w:b/>
                <w:sz w:val="20"/>
                <w:szCs w:val="20"/>
                <w:u w:val="single"/>
              </w:rPr>
              <w:t>: stredná</w:t>
            </w:r>
          </w:p>
          <w:p w14:paraId="2F5BA1D8" w14:textId="77777777" w:rsidR="008B5452" w:rsidRDefault="00133F99" w:rsidP="001E757B">
            <w:pPr>
              <w:jc w:val="both"/>
              <w:rPr>
                <w:rFonts w:ascii="Times New Roman" w:eastAsia="Times New Roman" w:hAnsi="Times New Roman" w:cs="Times New Roman"/>
                <w:bCs/>
                <w:sz w:val="20"/>
              </w:rPr>
            </w:pPr>
            <w:r w:rsidRPr="009F6E09">
              <w:rPr>
                <w:rFonts w:ascii="Times New Roman" w:eastAsia="Times New Roman" w:hAnsi="Times New Roman" w:cs="Times New Roman"/>
                <w:bCs/>
                <w:sz w:val="20"/>
              </w:rPr>
              <w:t xml:space="preserve">Dodatkové ochranné osvedčenia udeľujú kompetentné národné autority (v SR je to ÚPV SR), a to aj v prípade, že základným patentom je európsky patent. SR víta návrh na vytvorenie jednotného dodatkového ochranného osvedčenia na liečivá a </w:t>
            </w:r>
            <w:r w:rsidRPr="009F6E09">
              <w:rPr>
                <w:rFonts w:ascii="Times New Roman" w:eastAsia="Times New Roman" w:hAnsi="Times New Roman" w:cs="Times New Roman"/>
                <w:bCs/>
                <w:sz w:val="20"/>
              </w:rPr>
              <w:lastRenderedPageBreak/>
              <w:t>výrobky na ochranu rastlín ako taký. Pozitívne hodnotíme aj návrh na zavedenie námietkového konania do procesu udeľovania dodatkových ochranných osvedčení. Z pohľadu SR je dôležité, aby nový systém udeľovania dodatkových ochranných osvedčení zabezpečoval vysokú kvalitu udeľovaných osvedčení a právnu istotu majiteľov osvedčení a tretích osôb, bol administratívne a finančne efektívny a nemal neprimerane negatívny dopad na žiadnu zo zainteresovaných strán. V záujme zabezpečenia požadovanej kvality udeľovaných osvedčení je v rámci rokovaní o predložených návrhoch potrebné venovať náležitú pozornosť výberu autority, ktorá bude zastrešovať udeľovanie jednotných dodatkových ochranných osvedčení a vykonávanie centralizovaného prieskumu žiadostí o udelenie národných dodatkových ochranných osvedčení. Návrh, aby touto autoritou bolo EUIPO, sa javí ako otázny a v súčasnosti nie je doriešených mnoho implikácií, ktoré by tento návrh priniesol.</w:t>
            </w:r>
          </w:p>
          <w:p w14:paraId="2065DA42" w14:textId="77777777" w:rsidR="00651030" w:rsidRDefault="00651030" w:rsidP="001E757B">
            <w:pPr>
              <w:jc w:val="both"/>
              <w:rPr>
                <w:rFonts w:ascii="Times New Roman" w:eastAsia="Times New Roman" w:hAnsi="Times New Roman" w:cs="Times New Roman"/>
                <w:bCs/>
                <w:sz w:val="20"/>
              </w:rPr>
            </w:pPr>
          </w:p>
          <w:p w14:paraId="1DEC97C3" w14:textId="695C98FC" w:rsidR="00651030" w:rsidRPr="001E757B" w:rsidRDefault="00651030" w:rsidP="001E757B">
            <w:pPr>
              <w:jc w:val="both"/>
              <w:rPr>
                <w:rFonts w:ascii="Times New Roman" w:eastAsia="Times New Roman" w:hAnsi="Times New Roman" w:cs="Times New Roman"/>
                <w:bCs/>
                <w:sz w:val="20"/>
              </w:rPr>
            </w:pPr>
          </w:p>
        </w:tc>
      </w:tr>
    </w:tbl>
    <w:p w14:paraId="77A64B52" w14:textId="77777777" w:rsidR="003F635A" w:rsidRDefault="003F635A">
      <w:pPr>
        <w:spacing w:after="0"/>
        <w:ind w:left="-1133" w:right="130"/>
      </w:pPr>
    </w:p>
    <w:tbl>
      <w:tblPr>
        <w:tblStyle w:val="TableGrid"/>
        <w:tblW w:w="14323" w:type="dxa"/>
        <w:tblInd w:w="131" w:type="dxa"/>
        <w:tblCellMar>
          <w:top w:w="96" w:type="dxa"/>
          <w:left w:w="84" w:type="dxa"/>
          <w:right w:w="19" w:type="dxa"/>
        </w:tblCellMar>
        <w:tblLook w:val="04A0" w:firstRow="1" w:lastRow="0" w:firstColumn="1" w:lastColumn="0" w:noHBand="0" w:noVBand="1"/>
      </w:tblPr>
      <w:tblGrid>
        <w:gridCol w:w="580"/>
        <w:gridCol w:w="4813"/>
        <w:gridCol w:w="2551"/>
        <w:gridCol w:w="1133"/>
        <w:gridCol w:w="5246"/>
      </w:tblGrid>
      <w:tr w:rsidR="008B5452" w14:paraId="109A1A2B" w14:textId="4B80DDEA"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1A483AC"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F5C3320"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F224410" w14:textId="77777777" w:rsidR="008B5452" w:rsidRDefault="008B545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08EB80E1" w14:textId="0F1EB16F"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29CE2AC8" w14:textId="395711CC"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4D119041" w14:textId="187EDE4E"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34B8D030" w14:textId="77777777" w:rsidR="008B5452" w:rsidRDefault="008B5452">
            <w:pPr>
              <w:ind w:right="89"/>
              <w:jc w:val="center"/>
            </w:pPr>
            <w:r>
              <w:rPr>
                <w:rFonts w:ascii="Times New Roman" w:eastAsia="Times New Roman" w:hAnsi="Times New Roman" w:cs="Times New Roman"/>
                <w:sz w:val="20"/>
              </w:rPr>
              <w:t>51.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1179249" w14:textId="77777777" w:rsidR="008B5452" w:rsidRDefault="008B5452">
            <w:pPr>
              <w:jc w:val="both"/>
            </w:pPr>
            <w:r>
              <w:rPr>
                <w:rFonts w:ascii="Times New Roman" w:eastAsia="Times New Roman" w:hAnsi="Times New Roman" w:cs="Times New Roman"/>
                <w:sz w:val="20"/>
              </w:rPr>
              <w:t xml:space="preserve">Návrh NARIADENIA EURÓPSKEHO PARLAMENTU A RADY o udeľovaní nútených licencií na účely krízového riadenia a o zmene nariadenia (ES) č. 816/2006 </w:t>
            </w:r>
          </w:p>
        </w:tc>
        <w:tc>
          <w:tcPr>
            <w:tcW w:w="2551" w:type="dxa"/>
            <w:tcBorders>
              <w:top w:val="single" w:sz="4" w:space="0" w:color="000000"/>
              <w:left w:val="single" w:sz="4" w:space="0" w:color="000000"/>
              <w:bottom w:val="single" w:sz="4" w:space="0" w:color="000000"/>
              <w:right w:val="single" w:sz="4" w:space="0" w:color="000000"/>
            </w:tcBorders>
          </w:tcPr>
          <w:p w14:paraId="7053D3FB" w14:textId="77777777" w:rsidR="008B5452" w:rsidRDefault="008B5452">
            <w:pPr>
              <w:jc w:val="both"/>
            </w:pPr>
            <w:r>
              <w:rPr>
                <w:rFonts w:ascii="Times New Roman" w:eastAsia="Times New Roman" w:hAnsi="Times New Roman" w:cs="Times New Roman"/>
                <w:sz w:val="20"/>
              </w:rPr>
              <w:t>COM(2023) 224 final</w:t>
            </w:r>
            <w:r>
              <w:rPr>
                <w:rFonts w:ascii="Times New Roman" w:eastAsia="Times New Roman" w:hAnsi="Times New Roman" w:cs="Times New Roman"/>
                <w:sz w:val="24"/>
              </w:rPr>
              <w:t xml:space="preserve">  </w:t>
            </w:r>
          </w:p>
          <w:p w14:paraId="5AF83FBD" w14:textId="77777777" w:rsidR="008B5452" w:rsidRDefault="008B5452">
            <w:r>
              <w:rPr>
                <w:rFonts w:ascii="Times New Roman" w:eastAsia="Times New Roman" w:hAnsi="Times New Roman" w:cs="Times New Roman"/>
                <w:sz w:val="20"/>
              </w:rPr>
              <w:t>2023/0129 (COD)</w:t>
            </w:r>
            <w:r>
              <w:rPr>
                <w:rFonts w:ascii="Times New Roman" w:eastAsia="Times New Roman" w:hAnsi="Times New Roman" w:cs="Times New Roman"/>
                <w:sz w:val="24"/>
              </w:rPr>
              <w:t xml:space="preserve">  </w:t>
            </w:r>
          </w:p>
          <w:p w14:paraId="00B223BC" w14:textId="77777777" w:rsidR="008B5452" w:rsidRDefault="008B5452">
            <w:r>
              <w:rPr>
                <w:rFonts w:ascii="Times New Roman" w:eastAsia="Times New Roman" w:hAnsi="Times New Roman" w:cs="Times New Roman"/>
                <w:sz w:val="20"/>
              </w:rPr>
              <w:t xml:space="preserve">27. 4. 2023 </w:t>
            </w:r>
          </w:p>
        </w:tc>
        <w:tc>
          <w:tcPr>
            <w:tcW w:w="1133" w:type="dxa"/>
            <w:tcBorders>
              <w:top w:val="single" w:sz="4" w:space="0" w:color="000000"/>
              <w:left w:val="single" w:sz="4" w:space="0" w:color="000000"/>
              <w:bottom w:val="single" w:sz="4" w:space="0" w:color="000000"/>
              <w:right w:val="single" w:sz="4" w:space="0" w:color="000000"/>
            </w:tcBorders>
          </w:tcPr>
          <w:p w14:paraId="260A4BB7" w14:textId="04E423D4" w:rsidR="008B5452" w:rsidRPr="001E757B" w:rsidRDefault="00F849E4">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ÚPV SR</w:t>
            </w:r>
          </w:p>
        </w:tc>
        <w:tc>
          <w:tcPr>
            <w:tcW w:w="5246" w:type="dxa"/>
            <w:tcBorders>
              <w:top w:val="single" w:sz="4" w:space="0" w:color="000000"/>
              <w:left w:val="single" w:sz="4" w:space="0" w:color="000000"/>
              <w:bottom w:val="single" w:sz="4" w:space="0" w:color="000000"/>
              <w:right w:val="single" w:sz="4" w:space="0" w:color="000000"/>
            </w:tcBorders>
          </w:tcPr>
          <w:p w14:paraId="75E53925" w14:textId="77777777" w:rsidR="00F849E4" w:rsidRPr="001E757B" w:rsidRDefault="00F849E4" w:rsidP="00F849E4">
            <w:pPr>
              <w:jc w:val="both"/>
              <w:rPr>
                <w:rFonts w:ascii="Times New Roman" w:hAnsi="Times New Roman" w:cs="Times New Roman"/>
                <w:b/>
                <w:sz w:val="20"/>
                <w:szCs w:val="20"/>
                <w:u w:val="single"/>
              </w:rPr>
            </w:pPr>
            <w:r w:rsidRPr="009F6E09">
              <w:rPr>
                <w:rFonts w:ascii="Times New Roman" w:hAnsi="Times New Roman" w:cs="Times New Roman"/>
                <w:b/>
                <w:sz w:val="20"/>
                <w:szCs w:val="20"/>
                <w:u w:val="single"/>
              </w:rPr>
              <w:t>Úroveň priority</w:t>
            </w:r>
            <w:r w:rsidRPr="001E757B">
              <w:rPr>
                <w:rFonts w:ascii="Times New Roman" w:hAnsi="Times New Roman" w:cs="Times New Roman"/>
                <w:b/>
                <w:sz w:val="20"/>
                <w:szCs w:val="20"/>
                <w:u w:val="single"/>
              </w:rPr>
              <w:t>: nízka</w:t>
            </w:r>
          </w:p>
          <w:p w14:paraId="75CE3135" w14:textId="77777777" w:rsidR="00F849E4" w:rsidRPr="009F6E09" w:rsidRDefault="00F849E4" w:rsidP="00F849E4">
            <w:pPr>
              <w:jc w:val="both"/>
              <w:rPr>
                <w:rFonts w:ascii="Times New Roman" w:eastAsia="Times New Roman" w:hAnsi="Times New Roman" w:cs="Times New Roman"/>
                <w:bCs/>
                <w:sz w:val="20"/>
              </w:rPr>
            </w:pPr>
            <w:r w:rsidRPr="009F6E09">
              <w:rPr>
                <w:rFonts w:ascii="Times New Roman" w:eastAsia="Times New Roman" w:hAnsi="Times New Roman" w:cs="Times New Roman"/>
                <w:bCs/>
                <w:sz w:val="20"/>
              </w:rPr>
              <w:t xml:space="preserve">Kríza COVID-19 zdôraznila, že základom patentového systému je primeraná rovnováha medzi patentovými právami a inými právami a záujmami. V súčasnosti neexistuje nútená licencia, ktorá by pokrývala celé územie EÚ. Členské štáty EÚ majú vnútroštátne systémy udeľovania nútených licencií, ktoré sú teritoriálne obmedzené a určené na uspokojovanie potrieb obyvateľstva a verejného záujmu konkrétneho členského štátu. Nútenú licenciu v SR udeľuje súd, podľa našich vedomostí nebol doposiaľ návrh na udelenie nútenej licencie na území SR podaný. Slovenská republika vo všeobecnosti akceptuje predložený návrh. Otázne bude jeho fungovanie a overenie v praxi. V tejto súvislosti bude dôležitým prvkom systému definovanie jasných </w:t>
            </w:r>
            <w:r w:rsidRPr="009F6E09">
              <w:rPr>
                <w:rFonts w:ascii="Times New Roman" w:eastAsia="Times New Roman" w:hAnsi="Times New Roman" w:cs="Times New Roman"/>
                <w:bCs/>
                <w:sz w:val="20"/>
              </w:rPr>
              <w:lastRenderedPageBreak/>
              <w:t>pravidiel spolupráce a koordinácie poradného orgánu s národnými úradmi duševného vlastníctva.</w:t>
            </w:r>
          </w:p>
          <w:p w14:paraId="56232635" w14:textId="0242A655" w:rsidR="008B5452" w:rsidRPr="009F6E09" w:rsidRDefault="00F849E4" w:rsidP="00F849E4">
            <w:pPr>
              <w:jc w:val="both"/>
              <w:rPr>
                <w:rFonts w:ascii="Times New Roman" w:eastAsia="Times New Roman" w:hAnsi="Times New Roman" w:cs="Times New Roman"/>
                <w:sz w:val="20"/>
              </w:rPr>
            </w:pPr>
            <w:r w:rsidRPr="009F6E09">
              <w:rPr>
                <w:rFonts w:ascii="Times New Roman" w:eastAsia="Times New Roman" w:hAnsi="Times New Roman" w:cs="Times New Roman"/>
                <w:bCs/>
                <w:sz w:val="20"/>
              </w:rPr>
              <w:t>Návrhu je považovaný za mimoriadny nástroj, ktorý bude aplikovaný len v čase krízovej alebo inej mimoriadnej situácie.</w:t>
            </w:r>
          </w:p>
        </w:tc>
      </w:tr>
      <w:tr w:rsidR="008B5452" w14:paraId="75B2DE05" w14:textId="1D7DB139"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35D7E6DB" w14:textId="77777777" w:rsidR="008B5452" w:rsidRDefault="008B5452">
            <w:pPr>
              <w:ind w:right="89"/>
              <w:jc w:val="center"/>
            </w:pPr>
            <w:r>
              <w:rPr>
                <w:rFonts w:ascii="Times New Roman" w:eastAsia="Times New Roman" w:hAnsi="Times New Roman" w:cs="Times New Roman"/>
                <w:sz w:val="20"/>
              </w:rPr>
              <w:lastRenderedPageBreak/>
              <w:t>52.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6C02B50" w14:textId="77777777" w:rsidR="008B5452" w:rsidRDefault="008B5452">
            <w:pPr>
              <w:jc w:val="both"/>
            </w:pPr>
            <w:r>
              <w:rPr>
                <w:rFonts w:ascii="Times New Roman" w:eastAsia="Times New Roman" w:hAnsi="Times New Roman" w:cs="Times New Roman"/>
                <w:sz w:val="20"/>
              </w:rPr>
              <w:t xml:space="preserve">Návrh NARIADENIA EURÓPSKEHO PARLAMENTU A RADY o dodatkovom ochrannom osvedčení pre prípravky na ochranu rastlín </w:t>
            </w:r>
          </w:p>
          <w:p w14:paraId="054A680B" w14:textId="77777777" w:rsidR="008B5452" w:rsidRDefault="008B5452">
            <w:r>
              <w:rPr>
                <w:rFonts w:ascii="Times New Roman" w:eastAsia="Times New Roman" w:hAnsi="Times New Roman" w:cs="Times New Roman"/>
                <w:sz w:val="20"/>
              </w:rPr>
              <w:t xml:space="preserve">(prepracované znenie) </w:t>
            </w:r>
          </w:p>
        </w:tc>
        <w:tc>
          <w:tcPr>
            <w:tcW w:w="2551" w:type="dxa"/>
            <w:tcBorders>
              <w:top w:val="single" w:sz="4" w:space="0" w:color="000000"/>
              <w:left w:val="single" w:sz="4" w:space="0" w:color="000000"/>
              <w:bottom w:val="single" w:sz="4" w:space="0" w:color="000000"/>
              <w:right w:val="single" w:sz="4" w:space="0" w:color="000000"/>
            </w:tcBorders>
          </w:tcPr>
          <w:p w14:paraId="12862885" w14:textId="77777777" w:rsidR="008B5452" w:rsidRDefault="008B5452">
            <w:pPr>
              <w:jc w:val="both"/>
            </w:pPr>
            <w:r>
              <w:rPr>
                <w:rFonts w:ascii="Times New Roman" w:eastAsia="Times New Roman" w:hAnsi="Times New Roman" w:cs="Times New Roman"/>
                <w:sz w:val="20"/>
              </w:rPr>
              <w:t>COM(2023) 223 final</w:t>
            </w:r>
            <w:r>
              <w:rPr>
                <w:rFonts w:ascii="Times New Roman" w:eastAsia="Times New Roman" w:hAnsi="Times New Roman" w:cs="Times New Roman"/>
                <w:sz w:val="24"/>
              </w:rPr>
              <w:t xml:space="preserve">  </w:t>
            </w:r>
          </w:p>
          <w:p w14:paraId="3FCD2479" w14:textId="77777777" w:rsidR="008B5452" w:rsidRDefault="008B5452">
            <w:r>
              <w:rPr>
                <w:rFonts w:ascii="Times New Roman" w:eastAsia="Times New Roman" w:hAnsi="Times New Roman" w:cs="Times New Roman"/>
                <w:sz w:val="20"/>
              </w:rPr>
              <w:t>2023/0128 (COD)</w:t>
            </w:r>
            <w:r>
              <w:rPr>
                <w:rFonts w:ascii="Times New Roman" w:eastAsia="Times New Roman" w:hAnsi="Times New Roman" w:cs="Times New Roman"/>
                <w:sz w:val="24"/>
              </w:rPr>
              <w:t xml:space="preserve">  </w:t>
            </w:r>
          </w:p>
          <w:p w14:paraId="3BFD0B9A" w14:textId="77777777" w:rsidR="008B5452" w:rsidRDefault="008B5452">
            <w:r>
              <w:rPr>
                <w:rFonts w:ascii="Times New Roman" w:eastAsia="Times New Roman" w:hAnsi="Times New Roman" w:cs="Times New Roman"/>
                <w:sz w:val="20"/>
              </w:rPr>
              <w:t xml:space="preserve">27. 4. 2023 </w:t>
            </w:r>
          </w:p>
        </w:tc>
        <w:tc>
          <w:tcPr>
            <w:tcW w:w="1133" w:type="dxa"/>
            <w:tcBorders>
              <w:top w:val="single" w:sz="4" w:space="0" w:color="000000"/>
              <w:left w:val="single" w:sz="4" w:space="0" w:color="000000"/>
              <w:bottom w:val="single" w:sz="4" w:space="0" w:color="000000"/>
              <w:right w:val="single" w:sz="4" w:space="0" w:color="000000"/>
            </w:tcBorders>
          </w:tcPr>
          <w:p w14:paraId="5A906624" w14:textId="15DBE6BE" w:rsidR="008B5452" w:rsidRPr="001E757B" w:rsidRDefault="00F849E4">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ÚPV SR</w:t>
            </w:r>
          </w:p>
        </w:tc>
        <w:tc>
          <w:tcPr>
            <w:tcW w:w="5246" w:type="dxa"/>
            <w:tcBorders>
              <w:top w:val="single" w:sz="4" w:space="0" w:color="000000"/>
              <w:left w:val="single" w:sz="4" w:space="0" w:color="000000"/>
              <w:bottom w:val="single" w:sz="4" w:space="0" w:color="000000"/>
              <w:right w:val="single" w:sz="4" w:space="0" w:color="000000"/>
            </w:tcBorders>
          </w:tcPr>
          <w:p w14:paraId="0A23A234" w14:textId="77777777" w:rsidR="00F849E4" w:rsidRPr="001E757B" w:rsidRDefault="00F849E4" w:rsidP="00F849E4">
            <w:pPr>
              <w:jc w:val="both"/>
              <w:rPr>
                <w:rFonts w:ascii="Times New Roman" w:hAnsi="Times New Roman" w:cs="Times New Roman"/>
                <w:b/>
                <w:sz w:val="20"/>
                <w:szCs w:val="20"/>
                <w:u w:val="single"/>
              </w:rPr>
            </w:pPr>
            <w:r w:rsidRPr="009F6E09">
              <w:rPr>
                <w:rFonts w:ascii="Times New Roman" w:hAnsi="Times New Roman" w:cs="Times New Roman"/>
                <w:b/>
                <w:sz w:val="20"/>
                <w:szCs w:val="20"/>
                <w:u w:val="single"/>
              </w:rPr>
              <w:t>Úroveň priority</w:t>
            </w:r>
            <w:r w:rsidRPr="001E757B">
              <w:rPr>
                <w:rFonts w:ascii="Times New Roman" w:hAnsi="Times New Roman" w:cs="Times New Roman"/>
                <w:b/>
                <w:sz w:val="20"/>
                <w:szCs w:val="20"/>
                <w:u w:val="single"/>
              </w:rPr>
              <w:t>: stredná</w:t>
            </w:r>
          </w:p>
          <w:p w14:paraId="7A0495BF" w14:textId="2F89B904" w:rsidR="008B5452" w:rsidRPr="001E757B" w:rsidRDefault="00F849E4" w:rsidP="00F849E4">
            <w:pPr>
              <w:jc w:val="both"/>
              <w:rPr>
                <w:rFonts w:ascii="Times New Roman" w:eastAsia="Times New Roman" w:hAnsi="Times New Roman" w:cs="Times New Roman"/>
                <w:bCs/>
                <w:sz w:val="20"/>
              </w:rPr>
            </w:pPr>
            <w:r w:rsidRPr="009F6E09">
              <w:rPr>
                <w:rFonts w:ascii="Times New Roman" w:eastAsia="Times New Roman" w:hAnsi="Times New Roman" w:cs="Times New Roman"/>
                <w:bCs/>
                <w:sz w:val="20"/>
              </w:rPr>
              <w:t>Dodatkové ochranné osvedčenia udeľujú kompetentné národné autority (v SR je to ÚPV SR), a to aj v prípade, že základným patentom je európsky patent. SR víta návrh na vytvorenie jednotného dodatkového ochranného osvedčenia na liečivá a výrobky na ochranu rastlín ako taký. Pozitívne hodnotíme aj návrh na zavedenie námietkového konania do procesu udeľovania dodatkových ochranných osvedčení. Z pohľadu SR je dôležité, aby nový systém udeľovania dodatkových ochranných osvedčení zabezpečoval vysokú kvalitu udeľovaných osvedčení a právnu istotu majiteľov osvedčení a tretích osôb, bol administratívne a finančne efektívny a nemal neprimerane negatívny dopad na žiadnu zo zainteresovaných strán. V záujme zabezpečenia požadovanej kvality udeľovaných osvedčení je v rámci rokovaní o predložených návrhoch potrebné venovať náležitú pozornosť výberu autority, ktorá bude zastrešovať udeľovanie jednotných dodatkových ochranných osvedčení a vykonávanie centralizovaného prieskumu žiadostí o udelenie národných dodatkových ochranných osvedčení. Návrh, aby touto autoritou bolo EUIPO, sa javí ako otázny a v súčasnosti nie je doriešených mnoho implikácií, ktoré by tento návrh priniesol.</w:t>
            </w:r>
          </w:p>
        </w:tc>
      </w:tr>
      <w:tr w:rsidR="008B5452" w14:paraId="0AC850B1" w14:textId="1CF1A983"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69FC662B" w14:textId="77777777" w:rsidR="008B5452" w:rsidRDefault="008B5452">
            <w:pPr>
              <w:ind w:right="89"/>
              <w:jc w:val="center"/>
            </w:pPr>
            <w:r>
              <w:rPr>
                <w:rFonts w:ascii="Times New Roman" w:eastAsia="Times New Roman" w:hAnsi="Times New Roman" w:cs="Times New Roman"/>
                <w:sz w:val="20"/>
              </w:rPr>
              <w:t>53.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2E85F4F" w14:textId="77777777" w:rsidR="008B5452" w:rsidRDefault="008B5452">
            <w:pPr>
              <w:jc w:val="both"/>
            </w:pPr>
            <w:r>
              <w:rPr>
                <w:rFonts w:ascii="Times New Roman" w:eastAsia="Times New Roman" w:hAnsi="Times New Roman" w:cs="Times New Roman"/>
                <w:sz w:val="20"/>
              </w:rPr>
              <w:t xml:space="preserve">Návrh NARIADENIA EURÓPSKEHO PARLAMENTU A RADY o jednotnom dodatkovom ochrannom osvedčení pre prípravky na ochranu rastlín </w:t>
            </w:r>
          </w:p>
        </w:tc>
        <w:tc>
          <w:tcPr>
            <w:tcW w:w="2551" w:type="dxa"/>
            <w:tcBorders>
              <w:top w:val="single" w:sz="4" w:space="0" w:color="000000"/>
              <w:left w:val="single" w:sz="4" w:space="0" w:color="000000"/>
              <w:bottom w:val="single" w:sz="4" w:space="0" w:color="000000"/>
              <w:right w:val="single" w:sz="4" w:space="0" w:color="000000"/>
            </w:tcBorders>
          </w:tcPr>
          <w:p w14:paraId="779D0B73" w14:textId="77777777" w:rsidR="008B5452" w:rsidRDefault="008B5452">
            <w:pPr>
              <w:jc w:val="both"/>
            </w:pPr>
            <w:r>
              <w:rPr>
                <w:rFonts w:ascii="Times New Roman" w:eastAsia="Times New Roman" w:hAnsi="Times New Roman" w:cs="Times New Roman"/>
                <w:sz w:val="20"/>
              </w:rPr>
              <w:t>COM(2023) 221 final</w:t>
            </w:r>
            <w:r>
              <w:rPr>
                <w:rFonts w:ascii="Times New Roman" w:eastAsia="Times New Roman" w:hAnsi="Times New Roman" w:cs="Times New Roman"/>
                <w:sz w:val="24"/>
              </w:rPr>
              <w:t xml:space="preserve">  </w:t>
            </w:r>
          </w:p>
          <w:p w14:paraId="5ECD2BFE" w14:textId="77777777" w:rsidR="008B5452" w:rsidRDefault="008B5452">
            <w:r>
              <w:rPr>
                <w:rFonts w:ascii="Times New Roman" w:eastAsia="Times New Roman" w:hAnsi="Times New Roman" w:cs="Times New Roman"/>
                <w:sz w:val="20"/>
              </w:rPr>
              <w:t>2023/0126 (COD)</w:t>
            </w:r>
            <w:r>
              <w:rPr>
                <w:rFonts w:ascii="Times New Roman" w:eastAsia="Times New Roman" w:hAnsi="Times New Roman" w:cs="Times New Roman"/>
                <w:sz w:val="24"/>
              </w:rPr>
              <w:t xml:space="preserve">  </w:t>
            </w:r>
          </w:p>
          <w:p w14:paraId="001D9ACD" w14:textId="77777777" w:rsidR="008B5452" w:rsidRDefault="008B5452">
            <w:r>
              <w:rPr>
                <w:rFonts w:ascii="Times New Roman" w:eastAsia="Times New Roman" w:hAnsi="Times New Roman" w:cs="Times New Roman"/>
                <w:sz w:val="20"/>
              </w:rPr>
              <w:t xml:space="preserve">27. 4. 2023 </w:t>
            </w:r>
          </w:p>
        </w:tc>
        <w:tc>
          <w:tcPr>
            <w:tcW w:w="1133" w:type="dxa"/>
            <w:tcBorders>
              <w:top w:val="single" w:sz="4" w:space="0" w:color="000000"/>
              <w:left w:val="single" w:sz="4" w:space="0" w:color="000000"/>
              <w:bottom w:val="single" w:sz="4" w:space="0" w:color="000000"/>
              <w:right w:val="single" w:sz="4" w:space="0" w:color="000000"/>
            </w:tcBorders>
          </w:tcPr>
          <w:p w14:paraId="761D2BC4" w14:textId="5EB6C5EC" w:rsidR="008B5452" w:rsidRPr="001E757B" w:rsidRDefault="00F849E4">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ÚPV SR</w:t>
            </w:r>
          </w:p>
        </w:tc>
        <w:tc>
          <w:tcPr>
            <w:tcW w:w="5246" w:type="dxa"/>
            <w:tcBorders>
              <w:top w:val="single" w:sz="4" w:space="0" w:color="000000"/>
              <w:left w:val="single" w:sz="4" w:space="0" w:color="000000"/>
              <w:bottom w:val="single" w:sz="4" w:space="0" w:color="000000"/>
              <w:right w:val="single" w:sz="4" w:space="0" w:color="000000"/>
            </w:tcBorders>
          </w:tcPr>
          <w:p w14:paraId="49B53335" w14:textId="77777777" w:rsidR="00F849E4" w:rsidRPr="009F6E09" w:rsidRDefault="00F849E4" w:rsidP="00F849E4">
            <w:pPr>
              <w:jc w:val="both"/>
              <w:rPr>
                <w:rFonts w:ascii="Times New Roman" w:eastAsia="Times New Roman" w:hAnsi="Times New Roman" w:cs="Times New Roman"/>
                <w:sz w:val="20"/>
              </w:rPr>
            </w:pPr>
            <w:r w:rsidRPr="009F6E09">
              <w:rPr>
                <w:rFonts w:ascii="Times New Roman" w:hAnsi="Times New Roman" w:cs="Times New Roman"/>
                <w:b/>
                <w:sz w:val="20"/>
                <w:szCs w:val="20"/>
                <w:u w:val="single"/>
              </w:rPr>
              <w:t>Úroveň priority</w:t>
            </w:r>
            <w:r w:rsidRPr="001E757B">
              <w:rPr>
                <w:rFonts w:ascii="Times New Roman" w:hAnsi="Times New Roman" w:cs="Times New Roman"/>
                <w:b/>
                <w:sz w:val="20"/>
                <w:szCs w:val="20"/>
                <w:u w:val="single"/>
              </w:rPr>
              <w:t>: stredná</w:t>
            </w:r>
            <w:r w:rsidRPr="009F6E09">
              <w:rPr>
                <w:rFonts w:ascii="Times New Roman" w:eastAsia="Times New Roman" w:hAnsi="Times New Roman" w:cs="Times New Roman"/>
                <w:sz w:val="20"/>
              </w:rPr>
              <w:t xml:space="preserve"> </w:t>
            </w:r>
          </w:p>
          <w:p w14:paraId="7E00DA6E" w14:textId="477A4D43" w:rsidR="008B5452" w:rsidRPr="009F6E09" w:rsidRDefault="00F849E4" w:rsidP="00F849E4">
            <w:pPr>
              <w:jc w:val="both"/>
              <w:rPr>
                <w:rFonts w:ascii="Times New Roman" w:eastAsia="Times New Roman" w:hAnsi="Times New Roman" w:cs="Times New Roman"/>
                <w:sz w:val="20"/>
              </w:rPr>
            </w:pPr>
            <w:r w:rsidRPr="009F6E09">
              <w:rPr>
                <w:rFonts w:ascii="Times New Roman" w:eastAsia="Times New Roman" w:hAnsi="Times New Roman" w:cs="Times New Roman"/>
                <w:sz w:val="20"/>
              </w:rPr>
              <w:t xml:space="preserve">Potrebu reformy udeľovania dodatkových ochranných osvedčení vyvolala najmä existencia európskeho patentu s jednotným účinkom, ktorý nadobudol účinnosť 1. júna 2023. </w:t>
            </w:r>
            <w:r w:rsidRPr="009F6E09">
              <w:rPr>
                <w:rFonts w:ascii="Times New Roman" w:eastAsia="Times New Roman" w:hAnsi="Times New Roman" w:cs="Times New Roman"/>
                <w:bCs/>
                <w:sz w:val="20"/>
              </w:rPr>
              <w:t xml:space="preserve">SR víta návrh na vytvorenie jednotného dodatkového ochranného osvedčenia na liečivá a výrobky na ochranu rastlín ako taký. Pozitívne hodnotíme aj návrh na zavedenie námietkového konania do procesu udeľovania dodatkových ochranných osvedčení. Z pohľadu SR je dôležité, aby nový systém udeľovania </w:t>
            </w:r>
            <w:r w:rsidRPr="009F6E09">
              <w:rPr>
                <w:rFonts w:ascii="Times New Roman" w:eastAsia="Times New Roman" w:hAnsi="Times New Roman" w:cs="Times New Roman"/>
                <w:bCs/>
                <w:sz w:val="20"/>
              </w:rPr>
              <w:lastRenderedPageBreak/>
              <w:t>dodatkových ochranných osvedčení zabezpečoval vysokú kvalitu udeľovaných osvedčení a právnu istotu majiteľov osvedčení a tretích osôb, bol administratívne a finančne efektívny a nemal neprimerane negatívny dopad na žiadnu zo zainteresovaných strán.</w:t>
            </w:r>
          </w:p>
        </w:tc>
      </w:tr>
      <w:tr w:rsidR="008B5452" w14:paraId="0630977E" w14:textId="01C8B7FC"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41CC3BD7" w14:textId="77777777" w:rsidR="008B5452" w:rsidRDefault="008B5452">
            <w:pPr>
              <w:ind w:right="89"/>
              <w:jc w:val="center"/>
            </w:pPr>
            <w:r>
              <w:rPr>
                <w:rFonts w:ascii="Times New Roman" w:eastAsia="Times New Roman" w:hAnsi="Times New Roman" w:cs="Times New Roman"/>
                <w:sz w:val="20"/>
              </w:rPr>
              <w:lastRenderedPageBreak/>
              <w:t>54.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3208F65" w14:textId="77777777" w:rsidR="008B5452" w:rsidRDefault="008B5452">
            <w:pPr>
              <w:jc w:val="both"/>
            </w:pPr>
            <w:r>
              <w:rPr>
                <w:rFonts w:ascii="Times New Roman" w:eastAsia="Times New Roman" w:hAnsi="Times New Roman" w:cs="Times New Roman"/>
                <w:sz w:val="20"/>
              </w:rPr>
              <w:t xml:space="preserve">Návrh SMERNICE EURÓPSKEHO PARLAMENTU A RADY, ktorou sa menia smernice 2009/102/ES a (EÚ) 2017/1132, pokiaľ ide o ďalšie rozšírenie a zdokonalenie využívania digitálnych nástrojov a postupov v oblasti práva obchodných spoločností </w:t>
            </w:r>
          </w:p>
        </w:tc>
        <w:tc>
          <w:tcPr>
            <w:tcW w:w="2551" w:type="dxa"/>
            <w:tcBorders>
              <w:top w:val="single" w:sz="4" w:space="0" w:color="000000"/>
              <w:left w:val="single" w:sz="4" w:space="0" w:color="000000"/>
              <w:bottom w:val="single" w:sz="4" w:space="0" w:color="000000"/>
              <w:right w:val="single" w:sz="4" w:space="0" w:color="000000"/>
            </w:tcBorders>
          </w:tcPr>
          <w:p w14:paraId="232A009E" w14:textId="77777777" w:rsidR="008B5452" w:rsidRDefault="008B5452">
            <w:pPr>
              <w:jc w:val="both"/>
            </w:pPr>
            <w:r>
              <w:rPr>
                <w:rFonts w:ascii="Times New Roman" w:eastAsia="Times New Roman" w:hAnsi="Times New Roman" w:cs="Times New Roman"/>
                <w:sz w:val="20"/>
              </w:rPr>
              <w:t>COM(2023) 177 final</w:t>
            </w:r>
            <w:r>
              <w:rPr>
                <w:rFonts w:ascii="Times New Roman" w:eastAsia="Times New Roman" w:hAnsi="Times New Roman" w:cs="Times New Roman"/>
                <w:sz w:val="24"/>
              </w:rPr>
              <w:t xml:space="preserve">  </w:t>
            </w:r>
          </w:p>
          <w:p w14:paraId="1D666898" w14:textId="77777777" w:rsidR="008B5452" w:rsidRDefault="008B5452">
            <w:r>
              <w:rPr>
                <w:rFonts w:ascii="Times New Roman" w:eastAsia="Times New Roman" w:hAnsi="Times New Roman" w:cs="Times New Roman"/>
                <w:sz w:val="20"/>
              </w:rPr>
              <w:t>2023/0089 (COD)</w:t>
            </w:r>
            <w:r>
              <w:rPr>
                <w:rFonts w:ascii="Times New Roman" w:eastAsia="Times New Roman" w:hAnsi="Times New Roman" w:cs="Times New Roman"/>
                <w:sz w:val="24"/>
              </w:rPr>
              <w:t xml:space="preserve">  </w:t>
            </w:r>
          </w:p>
          <w:p w14:paraId="7CC755B9" w14:textId="77777777" w:rsidR="008B5452" w:rsidRDefault="008B5452">
            <w:r>
              <w:rPr>
                <w:rFonts w:ascii="Times New Roman" w:eastAsia="Times New Roman" w:hAnsi="Times New Roman" w:cs="Times New Roman"/>
                <w:sz w:val="20"/>
              </w:rPr>
              <w:t xml:space="preserve">29. 3. 2023 </w:t>
            </w:r>
          </w:p>
        </w:tc>
        <w:tc>
          <w:tcPr>
            <w:tcW w:w="1133" w:type="dxa"/>
            <w:tcBorders>
              <w:top w:val="single" w:sz="4" w:space="0" w:color="000000"/>
              <w:left w:val="single" w:sz="4" w:space="0" w:color="000000"/>
              <w:bottom w:val="single" w:sz="4" w:space="0" w:color="000000"/>
              <w:right w:val="single" w:sz="4" w:space="0" w:color="000000"/>
            </w:tcBorders>
          </w:tcPr>
          <w:p w14:paraId="1BD3C977" w14:textId="5AF40CDC" w:rsidR="008B5452" w:rsidRPr="001E757B" w:rsidRDefault="0046632E">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65505D4B" w14:textId="77777777" w:rsidR="0046632E" w:rsidRPr="00A004A4" w:rsidRDefault="0046632E" w:rsidP="0046632E">
            <w:pPr>
              <w:jc w:val="both"/>
              <w:rPr>
                <w:rFonts w:ascii="Times New Roman" w:eastAsia="Times New Roman" w:hAnsi="Times New Roman" w:cs="Times New Roman"/>
                <w:b/>
                <w:sz w:val="20"/>
                <w:u w:val="single"/>
              </w:rPr>
            </w:pPr>
            <w:r w:rsidRPr="00A004A4">
              <w:rPr>
                <w:rFonts w:ascii="Times New Roman" w:eastAsia="Times New Roman" w:hAnsi="Times New Roman" w:cs="Times New Roman"/>
                <w:b/>
                <w:sz w:val="20"/>
                <w:u w:val="single"/>
              </w:rPr>
              <w:t>Úroveň priority: stredná</w:t>
            </w:r>
          </w:p>
          <w:p w14:paraId="0C46E224" w14:textId="63192B22" w:rsidR="008B5452" w:rsidRDefault="0046632E" w:rsidP="0046632E">
            <w:pPr>
              <w:jc w:val="both"/>
              <w:rPr>
                <w:rFonts w:ascii="Times New Roman" w:eastAsia="Times New Roman" w:hAnsi="Times New Roman" w:cs="Times New Roman"/>
                <w:sz w:val="20"/>
              </w:rPr>
            </w:pPr>
            <w:r w:rsidRPr="00C803DC">
              <w:rPr>
                <w:rFonts w:ascii="Times New Roman" w:eastAsia="Times New Roman" w:hAnsi="Times New Roman" w:cs="Times New Roman"/>
                <w:sz w:val="20"/>
              </w:rPr>
              <w:t>Cieľom návrhu je hlbšia adaptácia práva obchodných spoločností na fungovanie v digitalizovanom svete</w:t>
            </w:r>
            <w:r>
              <w:rPr>
                <w:rFonts w:ascii="Times New Roman" w:eastAsia="Times New Roman" w:hAnsi="Times New Roman" w:cs="Times New Roman"/>
                <w:sz w:val="20"/>
              </w:rPr>
              <w:t xml:space="preserve"> a ďalšie prepojenia a cezhraničné služby obchodných registrov členských štátov.</w:t>
            </w:r>
            <w:r w:rsidR="00274742">
              <w:rPr>
                <w:rFonts w:ascii="Times New Roman" w:eastAsia="Times New Roman" w:hAnsi="Times New Roman" w:cs="Times New Roman"/>
                <w:sz w:val="20"/>
              </w:rPr>
              <w:t xml:space="preserve"> SR návrh podporuje. </w:t>
            </w:r>
          </w:p>
        </w:tc>
      </w:tr>
      <w:tr w:rsidR="008B5452" w14:paraId="686B2679" w14:textId="165E3D46"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113064DD" w14:textId="77777777" w:rsidR="008B5452" w:rsidRDefault="008B5452">
            <w:pPr>
              <w:ind w:right="89"/>
              <w:jc w:val="center"/>
            </w:pPr>
            <w:r>
              <w:rPr>
                <w:rFonts w:ascii="Times New Roman" w:eastAsia="Times New Roman" w:hAnsi="Times New Roman" w:cs="Times New Roman"/>
                <w:sz w:val="20"/>
              </w:rPr>
              <w:t>55.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89A2C95" w14:textId="77777777" w:rsidR="008B5452" w:rsidRDefault="008B5452">
            <w:pPr>
              <w:jc w:val="both"/>
            </w:pPr>
            <w:r>
              <w:rPr>
                <w:rFonts w:ascii="Times New Roman" w:eastAsia="Times New Roman" w:hAnsi="Times New Roman" w:cs="Times New Roman"/>
                <w:sz w:val="20"/>
              </w:rPr>
              <w:t xml:space="preserve">Návrh NARIADENIA EURÓPSKEHO PARLAMENTU A RADY o zriadení rámca opatrení na posilnenie európskeho ekosystému výroby výrobkov emisne neutrálnych technológií (akt o emisne neutrálnom priemysle) </w:t>
            </w:r>
          </w:p>
        </w:tc>
        <w:tc>
          <w:tcPr>
            <w:tcW w:w="2551" w:type="dxa"/>
            <w:tcBorders>
              <w:top w:val="single" w:sz="4" w:space="0" w:color="000000"/>
              <w:left w:val="single" w:sz="4" w:space="0" w:color="000000"/>
              <w:bottom w:val="single" w:sz="4" w:space="0" w:color="000000"/>
              <w:right w:val="single" w:sz="4" w:space="0" w:color="000000"/>
            </w:tcBorders>
          </w:tcPr>
          <w:p w14:paraId="1DAD0FBF" w14:textId="77777777" w:rsidR="008B5452" w:rsidRDefault="008B5452">
            <w:pPr>
              <w:jc w:val="both"/>
            </w:pPr>
            <w:r>
              <w:rPr>
                <w:rFonts w:ascii="Times New Roman" w:eastAsia="Times New Roman" w:hAnsi="Times New Roman" w:cs="Times New Roman"/>
                <w:sz w:val="20"/>
              </w:rPr>
              <w:t>COM(2023) 161 final</w:t>
            </w:r>
            <w:r>
              <w:rPr>
                <w:rFonts w:ascii="Times New Roman" w:eastAsia="Times New Roman" w:hAnsi="Times New Roman" w:cs="Times New Roman"/>
                <w:sz w:val="24"/>
              </w:rPr>
              <w:t xml:space="preserve">  </w:t>
            </w:r>
          </w:p>
          <w:p w14:paraId="1341CE08" w14:textId="77777777" w:rsidR="008B5452" w:rsidRDefault="008B5452">
            <w:r>
              <w:rPr>
                <w:rFonts w:ascii="Times New Roman" w:eastAsia="Times New Roman" w:hAnsi="Times New Roman" w:cs="Times New Roman"/>
                <w:sz w:val="20"/>
              </w:rPr>
              <w:t>2023/0081 (COD)</w:t>
            </w:r>
            <w:r>
              <w:rPr>
                <w:rFonts w:ascii="Times New Roman" w:eastAsia="Times New Roman" w:hAnsi="Times New Roman" w:cs="Times New Roman"/>
                <w:sz w:val="24"/>
              </w:rPr>
              <w:t xml:space="preserve">  </w:t>
            </w:r>
          </w:p>
          <w:p w14:paraId="5E89D2DC" w14:textId="77777777" w:rsidR="008B5452" w:rsidRDefault="008B5452">
            <w:r>
              <w:rPr>
                <w:rFonts w:ascii="Times New Roman" w:eastAsia="Times New Roman" w:hAnsi="Times New Roman" w:cs="Times New Roman"/>
                <w:sz w:val="20"/>
              </w:rPr>
              <w:t xml:space="preserve">16. 3. 2023 </w:t>
            </w:r>
          </w:p>
        </w:tc>
        <w:tc>
          <w:tcPr>
            <w:tcW w:w="1133" w:type="dxa"/>
            <w:tcBorders>
              <w:top w:val="single" w:sz="4" w:space="0" w:color="000000"/>
              <w:left w:val="single" w:sz="4" w:space="0" w:color="000000"/>
              <w:bottom w:val="single" w:sz="4" w:space="0" w:color="000000"/>
              <w:right w:val="single" w:sz="4" w:space="0" w:color="000000"/>
            </w:tcBorders>
          </w:tcPr>
          <w:p w14:paraId="2B4231BA" w14:textId="300DD011" w:rsidR="008B5452" w:rsidRPr="001E757B" w:rsidRDefault="00326733">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672D2DE7" w14:textId="77777777" w:rsidR="00326733" w:rsidRPr="001E757B" w:rsidRDefault="00326733" w:rsidP="00326733">
            <w:pPr>
              <w:jc w:val="both"/>
              <w:rPr>
                <w:rFonts w:ascii="Times New Roman" w:eastAsia="Times New Roman" w:hAnsi="Times New Roman" w:cs="Times New Roman"/>
                <w:b/>
                <w:sz w:val="20"/>
                <w:u w:val="single"/>
              </w:rPr>
            </w:pPr>
            <w:r w:rsidRPr="00ED6A92">
              <w:rPr>
                <w:rFonts w:ascii="Times New Roman" w:eastAsia="Times New Roman" w:hAnsi="Times New Roman" w:cs="Times New Roman"/>
                <w:b/>
                <w:sz w:val="20"/>
                <w:u w:val="single"/>
              </w:rPr>
              <w:t>Úroveň priority</w:t>
            </w:r>
            <w:r w:rsidRPr="001E757B">
              <w:rPr>
                <w:rFonts w:ascii="Times New Roman" w:eastAsia="Times New Roman" w:hAnsi="Times New Roman" w:cs="Times New Roman"/>
                <w:b/>
                <w:sz w:val="20"/>
                <w:u w:val="single"/>
              </w:rPr>
              <w:t>: vysoká</w:t>
            </w:r>
          </w:p>
          <w:p w14:paraId="386167C2" w14:textId="518B9C01" w:rsidR="008B5452" w:rsidRDefault="00326733" w:rsidP="00326733">
            <w:pPr>
              <w:jc w:val="both"/>
              <w:rPr>
                <w:rFonts w:ascii="Times New Roman" w:eastAsia="Times New Roman" w:hAnsi="Times New Roman" w:cs="Times New Roman"/>
                <w:sz w:val="20"/>
              </w:rPr>
            </w:pPr>
            <w:r>
              <w:rPr>
                <w:rFonts w:ascii="Times New Roman" w:eastAsia="Times New Roman" w:hAnsi="Times New Roman" w:cs="Times New Roman"/>
                <w:sz w:val="20"/>
              </w:rPr>
              <w:t>Nariadenie o Net-zero industry je podorným nástrojom rozvoja a rozmachu a zachovania konkurencieschopnej EÚ v ceste smerom ku klimatickej neutralite. SR jednoznačne vyjadrila podporu cieľov nariadenia, s dôrazom na zachovanie princípu technologickej neutrality a to zaradením pod nariadenie aj jadrové technológie, transformačné technológie v celom rozsahu (aj depl</w:t>
            </w:r>
            <w:r w:rsidR="001E757B">
              <w:rPr>
                <w:rFonts w:ascii="Times New Roman" w:eastAsia="Times New Roman" w:hAnsi="Times New Roman" w:cs="Times New Roman"/>
                <w:sz w:val="20"/>
              </w:rPr>
              <w:t>o</w:t>
            </w:r>
            <w:r>
              <w:rPr>
                <w:rFonts w:ascii="Times New Roman" w:eastAsia="Times New Roman" w:hAnsi="Times New Roman" w:cs="Times New Roman"/>
                <w:sz w:val="20"/>
              </w:rPr>
              <w:t>yment). V nadchádzajúcom roku prebehnú kľúčové rokovania, tak aby podpora nariadenia nelimitovala tieto technológie.</w:t>
            </w:r>
          </w:p>
        </w:tc>
      </w:tr>
      <w:tr w:rsidR="008B5452" w14:paraId="75C3441D" w14:textId="0BD6570F"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71AFE704" w14:textId="77777777" w:rsidR="008B5452" w:rsidRDefault="008B5452">
            <w:pPr>
              <w:ind w:right="89"/>
              <w:jc w:val="center"/>
            </w:pPr>
            <w:r>
              <w:rPr>
                <w:rFonts w:ascii="Times New Roman" w:eastAsia="Times New Roman" w:hAnsi="Times New Roman" w:cs="Times New Roman"/>
                <w:sz w:val="20"/>
              </w:rPr>
              <w:t>56.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43E7659" w14:textId="77777777" w:rsidR="008B5452" w:rsidRPr="003E00EE" w:rsidRDefault="008B5452">
            <w:pPr>
              <w:jc w:val="both"/>
              <w:rPr>
                <w:color w:val="auto"/>
              </w:rPr>
            </w:pPr>
            <w:r w:rsidRPr="003E00EE">
              <w:rPr>
                <w:rFonts w:ascii="Times New Roman" w:eastAsia="Times New Roman" w:hAnsi="Times New Roman" w:cs="Times New Roman"/>
                <w:color w:val="auto"/>
                <w:sz w:val="20"/>
              </w:rPr>
              <w:t xml:space="preserve">Návrh NARIADENIA EURÓPSKEHO PARLAMENTU A RADY, ktorým sa stanovuje rámec na zaistenie bezpečných a udržateľných dodávok kritických surovín a ktorým sa menia nariadenia (EÚ) č. 168/2013, (EÚ) 2018/858, (EÚ) 2018/1724 a (EÚ) 2019/1020 </w:t>
            </w:r>
          </w:p>
        </w:tc>
        <w:tc>
          <w:tcPr>
            <w:tcW w:w="2551" w:type="dxa"/>
            <w:tcBorders>
              <w:top w:val="single" w:sz="4" w:space="0" w:color="000000"/>
              <w:left w:val="single" w:sz="4" w:space="0" w:color="000000"/>
              <w:bottom w:val="single" w:sz="4" w:space="0" w:color="000000"/>
              <w:right w:val="single" w:sz="4" w:space="0" w:color="000000"/>
            </w:tcBorders>
          </w:tcPr>
          <w:p w14:paraId="6B4EEB67" w14:textId="77777777" w:rsidR="008B5452" w:rsidRPr="003E00EE" w:rsidRDefault="008B5452">
            <w:pPr>
              <w:jc w:val="both"/>
              <w:rPr>
                <w:color w:val="auto"/>
              </w:rPr>
            </w:pPr>
            <w:r w:rsidRPr="003E00EE">
              <w:rPr>
                <w:rFonts w:ascii="Times New Roman" w:eastAsia="Times New Roman" w:hAnsi="Times New Roman" w:cs="Times New Roman"/>
                <w:color w:val="auto"/>
                <w:sz w:val="20"/>
              </w:rPr>
              <w:t>COM(2023) 160 final</w:t>
            </w:r>
            <w:r w:rsidRPr="003E00EE">
              <w:rPr>
                <w:rFonts w:ascii="Times New Roman" w:eastAsia="Times New Roman" w:hAnsi="Times New Roman" w:cs="Times New Roman"/>
                <w:color w:val="auto"/>
                <w:sz w:val="24"/>
              </w:rPr>
              <w:t xml:space="preserve">  </w:t>
            </w:r>
          </w:p>
          <w:p w14:paraId="4DA9BBAA" w14:textId="77777777" w:rsidR="008B5452" w:rsidRPr="003E00EE" w:rsidRDefault="008B5452">
            <w:pPr>
              <w:rPr>
                <w:color w:val="auto"/>
              </w:rPr>
            </w:pPr>
            <w:r w:rsidRPr="003E00EE">
              <w:rPr>
                <w:rFonts w:ascii="Times New Roman" w:eastAsia="Times New Roman" w:hAnsi="Times New Roman" w:cs="Times New Roman"/>
                <w:color w:val="auto"/>
                <w:sz w:val="20"/>
              </w:rPr>
              <w:t>2023/0079 (COD)</w:t>
            </w:r>
            <w:r w:rsidRPr="003E00EE">
              <w:rPr>
                <w:rFonts w:ascii="Times New Roman" w:eastAsia="Times New Roman" w:hAnsi="Times New Roman" w:cs="Times New Roman"/>
                <w:color w:val="auto"/>
                <w:sz w:val="24"/>
              </w:rPr>
              <w:t xml:space="preserve">  </w:t>
            </w:r>
          </w:p>
          <w:p w14:paraId="03913C4F" w14:textId="77777777" w:rsidR="008B5452" w:rsidRPr="003E00EE" w:rsidRDefault="008B5452">
            <w:pPr>
              <w:rPr>
                <w:color w:val="auto"/>
              </w:rPr>
            </w:pPr>
            <w:r w:rsidRPr="003E00EE">
              <w:rPr>
                <w:rFonts w:ascii="Times New Roman" w:eastAsia="Times New Roman" w:hAnsi="Times New Roman" w:cs="Times New Roman"/>
                <w:color w:val="auto"/>
                <w:sz w:val="20"/>
              </w:rPr>
              <w:t xml:space="preserve">16. 3. 2023 </w:t>
            </w:r>
          </w:p>
        </w:tc>
        <w:tc>
          <w:tcPr>
            <w:tcW w:w="1133" w:type="dxa"/>
            <w:tcBorders>
              <w:top w:val="single" w:sz="4" w:space="0" w:color="000000"/>
              <w:left w:val="single" w:sz="4" w:space="0" w:color="000000"/>
              <w:bottom w:val="single" w:sz="4" w:space="0" w:color="000000"/>
              <w:right w:val="single" w:sz="4" w:space="0" w:color="000000"/>
            </w:tcBorders>
          </w:tcPr>
          <w:p w14:paraId="0F812A48" w14:textId="77777777" w:rsidR="008B5452" w:rsidRPr="001E757B" w:rsidRDefault="00956616">
            <w:pPr>
              <w:jc w:val="both"/>
              <w:rPr>
                <w:rFonts w:ascii="Times New Roman" w:eastAsia="Times New Roman" w:hAnsi="Times New Roman" w:cs="Times New Roman"/>
                <w:b/>
                <w:bCs/>
                <w:color w:val="auto"/>
                <w:sz w:val="20"/>
              </w:rPr>
            </w:pPr>
            <w:r w:rsidRPr="001E757B">
              <w:rPr>
                <w:rFonts w:ascii="Times New Roman" w:eastAsia="Times New Roman" w:hAnsi="Times New Roman" w:cs="Times New Roman"/>
                <w:b/>
                <w:bCs/>
                <w:color w:val="auto"/>
                <w:sz w:val="20"/>
              </w:rPr>
              <w:t>MH SR</w:t>
            </w:r>
          </w:p>
          <w:p w14:paraId="67DB6107" w14:textId="599438B1" w:rsidR="00EF20ED" w:rsidRPr="001E757B" w:rsidRDefault="001E757B">
            <w:pPr>
              <w:jc w:val="both"/>
              <w:rPr>
                <w:rFonts w:ascii="Times New Roman" w:eastAsia="Times New Roman" w:hAnsi="Times New Roman" w:cs="Times New Roman"/>
                <w:b/>
                <w:bCs/>
                <w:color w:val="auto"/>
                <w:sz w:val="20"/>
              </w:rPr>
            </w:pPr>
            <w:r>
              <w:rPr>
                <w:rFonts w:ascii="Times New Roman" w:eastAsia="Times New Roman" w:hAnsi="Times New Roman" w:cs="Times New Roman"/>
                <w:b/>
                <w:bCs/>
                <w:color w:val="auto"/>
                <w:sz w:val="20"/>
              </w:rPr>
              <w:t>s</w:t>
            </w:r>
            <w:r w:rsidR="00EF20ED" w:rsidRPr="001E757B">
              <w:rPr>
                <w:rFonts w:ascii="Times New Roman" w:eastAsia="Times New Roman" w:hAnsi="Times New Roman" w:cs="Times New Roman"/>
                <w:b/>
                <w:bCs/>
                <w:color w:val="auto"/>
                <w:sz w:val="20"/>
              </w:rPr>
              <w:t>polugestor</w:t>
            </w:r>
          </w:p>
          <w:p w14:paraId="65783EDD" w14:textId="33F562C8" w:rsidR="00326733" w:rsidRPr="003E00EE" w:rsidRDefault="00EF20ED">
            <w:pPr>
              <w:jc w:val="both"/>
              <w:rPr>
                <w:rFonts w:ascii="Times New Roman" w:eastAsia="Times New Roman" w:hAnsi="Times New Roman" w:cs="Times New Roman"/>
                <w:color w:val="auto"/>
                <w:sz w:val="20"/>
              </w:rPr>
            </w:pPr>
            <w:r w:rsidRPr="001E757B">
              <w:rPr>
                <w:rFonts w:ascii="Times New Roman" w:eastAsia="Times New Roman" w:hAnsi="Times New Roman" w:cs="Times New Roman"/>
                <w:b/>
                <w:bCs/>
                <w:color w:val="auto"/>
                <w:sz w:val="20"/>
              </w:rPr>
              <w:t>MŽP</w:t>
            </w:r>
            <w:r w:rsidR="00326733" w:rsidRPr="001E757B">
              <w:rPr>
                <w:rFonts w:ascii="Times New Roman" w:eastAsia="Times New Roman" w:hAnsi="Times New Roman" w:cs="Times New Roman"/>
                <w:b/>
                <w:bCs/>
                <w:color w:val="auto"/>
                <w:sz w:val="20"/>
              </w:rPr>
              <w:t xml:space="preserve"> SR</w:t>
            </w:r>
          </w:p>
        </w:tc>
        <w:tc>
          <w:tcPr>
            <w:tcW w:w="5246" w:type="dxa"/>
            <w:tcBorders>
              <w:top w:val="single" w:sz="4" w:space="0" w:color="000000"/>
              <w:left w:val="single" w:sz="4" w:space="0" w:color="000000"/>
              <w:bottom w:val="single" w:sz="4" w:space="0" w:color="000000"/>
              <w:right w:val="single" w:sz="4" w:space="0" w:color="000000"/>
            </w:tcBorders>
          </w:tcPr>
          <w:p w14:paraId="2B28763E" w14:textId="77777777" w:rsidR="00326733" w:rsidRPr="003E00EE" w:rsidRDefault="00326733">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 vysoká</w:t>
            </w:r>
          </w:p>
          <w:p w14:paraId="38D68083" w14:textId="6D275FBC" w:rsidR="004B6112" w:rsidRPr="003E00EE" w:rsidRDefault="003E00EE" w:rsidP="003E00EE">
            <w:pPr>
              <w:jc w:val="both"/>
              <w:rPr>
                <w:rFonts w:ascii="Times New Roman" w:eastAsia="Times New Roman" w:hAnsi="Times New Roman" w:cs="Times New Roman"/>
                <w:color w:val="auto"/>
                <w:sz w:val="20"/>
              </w:rPr>
            </w:pPr>
            <w:r w:rsidRPr="003E00EE">
              <w:rPr>
                <w:rFonts w:ascii="Times New Roman" w:eastAsia="Times New Roman" w:hAnsi="Times New Roman" w:cs="Times New Roman"/>
                <w:color w:val="auto"/>
                <w:sz w:val="20"/>
              </w:rPr>
              <w:t>Návrh nariadenia bol schválený na úrovni COREPER I a jeho schválenie na Rade sa predpokladá začiatkom roku 2024.</w:t>
            </w:r>
          </w:p>
        </w:tc>
      </w:tr>
      <w:tr w:rsidR="008B5452" w14:paraId="2B63F4C9" w14:textId="180D05EC"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5F190D2F" w14:textId="77777777" w:rsidR="008B5452" w:rsidRDefault="008B5452">
            <w:pPr>
              <w:ind w:right="89"/>
              <w:jc w:val="center"/>
            </w:pPr>
            <w:r>
              <w:rPr>
                <w:rFonts w:ascii="Times New Roman" w:eastAsia="Times New Roman" w:hAnsi="Times New Roman" w:cs="Times New Roman"/>
                <w:sz w:val="20"/>
              </w:rPr>
              <w:t>57.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F1BBFA1" w14:textId="77777777" w:rsidR="008B5452" w:rsidRDefault="008B5452">
            <w:pPr>
              <w:jc w:val="both"/>
            </w:pPr>
            <w:r>
              <w:rPr>
                <w:rFonts w:ascii="Times New Roman" w:eastAsia="Times New Roman" w:hAnsi="Times New Roman" w:cs="Times New Roman"/>
                <w:sz w:val="20"/>
              </w:rPr>
              <w:t xml:space="preserve">Návrh NARIADENIA EURÓPSKEHO PARLAMENTU A RADY o opatreniach na zníženie nákladov na zavádzanie gigabitových elektronických komunikačných sietí a o zrušení smernice 2014/61/EÚ (akt o gigabitovej infraštruktúre) </w:t>
            </w:r>
          </w:p>
        </w:tc>
        <w:tc>
          <w:tcPr>
            <w:tcW w:w="2551" w:type="dxa"/>
            <w:tcBorders>
              <w:top w:val="single" w:sz="4" w:space="0" w:color="000000"/>
              <w:left w:val="single" w:sz="4" w:space="0" w:color="000000"/>
              <w:bottom w:val="single" w:sz="4" w:space="0" w:color="000000"/>
              <w:right w:val="single" w:sz="4" w:space="0" w:color="000000"/>
            </w:tcBorders>
          </w:tcPr>
          <w:p w14:paraId="4693717C" w14:textId="77777777" w:rsidR="008B5452" w:rsidRDefault="008B5452">
            <w:r>
              <w:rPr>
                <w:rFonts w:ascii="Times New Roman" w:eastAsia="Times New Roman" w:hAnsi="Times New Roman" w:cs="Times New Roman"/>
                <w:sz w:val="20"/>
              </w:rPr>
              <w:t>COM(2023) 94 final</w:t>
            </w:r>
            <w:r>
              <w:rPr>
                <w:rFonts w:ascii="Times New Roman" w:eastAsia="Times New Roman" w:hAnsi="Times New Roman" w:cs="Times New Roman"/>
                <w:sz w:val="24"/>
              </w:rPr>
              <w:t xml:space="preserve">  </w:t>
            </w:r>
          </w:p>
          <w:p w14:paraId="21756E67" w14:textId="77777777" w:rsidR="008B5452" w:rsidRDefault="008B5452">
            <w:r>
              <w:rPr>
                <w:rFonts w:ascii="Times New Roman" w:eastAsia="Times New Roman" w:hAnsi="Times New Roman" w:cs="Times New Roman"/>
                <w:sz w:val="20"/>
              </w:rPr>
              <w:t>2023/0046 (COD)</w:t>
            </w:r>
            <w:r>
              <w:rPr>
                <w:rFonts w:ascii="Times New Roman" w:eastAsia="Times New Roman" w:hAnsi="Times New Roman" w:cs="Times New Roman"/>
                <w:sz w:val="24"/>
              </w:rPr>
              <w:t xml:space="preserve">  </w:t>
            </w:r>
          </w:p>
          <w:p w14:paraId="31191C6B" w14:textId="77777777" w:rsidR="008B5452" w:rsidRDefault="008B5452">
            <w:r>
              <w:rPr>
                <w:rFonts w:ascii="Times New Roman" w:eastAsia="Times New Roman" w:hAnsi="Times New Roman" w:cs="Times New Roman"/>
                <w:sz w:val="20"/>
              </w:rPr>
              <w:t xml:space="preserve">23. 2. 2023 </w:t>
            </w:r>
          </w:p>
        </w:tc>
        <w:tc>
          <w:tcPr>
            <w:tcW w:w="1133" w:type="dxa"/>
            <w:tcBorders>
              <w:top w:val="single" w:sz="4" w:space="0" w:color="000000"/>
              <w:left w:val="single" w:sz="4" w:space="0" w:color="000000"/>
              <w:bottom w:val="single" w:sz="4" w:space="0" w:color="000000"/>
              <w:right w:val="single" w:sz="4" w:space="0" w:color="000000"/>
            </w:tcBorders>
          </w:tcPr>
          <w:p w14:paraId="0155FCB5" w14:textId="76BBD758" w:rsidR="008B5452" w:rsidRPr="001E757B" w:rsidRDefault="00932802">
            <w:pPr>
              <w:rPr>
                <w:rFonts w:ascii="Times New Roman" w:eastAsia="Times New Roman" w:hAnsi="Times New Roman" w:cs="Times New Roman"/>
                <w:b/>
                <w:bCs/>
                <w:sz w:val="20"/>
              </w:rPr>
            </w:pPr>
            <w:r w:rsidRPr="001E757B">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5C89B193" w14:textId="77777777" w:rsidR="00932802" w:rsidRPr="00D54B82" w:rsidRDefault="00932802" w:rsidP="00932802">
            <w:pPr>
              <w:jc w:val="both"/>
              <w:rPr>
                <w:rFonts w:ascii="Times New Roman" w:eastAsia="Times New Roman" w:hAnsi="Times New Roman" w:cs="Times New Roman"/>
                <w:b/>
                <w:sz w:val="20"/>
                <w:u w:val="single"/>
              </w:rPr>
            </w:pPr>
            <w:r w:rsidRPr="00D54B82">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296E3EBA" w14:textId="77777777" w:rsidR="00932802" w:rsidRDefault="00932802" w:rsidP="00932802">
            <w:pPr>
              <w:jc w:val="both"/>
              <w:rPr>
                <w:rFonts w:ascii="Times New Roman" w:eastAsia="Times New Roman" w:hAnsi="Times New Roman" w:cs="Times New Roman"/>
                <w:sz w:val="20"/>
              </w:rPr>
            </w:pPr>
            <w:r w:rsidRPr="00C87E50">
              <w:rPr>
                <w:rFonts w:ascii="Times New Roman" w:eastAsia="Times New Roman" w:hAnsi="Times New Roman" w:cs="Times New Roman"/>
                <w:sz w:val="20"/>
              </w:rPr>
              <w:t xml:space="preserve">SR </w:t>
            </w:r>
            <w:r w:rsidRPr="00B0778E">
              <w:rPr>
                <w:rFonts w:ascii="Times New Roman" w:eastAsia="Times New Roman" w:hAnsi="Times New Roman" w:cs="Times New Roman"/>
                <w:sz w:val="20"/>
              </w:rPr>
              <w:t>podporuje</w:t>
            </w:r>
            <w:r w:rsidRPr="00C87E50">
              <w:rPr>
                <w:rFonts w:ascii="Times New Roman" w:eastAsia="Times New Roman" w:hAnsi="Times New Roman" w:cs="Times New Roman"/>
                <w:sz w:val="20"/>
              </w:rPr>
              <w:t xml:space="preserve"> prijatie návrhu.</w:t>
            </w:r>
          </w:p>
          <w:p w14:paraId="056935BF" w14:textId="77777777" w:rsidR="00932802" w:rsidRDefault="00932802" w:rsidP="00932802">
            <w:pPr>
              <w:jc w:val="both"/>
              <w:rPr>
                <w:rFonts w:ascii="Times New Roman" w:eastAsia="Times New Roman" w:hAnsi="Times New Roman" w:cs="Times New Roman"/>
                <w:sz w:val="20"/>
              </w:rPr>
            </w:pPr>
            <w:r w:rsidRPr="00423B02">
              <w:rPr>
                <w:rFonts w:ascii="Times New Roman" w:eastAsia="Times New Roman" w:hAnsi="Times New Roman" w:cs="Times New Roman"/>
                <w:sz w:val="20"/>
              </w:rPr>
              <w:t>Cieľom návrhu Aktu o gigabitovej infraštruktúre (GIA)</w:t>
            </w:r>
            <w:r>
              <w:rPr>
                <w:rFonts w:ascii="Times New Roman" w:eastAsia="Times New Roman" w:hAnsi="Times New Roman" w:cs="Times New Roman"/>
                <w:sz w:val="20"/>
              </w:rPr>
              <w:t xml:space="preserve">, ktorý Európska komisia predstavila 23. februára 2023, </w:t>
            </w:r>
            <w:r w:rsidRPr="00423B02">
              <w:rPr>
                <w:rFonts w:ascii="Times New Roman" w:eastAsia="Times New Roman" w:hAnsi="Times New Roman" w:cs="Times New Roman"/>
                <w:sz w:val="20"/>
              </w:rPr>
              <w:t xml:space="preserve"> je uľahčiť a stimulovať zavádzanie vysokokapacitných sietí podporovaním spoločného využívania existujúcej fyzickej infraštruktúry a umožnením efektívnejšieho zavádzania novej fyzickej infraštruktúry, aby sa takéto siete dali zaviesť rýchlejšie s nižšími nákladmi.</w:t>
            </w:r>
            <w:r>
              <w:rPr>
                <w:rFonts w:ascii="Times New Roman" w:eastAsia="Times New Roman" w:hAnsi="Times New Roman" w:cs="Times New Roman"/>
                <w:sz w:val="20"/>
              </w:rPr>
              <w:t xml:space="preserve"> </w:t>
            </w:r>
            <w:r w:rsidRPr="00990363">
              <w:rPr>
                <w:rFonts w:ascii="Times New Roman" w:eastAsia="Times New Roman" w:hAnsi="Times New Roman" w:cs="Times New Roman"/>
                <w:sz w:val="20"/>
              </w:rPr>
              <w:t>Návrh rieši 4 základné oblasti</w:t>
            </w:r>
            <w:r>
              <w:rPr>
                <w:rFonts w:ascii="Times New Roman" w:eastAsia="Times New Roman" w:hAnsi="Times New Roman" w:cs="Times New Roman"/>
                <w:sz w:val="20"/>
              </w:rPr>
              <w:t xml:space="preserve">: </w:t>
            </w:r>
            <w:r w:rsidRPr="00990363">
              <w:rPr>
                <w:rFonts w:ascii="Times New Roman" w:eastAsia="Times New Roman" w:hAnsi="Times New Roman" w:cs="Times New Roman"/>
                <w:sz w:val="20"/>
              </w:rPr>
              <w:t xml:space="preserve">prístup k existujúcej </w:t>
            </w:r>
            <w:r w:rsidRPr="00990363">
              <w:rPr>
                <w:rFonts w:ascii="Times New Roman" w:eastAsia="Times New Roman" w:hAnsi="Times New Roman" w:cs="Times New Roman"/>
                <w:sz w:val="20"/>
              </w:rPr>
              <w:lastRenderedPageBreak/>
              <w:t>fyzickej infraštruktúre; koordináciu stavebných pr</w:t>
            </w:r>
            <w:r>
              <w:rPr>
                <w:rFonts w:ascii="Times New Roman" w:eastAsia="Times New Roman" w:hAnsi="Times New Roman" w:cs="Times New Roman"/>
                <w:sz w:val="20"/>
              </w:rPr>
              <w:t xml:space="preserve">ác; postup udeľovania povolení </w:t>
            </w:r>
            <w:r w:rsidRPr="00990363">
              <w:rPr>
                <w:rFonts w:ascii="Times New Roman" w:eastAsia="Times New Roman" w:hAnsi="Times New Roman" w:cs="Times New Roman"/>
                <w:sz w:val="20"/>
              </w:rPr>
              <w:t>a požiadavky na fyzickú infraštruktúru v budove.</w:t>
            </w:r>
          </w:p>
          <w:p w14:paraId="46A8EA87" w14:textId="303FA180" w:rsidR="008B5452" w:rsidRDefault="00932802" w:rsidP="00932802">
            <w:pPr>
              <w:rPr>
                <w:rFonts w:ascii="Times New Roman" w:eastAsia="Times New Roman" w:hAnsi="Times New Roman" w:cs="Times New Roman"/>
                <w:sz w:val="20"/>
              </w:rPr>
            </w:pPr>
            <w:r>
              <w:rPr>
                <w:rFonts w:ascii="Times New Roman" w:eastAsia="Times New Roman" w:hAnsi="Times New Roman" w:cs="Times New Roman"/>
                <w:sz w:val="20"/>
              </w:rPr>
              <w:t xml:space="preserve">Aktuálny stav: o </w:t>
            </w:r>
            <w:r w:rsidRPr="00423B02">
              <w:rPr>
                <w:rFonts w:ascii="Times New Roman" w:eastAsia="Times New Roman" w:hAnsi="Times New Roman" w:cs="Times New Roman"/>
                <w:sz w:val="20"/>
              </w:rPr>
              <w:t>návrhu prebiehajú rokovania na pracovných skupinách Rady EÚ</w:t>
            </w:r>
            <w:r>
              <w:rPr>
                <w:rFonts w:ascii="Times New Roman" w:eastAsia="Times New Roman" w:hAnsi="Times New Roman" w:cs="Times New Roman"/>
                <w:sz w:val="20"/>
              </w:rPr>
              <w:t>.</w:t>
            </w:r>
            <w:r>
              <w:t xml:space="preserve"> </w:t>
            </w:r>
            <w:r w:rsidRPr="00F45219">
              <w:rPr>
                <w:rFonts w:ascii="Times New Roman" w:eastAsia="Times New Roman" w:hAnsi="Times New Roman" w:cs="Times New Roman"/>
                <w:sz w:val="20"/>
              </w:rPr>
              <w:t>Všeobecné smerovanie bolo prij</w:t>
            </w:r>
            <w:r>
              <w:rPr>
                <w:rFonts w:ascii="Times New Roman" w:eastAsia="Times New Roman" w:hAnsi="Times New Roman" w:cs="Times New Roman"/>
                <w:sz w:val="20"/>
              </w:rPr>
              <w:t>até na Rade TTE 5. decembra 2023</w:t>
            </w:r>
            <w:r w:rsidRPr="00F45219">
              <w:rPr>
                <w:rFonts w:ascii="Times New Roman" w:eastAsia="Times New Roman" w:hAnsi="Times New Roman" w:cs="Times New Roman"/>
                <w:sz w:val="20"/>
              </w:rPr>
              <w:t xml:space="preserve">. </w:t>
            </w:r>
            <w:r>
              <w:rPr>
                <w:rFonts w:ascii="Times New Roman" w:eastAsia="Times New Roman" w:hAnsi="Times New Roman" w:cs="Times New Roman"/>
                <w:sz w:val="20"/>
              </w:rPr>
              <w:t>Aktuálne prebiehajú trialógy.</w:t>
            </w:r>
          </w:p>
        </w:tc>
      </w:tr>
      <w:tr w:rsidR="008B5452" w14:paraId="070EA295" w14:textId="593A14EF"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34B29A89" w14:textId="77777777" w:rsidR="008B5452" w:rsidRDefault="008B5452">
            <w:pPr>
              <w:ind w:right="89"/>
              <w:jc w:val="center"/>
            </w:pPr>
            <w:r>
              <w:rPr>
                <w:rFonts w:ascii="Times New Roman" w:eastAsia="Times New Roman" w:hAnsi="Times New Roman" w:cs="Times New Roman"/>
                <w:sz w:val="20"/>
              </w:rPr>
              <w:lastRenderedPageBreak/>
              <w:t>58.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2DF599A" w14:textId="77777777" w:rsidR="008B5452" w:rsidRPr="00743D80" w:rsidRDefault="008B5452">
            <w:pPr>
              <w:jc w:val="both"/>
              <w:rPr>
                <w:color w:val="auto"/>
              </w:rPr>
            </w:pPr>
            <w:r w:rsidRPr="00743D80">
              <w:rPr>
                <w:rFonts w:ascii="Times New Roman" w:eastAsia="Times New Roman" w:hAnsi="Times New Roman" w:cs="Times New Roman"/>
                <w:color w:val="auto"/>
                <w:sz w:val="20"/>
              </w:rPr>
              <w:t xml:space="preserve">Návrh NARIADENIA EURÓPSKEHO PARLAMENTU A RADY, ktorým sa stanovujú opatrenia na zabezpečenie vysokej úrovne interoperability verejného sektora v celej Únii (akt o interoperabilnej Európe) </w:t>
            </w:r>
          </w:p>
        </w:tc>
        <w:tc>
          <w:tcPr>
            <w:tcW w:w="2551" w:type="dxa"/>
            <w:tcBorders>
              <w:top w:val="single" w:sz="4" w:space="0" w:color="000000"/>
              <w:left w:val="single" w:sz="4" w:space="0" w:color="000000"/>
              <w:bottom w:val="single" w:sz="4" w:space="0" w:color="000000"/>
              <w:right w:val="single" w:sz="4" w:space="0" w:color="000000"/>
            </w:tcBorders>
          </w:tcPr>
          <w:p w14:paraId="0D7D4F00" w14:textId="77777777" w:rsidR="008B5452" w:rsidRPr="00743D80" w:rsidRDefault="008B5452">
            <w:pPr>
              <w:jc w:val="both"/>
              <w:rPr>
                <w:color w:val="auto"/>
              </w:rPr>
            </w:pPr>
            <w:r w:rsidRPr="00743D80">
              <w:rPr>
                <w:rFonts w:ascii="Times New Roman" w:eastAsia="Times New Roman" w:hAnsi="Times New Roman" w:cs="Times New Roman"/>
                <w:color w:val="auto"/>
                <w:sz w:val="20"/>
              </w:rPr>
              <w:t>COM(2022) 720 final</w:t>
            </w:r>
            <w:r w:rsidRPr="00743D80">
              <w:rPr>
                <w:rFonts w:ascii="Times New Roman" w:eastAsia="Times New Roman" w:hAnsi="Times New Roman" w:cs="Times New Roman"/>
                <w:color w:val="auto"/>
                <w:sz w:val="24"/>
              </w:rPr>
              <w:t xml:space="preserve">  </w:t>
            </w:r>
          </w:p>
          <w:p w14:paraId="1B4C759D" w14:textId="77777777" w:rsidR="008B5452" w:rsidRPr="00743D80" w:rsidRDefault="008B5452">
            <w:pPr>
              <w:rPr>
                <w:color w:val="auto"/>
              </w:rPr>
            </w:pPr>
            <w:r w:rsidRPr="00743D80">
              <w:rPr>
                <w:rFonts w:ascii="Times New Roman" w:eastAsia="Times New Roman" w:hAnsi="Times New Roman" w:cs="Times New Roman"/>
                <w:color w:val="auto"/>
                <w:sz w:val="20"/>
              </w:rPr>
              <w:t>2022/0379 (COD)</w:t>
            </w:r>
            <w:r w:rsidRPr="00743D80">
              <w:rPr>
                <w:rFonts w:ascii="Times New Roman" w:eastAsia="Times New Roman" w:hAnsi="Times New Roman" w:cs="Times New Roman"/>
                <w:color w:val="auto"/>
                <w:sz w:val="24"/>
              </w:rPr>
              <w:t xml:space="preserve">  </w:t>
            </w:r>
          </w:p>
          <w:p w14:paraId="5F48CDDE" w14:textId="77777777" w:rsidR="008B5452" w:rsidRPr="00743D80" w:rsidRDefault="008B5452">
            <w:pPr>
              <w:rPr>
                <w:color w:val="auto"/>
              </w:rPr>
            </w:pPr>
            <w:r w:rsidRPr="00743D80">
              <w:rPr>
                <w:rFonts w:ascii="Times New Roman" w:eastAsia="Times New Roman" w:hAnsi="Times New Roman" w:cs="Times New Roman"/>
                <w:color w:val="auto"/>
                <w:sz w:val="20"/>
              </w:rPr>
              <w:t xml:space="preserve">18. 11. 2022 </w:t>
            </w:r>
          </w:p>
        </w:tc>
        <w:tc>
          <w:tcPr>
            <w:tcW w:w="1133" w:type="dxa"/>
            <w:tcBorders>
              <w:top w:val="single" w:sz="4" w:space="0" w:color="000000"/>
              <w:left w:val="single" w:sz="4" w:space="0" w:color="000000"/>
              <w:bottom w:val="single" w:sz="4" w:space="0" w:color="000000"/>
              <w:right w:val="single" w:sz="4" w:space="0" w:color="000000"/>
            </w:tcBorders>
          </w:tcPr>
          <w:p w14:paraId="6A9CAC91" w14:textId="53B5387E" w:rsidR="008B5452" w:rsidRPr="001E757B" w:rsidRDefault="00C534FA">
            <w:pPr>
              <w:jc w:val="both"/>
              <w:rPr>
                <w:rFonts w:ascii="Times New Roman" w:eastAsia="Times New Roman" w:hAnsi="Times New Roman" w:cs="Times New Roman"/>
                <w:b/>
                <w:bCs/>
                <w:color w:val="auto"/>
                <w:sz w:val="20"/>
              </w:rPr>
            </w:pPr>
            <w:r w:rsidRPr="001E757B">
              <w:rPr>
                <w:rFonts w:ascii="Times New Roman" w:eastAsia="Times New Roman" w:hAnsi="Times New Roman" w:cs="Times New Roman"/>
                <w:b/>
                <w:bCs/>
                <w:color w:val="auto"/>
                <w:sz w:val="20"/>
              </w:rPr>
              <w:t>MIRRI SR</w:t>
            </w:r>
          </w:p>
        </w:tc>
        <w:tc>
          <w:tcPr>
            <w:tcW w:w="5246" w:type="dxa"/>
            <w:tcBorders>
              <w:top w:val="single" w:sz="4" w:space="0" w:color="000000"/>
              <w:left w:val="single" w:sz="4" w:space="0" w:color="000000"/>
              <w:bottom w:val="single" w:sz="4" w:space="0" w:color="000000"/>
              <w:right w:val="single" w:sz="4" w:space="0" w:color="000000"/>
            </w:tcBorders>
          </w:tcPr>
          <w:p w14:paraId="5E620CB3" w14:textId="5783397B" w:rsidR="00C534FA" w:rsidRPr="009F6E09" w:rsidRDefault="00C534FA" w:rsidP="00C534FA">
            <w:pPr>
              <w:jc w:val="both"/>
              <w:rPr>
                <w:rFonts w:ascii="Times New Roman" w:eastAsia="Times New Roman" w:hAnsi="Times New Roman" w:cs="Times New Roman"/>
                <w:b/>
                <w:bCs/>
                <w:color w:val="auto"/>
                <w:sz w:val="20"/>
                <w:szCs w:val="20"/>
                <w:u w:val="single"/>
              </w:rPr>
            </w:pPr>
            <w:r w:rsidRPr="009F6E09">
              <w:rPr>
                <w:rFonts w:ascii="Times New Roman" w:eastAsia="Times New Roman" w:hAnsi="Times New Roman" w:cs="Times New Roman"/>
                <w:b/>
                <w:bCs/>
                <w:color w:val="auto"/>
                <w:sz w:val="20"/>
                <w:szCs w:val="20"/>
                <w:u w:val="single"/>
              </w:rPr>
              <w:t xml:space="preserve">Úroveň priority: </w:t>
            </w:r>
            <w:r w:rsidR="00743D80" w:rsidRPr="009F6E09">
              <w:rPr>
                <w:rFonts w:ascii="Times New Roman" w:eastAsia="Times New Roman" w:hAnsi="Times New Roman" w:cs="Times New Roman"/>
                <w:b/>
                <w:bCs/>
                <w:color w:val="auto"/>
                <w:sz w:val="20"/>
                <w:szCs w:val="20"/>
                <w:u w:val="single"/>
              </w:rPr>
              <w:t>stredná</w:t>
            </w:r>
            <w:r w:rsidR="004B6112" w:rsidRPr="009F6E09">
              <w:rPr>
                <w:rFonts w:ascii="Times New Roman" w:eastAsia="Times New Roman" w:hAnsi="Times New Roman" w:cs="Times New Roman"/>
                <w:b/>
                <w:bCs/>
                <w:color w:val="auto"/>
                <w:sz w:val="20"/>
                <w:u w:val="single"/>
              </w:rPr>
              <w:t xml:space="preserve"> </w:t>
            </w:r>
          </w:p>
          <w:p w14:paraId="34EA06F1" w14:textId="48583DD9" w:rsidR="00C534FA" w:rsidRPr="00743D80" w:rsidRDefault="00C534FA" w:rsidP="00C534FA">
            <w:pPr>
              <w:jc w:val="both"/>
              <w:rPr>
                <w:rFonts w:ascii="Times New Roman" w:eastAsia="Times New Roman" w:hAnsi="Times New Roman" w:cs="Times New Roman"/>
                <w:color w:val="auto"/>
                <w:sz w:val="20"/>
                <w:szCs w:val="20"/>
              </w:rPr>
            </w:pPr>
            <w:r w:rsidRPr="00743D80">
              <w:rPr>
                <w:rFonts w:ascii="Times New Roman" w:eastAsia="Times New Roman" w:hAnsi="Times New Roman" w:cs="Times New Roman"/>
                <w:color w:val="auto"/>
                <w:sz w:val="20"/>
                <w:szCs w:val="20"/>
              </w:rPr>
              <w:t>S</w:t>
            </w:r>
            <w:r w:rsidR="001E757B">
              <w:rPr>
                <w:rFonts w:ascii="Times New Roman" w:eastAsia="Times New Roman" w:hAnsi="Times New Roman" w:cs="Times New Roman"/>
                <w:color w:val="auto"/>
                <w:sz w:val="20"/>
                <w:szCs w:val="20"/>
              </w:rPr>
              <w:t>R</w:t>
            </w:r>
            <w:r w:rsidRPr="00743D80">
              <w:rPr>
                <w:rFonts w:ascii="Times New Roman" w:eastAsia="Times New Roman" w:hAnsi="Times New Roman" w:cs="Times New Roman"/>
                <w:color w:val="auto"/>
                <w:sz w:val="20"/>
                <w:szCs w:val="20"/>
              </w:rPr>
              <w:t xml:space="preserve"> od začiatku podporovala základný prístup tohto návrhu nariadenia k podpore interoperabilty verejných informačných systémov v EÚ, ktorý vychádza z nezáväzného Európskeho rámca pre interoperabilitu. Dôležité je, že návrh zachováva širší pohľad na interoperabilitu v jej technickej ale aj sémantickej, organizačnej a právnej rovine.</w:t>
            </w:r>
            <w:r w:rsidR="001E757B">
              <w:rPr>
                <w:rFonts w:ascii="Times New Roman" w:eastAsia="Times New Roman" w:hAnsi="Times New Roman" w:cs="Times New Roman"/>
                <w:color w:val="auto"/>
                <w:sz w:val="20"/>
                <w:szCs w:val="20"/>
              </w:rPr>
              <w:t xml:space="preserve"> SR</w:t>
            </w:r>
            <w:r w:rsidRPr="00743D80">
              <w:rPr>
                <w:rFonts w:ascii="Times New Roman" w:eastAsia="Times New Roman" w:hAnsi="Times New Roman" w:cs="Times New Roman"/>
                <w:color w:val="auto"/>
                <w:sz w:val="20"/>
                <w:szCs w:val="20"/>
              </w:rPr>
              <w:t xml:space="preserve"> však mala k návrhu pripomienky predovšetkým v súvislosti s definíciou cezhraničných verejných služieb, ktoré majú byť predmetom posúdenie interoperability. </w:t>
            </w:r>
          </w:p>
          <w:p w14:paraId="11191F66" w14:textId="77777777" w:rsidR="00C534FA" w:rsidRPr="00743D80" w:rsidRDefault="00C534FA" w:rsidP="00C534FA">
            <w:pPr>
              <w:jc w:val="both"/>
              <w:rPr>
                <w:rFonts w:ascii="Times New Roman" w:eastAsia="Times New Roman" w:hAnsi="Times New Roman" w:cs="Times New Roman"/>
                <w:color w:val="auto"/>
                <w:sz w:val="20"/>
                <w:szCs w:val="20"/>
              </w:rPr>
            </w:pPr>
          </w:p>
          <w:p w14:paraId="2441F123" w14:textId="394979F4" w:rsidR="008B5452" w:rsidRPr="001E757B" w:rsidRDefault="00C534FA">
            <w:pPr>
              <w:jc w:val="both"/>
              <w:rPr>
                <w:rFonts w:ascii="Times New Roman" w:eastAsia="Times New Roman" w:hAnsi="Times New Roman" w:cs="Times New Roman"/>
                <w:color w:val="auto"/>
                <w:sz w:val="20"/>
                <w:szCs w:val="20"/>
              </w:rPr>
            </w:pPr>
            <w:r w:rsidRPr="00743D80">
              <w:rPr>
                <w:rFonts w:ascii="Times New Roman" w:eastAsia="Times New Roman" w:hAnsi="Times New Roman" w:cs="Times New Roman"/>
                <w:color w:val="auto"/>
                <w:sz w:val="20"/>
                <w:szCs w:val="20"/>
              </w:rPr>
              <w:t>Bolo potrebné zúžiť túto definíciu, aby neboli novými povinnosťami pokryté potenciálne všetky verené služby. Medzi členskými štátmi v Rade EÚ existovala v tomto bode zhoda a preto sa stal hlavným bodom udeleného mandátu do vyjednávaní s Európskym Parlamentom a Európskou komisiou. Výsledný kompromisný návrh dosiahnutý na trialógu 13. novembra 2023, rešpektuje tento aj ostatné hlavné body vyjednávacieho mandátu Rady EÚ a kompromisy v technických otázkach spadajú pod flexibilitu, ktorú Slovensko deklarovala. S</w:t>
            </w:r>
            <w:r w:rsidR="001E757B">
              <w:rPr>
                <w:rFonts w:ascii="Times New Roman" w:eastAsia="Times New Roman" w:hAnsi="Times New Roman" w:cs="Times New Roman"/>
                <w:color w:val="auto"/>
                <w:sz w:val="20"/>
                <w:szCs w:val="20"/>
              </w:rPr>
              <w:t xml:space="preserve">R </w:t>
            </w:r>
            <w:r w:rsidRPr="00743D80">
              <w:rPr>
                <w:rFonts w:ascii="Times New Roman" w:eastAsia="Times New Roman" w:hAnsi="Times New Roman" w:cs="Times New Roman"/>
                <w:color w:val="auto"/>
                <w:sz w:val="20"/>
                <w:szCs w:val="20"/>
              </w:rPr>
              <w:t>teda tento výsledný kompromisný návrh podporila.</w:t>
            </w:r>
          </w:p>
        </w:tc>
      </w:tr>
      <w:tr w:rsidR="008B5452" w14:paraId="2F485A42" w14:textId="10CC9D2A"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577FD4F1" w14:textId="77777777" w:rsidR="008B5452" w:rsidRDefault="008B5452">
            <w:pPr>
              <w:ind w:right="89"/>
              <w:jc w:val="center"/>
            </w:pPr>
            <w:r>
              <w:rPr>
                <w:rFonts w:ascii="Times New Roman" w:eastAsia="Times New Roman" w:hAnsi="Times New Roman" w:cs="Times New Roman"/>
                <w:sz w:val="20"/>
              </w:rPr>
              <w:t>59.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E18FED6" w14:textId="77777777" w:rsidR="008B5452" w:rsidRDefault="008B5452">
            <w:r>
              <w:rPr>
                <w:rFonts w:ascii="Times New Roman" w:eastAsia="Times New Roman" w:hAnsi="Times New Roman" w:cs="Times New Roman"/>
                <w:sz w:val="20"/>
              </w:rPr>
              <w:t xml:space="preserve">Návrh SMERNICE EURÓPSKEHO PARLAMENTU A RADY o právnej ochrane dizajnov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7FF5370C" w14:textId="77777777" w:rsidR="008B5452" w:rsidRDefault="008B5452">
            <w:pPr>
              <w:jc w:val="both"/>
            </w:pPr>
            <w:r>
              <w:rPr>
                <w:rFonts w:ascii="Times New Roman" w:eastAsia="Times New Roman" w:hAnsi="Times New Roman" w:cs="Times New Roman"/>
                <w:sz w:val="20"/>
              </w:rPr>
              <w:t>COM(2022) 667 final</w:t>
            </w:r>
            <w:r>
              <w:rPr>
                <w:rFonts w:ascii="Times New Roman" w:eastAsia="Times New Roman" w:hAnsi="Times New Roman" w:cs="Times New Roman"/>
                <w:sz w:val="24"/>
              </w:rPr>
              <w:t xml:space="preserve">  </w:t>
            </w:r>
          </w:p>
          <w:p w14:paraId="7D4DC95B" w14:textId="77777777" w:rsidR="008B5452" w:rsidRDefault="008B5452">
            <w:r>
              <w:rPr>
                <w:rFonts w:ascii="Times New Roman" w:eastAsia="Times New Roman" w:hAnsi="Times New Roman" w:cs="Times New Roman"/>
                <w:sz w:val="20"/>
              </w:rPr>
              <w:t>2022/0392 (COD)</w:t>
            </w:r>
            <w:r>
              <w:rPr>
                <w:rFonts w:ascii="Times New Roman" w:eastAsia="Times New Roman" w:hAnsi="Times New Roman" w:cs="Times New Roman"/>
                <w:sz w:val="24"/>
              </w:rPr>
              <w:t xml:space="preserve">  </w:t>
            </w:r>
          </w:p>
          <w:p w14:paraId="2C32ADF5" w14:textId="77777777" w:rsidR="008B5452" w:rsidRDefault="008B5452">
            <w:r>
              <w:rPr>
                <w:rFonts w:ascii="Times New Roman" w:eastAsia="Times New Roman" w:hAnsi="Times New Roman" w:cs="Times New Roman"/>
                <w:sz w:val="20"/>
              </w:rPr>
              <w:t xml:space="preserve">28. 11. 2022 </w:t>
            </w:r>
          </w:p>
        </w:tc>
        <w:tc>
          <w:tcPr>
            <w:tcW w:w="1133" w:type="dxa"/>
            <w:tcBorders>
              <w:top w:val="single" w:sz="4" w:space="0" w:color="000000"/>
              <w:left w:val="single" w:sz="4" w:space="0" w:color="000000"/>
              <w:bottom w:val="single" w:sz="4" w:space="0" w:color="000000"/>
              <w:right w:val="single" w:sz="4" w:space="0" w:color="000000"/>
            </w:tcBorders>
          </w:tcPr>
          <w:p w14:paraId="4E175912" w14:textId="2D9FF9A9" w:rsidR="008B5452" w:rsidRPr="001E757B" w:rsidRDefault="00F849E4">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ÚPV SR</w:t>
            </w:r>
          </w:p>
        </w:tc>
        <w:tc>
          <w:tcPr>
            <w:tcW w:w="5246" w:type="dxa"/>
            <w:tcBorders>
              <w:top w:val="single" w:sz="4" w:space="0" w:color="000000"/>
              <w:left w:val="single" w:sz="4" w:space="0" w:color="000000"/>
              <w:bottom w:val="single" w:sz="4" w:space="0" w:color="000000"/>
              <w:right w:val="single" w:sz="4" w:space="0" w:color="000000"/>
            </w:tcBorders>
          </w:tcPr>
          <w:p w14:paraId="3C3BC7B2" w14:textId="77777777" w:rsidR="00F849E4" w:rsidRPr="001E757B" w:rsidRDefault="00F849E4" w:rsidP="00F849E4">
            <w:pPr>
              <w:jc w:val="both"/>
              <w:rPr>
                <w:rFonts w:ascii="Times New Roman" w:hAnsi="Times New Roman" w:cs="Times New Roman"/>
                <w:b/>
                <w:sz w:val="20"/>
                <w:szCs w:val="20"/>
                <w:u w:val="single"/>
              </w:rPr>
            </w:pPr>
            <w:r w:rsidRPr="009F6E09">
              <w:rPr>
                <w:rFonts w:ascii="Times New Roman" w:hAnsi="Times New Roman" w:cs="Times New Roman"/>
                <w:b/>
                <w:sz w:val="20"/>
                <w:szCs w:val="20"/>
                <w:u w:val="single"/>
              </w:rPr>
              <w:t>Úroveň priority</w:t>
            </w:r>
            <w:r w:rsidRPr="001E757B">
              <w:rPr>
                <w:rFonts w:ascii="Times New Roman" w:hAnsi="Times New Roman" w:cs="Times New Roman"/>
                <w:b/>
                <w:sz w:val="20"/>
                <w:szCs w:val="20"/>
                <w:u w:val="single"/>
              </w:rPr>
              <w:t>: stredná</w:t>
            </w:r>
          </w:p>
          <w:p w14:paraId="5C68C6DD" w14:textId="77777777" w:rsidR="00F849E4" w:rsidRPr="009F6E09" w:rsidRDefault="00F849E4" w:rsidP="00F849E4">
            <w:pPr>
              <w:jc w:val="both"/>
              <w:rPr>
                <w:rFonts w:ascii="Times New Roman" w:eastAsia="Times New Roman" w:hAnsi="Times New Roman" w:cs="Times New Roman"/>
                <w:bCs/>
                <w:sz w:val="20"/>
              </w:rPr>
            </w:pPr>
            <w:r w:rsidRPr="009F6E09">
              <w:rPr>
                <w:rFonts w:ascii="Times New Roman" w:eastAsia="Times New Roman" w:hAnsi="Times New Roman" w:cs="Times New Roman"/>
                <w:bCs/>
                <w:sz w:val="20"/>
              </w:rPr>
              <w:t xml:space="preserve">Systém ochrany dizajnu v Európe má viac ako 20 rokov. Právne predpisy členských štátov týkajúce sa priemyselných dizajnov boli čiastočne harmonizované smernicou Európskeho parlamentu a Rady 98/71/ES. Okrem vnútroštátnych systémov ochrany dizajnov sa nariadením Rady (ES) č. 6/2002 zaviedol samostatný systém ochrany jednotných práv s rovnakým účinkom v celej EÚ. Nariadenie bolo doteraz zmenené len raz, a </w:t>
            </w:r>
            <w:r w:rsidRPr="009F6E09">
              <w:rPr>
                <w:rFonts w:ascii="Times New Roman" w:eastAsia="Times New Roman" w:hAnsi="Times New Roman" w:cs="Times New Roman"/>
                <w:bCs/>
                <w:sz w:val="20"/>
              </w:rPr>
              <w:lastRenderedPageBreak/>
              <w:t xml:space="preserve">to v roku 2006, aby sa zohľadnilo pristúpenie EÚ k medzinárodnému haagskemu systému registrácie. </w:t>
            </w:r>
          </w:p>
          <w:p w14:paraId="735FCACD" w14:textId="6FEC6500" w:rsidR="008B5452" w:rsidRPr="009F6E09" w:rsidRDefault="00F849E4" w:rsidP="00F849E4">
            <w:pPr>
              <w:jc w:val="both"/>
              <w:rPr>
                <w:rFonts w:ascii="Times New Roman" w:eastAsia="Times New Roman" w:hAnsi="Times New Roman" w:cs="Times New Roman"/>
                <w:bCs/>
                <w:sz w:val="20"/>
              </w:rPr>
            </w:pPr>
            <w:r w:rsidRPr="009F6E09">
              <w:rPr>
                <w:rFonts w:ascii="Times New Roman" w:eastAsia="Times New Roman" w:hAnsi="Times New Roman" w:cs="Times New Roman"/>
                <w:bCs/>
                <w:sz w:val="20"/>
              </w:rPr>
              <w:t>Spoločný prístup bol schválený Radou COMPET 25.9.2023. Rokovania k legislatívnym návrhom sú štádiu trialogov. Spoločný kompromis sa hľadá k</w:t>
            </w:r>
            <w:r w:rsidR="001E757B">
              <w:rPr>
                <w:rFonts w:ascii="Times New Roman" w:eastAsia="Times New Roman" w:hAnsi="Times New Roman" w:cs="Times New Roman"/>
                <w:bCs/>
                <w:sz w:val="20"/>
              </w:rPr>
              <w:t xml:space="preserve"> 1.) </w:t>
            </w:r>
            <w:r w:rsidRPr="001E757B">
              <w:rPr>
                <w:rFonts w:ascii="Times New Roman" w:eastAsia="Times New Roman" w:hAnsi="Times New Roman" w:cs="Times New Roman"/>
                <w:bCs/>
                <w:sz w:val="20"/>
              </w:rPr>
              <w:t>prechodné</w:t>
            </w:r>
            <w:r w:rsidR="001E757B">
              <w:rPr>
                <w:rFonts w:ascii="Times New Roman" w:eastAsia="Times New Roman" w:hAnsi="Times New Roman" w:cs="Times New Roman"/>
                <w:bCs/>
                <w:sz w:val="20"/>
              </w:rPr>
              <w:t>mu</w:t>
            </w:r>
            <w:r w:rsidRPr="001E757B">
              <w:rPr>
                <w:rFonts w:ascii="Times New Roman" w:eastAsia="Times New Roman" w:hAnsi="Times New Roman" w:cs="Times New Roman"/>
                <w:bCs/>
                <w:sz w:val="20"/>
              </w:rPr>
              <w:t xml:space="preserve"> obdobi</w:t>
            </w:r>
            <w:r w:rsidR="001E757B">
              <w:rPr>
                <w:rFonts w:ascii="Times New Roman" w:eastAsia="Times New Roman" w:hAnsi="Times New Roman" w:cs="Times New Roman"/>
                <w:bCs/>
                <w:sz w:val="20"/>
              </w:rPr>
              <w:t>u</w:t>
            </w:r>
            <w:r w:rsidRPr="001E757B">
              <w:rPr>
                <w:rFonts w:ascii="Times New Roman" w:eastAsia="Times New Roman" w:hAnsi="Times New Roman" w:cs="Times New Roman"/>
                <w:bCs/>
                <w:sz w:val="20"/>
              </w:rPr>
              <w:t xml:space="preserve"> na implementáciu doložky o opravách</w:t>
            </w:r>
            <w:r w:rsidR="001E757B">
              <w:rPr>
                <w:rFonts w:ascii="Times New Roman" w:eastAsia="Times New Roman" w:hAnsi="Times New Roman" w:cs="Times New Roman"/>
                <w:bCs/>
                <w:sz w:val="20"/>
              </w:rPr>
              <w:t>; 2)</w:t>
            </w:r>
            <w:r w:rsidRPr="001E757B">
              <w:rPr>
                <w:rFonts w:ascii="Times New Roman" w:eastAsia="Times New Roman" w:hAnsi="Times New Roman" w:cs="Times New Roman"/>
                <w:bCs/>
                <w:sz w:val="20"/>
              </w:rPr>
              <w:t xml:space="preserve"> poplatk</w:t>
            </w:r>
            <w:r w:rsidR="001E757B">
              <w:rPr>
                <w:rFonts w:ascii="Times New Roman" w:eastAsia="Times New Roman" w:hAnsi="Times New Roman" w:cs="Times New Roman"/>
                <w:bCs/>
                <w:sz w:val="20"/>
              </w:rPr>
              <w:t>om</w:t>
            </w:r>
            <w:r w:rsidRPr="001E757B">
              <w:rPr>
                <w:rFonts w:ascii="Times New Roman" w:eastAsia="Times New Roman" w:hAnsi="Times New Roman" w:cs="Times New Roman"/>
                <w:bCs/>
                <w:sz w:val="20"/>
              </w:rPr>
              <w:t xml:space="preserve"> za obnovu dizajnu platené EUIPO</w:t>
            </w:r>
            <w:r w:rsidR="001E757B">
              <w:rPr>
                <w:rFonts w:ascii="Times New Roman" w:eastAsia="Times New Roman" w:hAnsi="Times New Roman" w:cs="Times New Roman"/>
                <w:bCs/>
                <w:sz w:val="20"/>
              </w:rPr>
              <w:t xml:space="preserve">; 3) </w:t>
            </w:r>
            <w:r w:rsidRPr="009F6E09">
              <w:rPr>
                <w:rFonts w:ascii="Times New Roman" w:eastAsia="Times New Roman" w:hAnsi="Times New Roman" w:cs="Times New Roman"/>
                <w:bCs/>
                <w:sz w:val="20"/>
              </w:rPr>
              <w:t>zavedeni</w:t>
            </w:r>
            <w:r w:rsidR="001E757B">
              <w:rPr>
                <w:rFonts w:ascii="Times New Roman" w:eastAsia="Times New Roman" w:hAnsi="Times New Roman" w:cs="Times New Roman"/>
                <w:bCs/>
                <w:sz w:val="20"/>
              </w:rPr>
              <w:t>u</w:t>
            </w:r>
            <w:r w:rsidRPr="009F6E09">
              <w:rPr>
                <w:rFonts w:ascii="Times New Roman" w:eastAsia="Times New Roman" w:hAnsi="Times New Roman" w:cs="Times New Roman"/>
                <w:bCs/>
                <w:sz w:val="20"/>
              </w:rPr>
              <w:t xml:space="preserve"> povinného jednotného kontaktného miesta v členských štátoch</w:t>
            </w:r>
            <w:r w:rsidR="001E757B">
              <w:rPr>
                <w:rFonts w:ascii="Times New Roman" w:eastAsia="Times New Roman" w:hAnsi="Times New Roman" w:cs="Times New Roman"/>
                <w:bCs/>
                <w:sz w:val="20"/>
              </w:rPr>
              <w:t xml:space="preserve">; 4) </w:t>
            </w:r>
            <w:r w:rsidRPr="009F6E09">
              <w:rPr>
                <w:rFonts w:ascii="Times New Roman" w:eastAsia="Times New Roman" w:hAnsi="Times New Roman" w:cs="Times New Roman"/>
                <w:bCs/>
                <w:sz w:val="20"/>
              </w:rPr>
              <w:t>povinn</w:t>
            </w:r>
            <w:r w:rsidR="001E757B">
              <w:rPr>
                <w:rFonts w:ascii="Times New Roman" w:eastAsia="Times New Roman" w:hAnsi="Times New Roman" w:cs="Times New Roman"/>
                <w:bCs/>
                <w:sz w:val="20"/>
              </w:rPr>
              <w:t>ej</w:t>
            </w:r>
            <w:r w:rsidRPr="009F6E09">
              <w:rPr>
                <w:rFonts w:ascii="Times New Roman" w:eastAsia="Times New Roman" w:hAnsi="Times New Roman" w:cs="Times New Roman"/>
                <w:bCs/>
                <w:sz w:val="20"/>
              </w:rPr>
              <w:t xml:space="preserve"> komunikáci</w:t>
            </w:r>
            <w:r w:rsidR="001E757B">
              <w:rPr>
                <w:rFonts w:ascii="Times New Roman" w:eastAsia="Times New Roman" w:hAnsi="Times New Roman" w:cs="Times New Roman"/>
                <w:bCs/>
                <w:sz w:val="20"/>
              </w:rPr>
              <w:t>i</w:t>
            </w:r>
            <w:r w:rsidRPr="009F6E09">
              <w:rPr>
                <w:rFonts w:ascii="Times New Roman" w:eastAsia="Times New Roman" w:hAnsi="Times New Roman" w:cs="Times New Roman"/>
                <w:bCs/>
                <w:sz w:val="20"/>
              </w:rPr>
              <w:t xml:space="preserve"> medzi EUIPO a každým prihlasovateľom </w:t>
            </w:r>
            <w:r w:rsidRPr="009F6E09">
              <w:rPr>
                <w:rFonts w:ascii="Times New Roman" w:eastAsia="Times New Roman" w:hAnsi="Times New Roman" w:cs="Times New Roman"/>
                <w:bCs/>
                <w:color w:val="auto"/>
                <w:sz w:val="20"/>
              </w:rPr>
              <w:t>ohľadom nedoplatkov a preplatkov poplatkov (článo</w:t>
            </w:r>
            <w:r w:rsidRPr="009F6E09">
              <w:rPr>
                <w:rFonts w:ascii="Times New Roman" w:eastAsia="Times New Roman" w:hAnsi="Times New Roman" w:cs="Times New Roman"/>
                <w:bCs/>
                <w:sz w:val="20"/>
              </w:rPr>
              <w:t>k -106ad nariadenia)</w:t>
            </w:r>
            <w:r w:rsidR="009C4E8B" w:rsidRPr="009F6E09">
              <w:rPr>
                <w:rFonts w:ascii="Times New Roman" w:eastAsia="Times New Roman" w:hAnsi="Times New Roman" w:cs="Times New Roman"/>
                <w:bCs/>
                <w:sz w:val="20"/>
              </w:rPr>
              <w:t xml:space="preserve">. </w:t>
            </w:r>
          </w:p>
          <w:p w14:paraId="14B618BF" w14:textId="675A1BD9" w:rsidR="009C4E8B" w:rsidRPr="009F6E09" w:rsidRDefault="009C4E8B" w:rsidP="00F849E4">
            <w:pPr>
              <w:jc w:val="both"/>
              <w:rPr>
                <w:rFonts w:ascii="Times New Roman" w:eastAsia="Times New Roman" w:hAnsi="Times New Roman" w:cs="Times New Roman"/>
                <w:sz w:val="20"/>
              </w:rPr>
            </w:pPr>
            <w:r w:rsidRPr="009F6E09">
              <w:rPr>
                <w:rFonts w:ascii="Times New Roman" w:eastAsia="Times New Roman" w:hAnsi="Times New Roman" w:cs="Times New Roman"/>
                <w:sz w:val="20"/>
                <w:szCs w:val="20"/>
              </w:rPr>
              <w:t>SR víta a súhlasí s návrhom reformy ochrany dizajnov v EÚ. S  predloženými revidovanými návrhmi (smernice a nariadenia) v princípe súhlasí.</w:t>
            </w:r>
          </w:p>
        </w:tc>
      </w:tr>
      <w:tr w:rsidR="008B5452" w14:paraId="3FB2DA7F" w14:textId="28E00B9D"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05BB700B" w14:textId="77777777" w:rsidR="008B5452" w:rsidRDefault="008B5452">
            <w:pPr>
              <w:ind w:right="89"/>
              <w:jc w:val="center"/>
            </w:pPr>
            <w:r>
              <w:rPr>
                <w:rFonts w:ascii="Times New Roman" w:eastAsia="Times New Roman" w:hAnsi="Times New Roman" w:cs="Times New Roman"/>
                <w:sz w:val="20"/>
              </w:rPr>
              <w:lastRenderedPageBreak/>
              <w:t>60.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2C61637" w14:textId="77777777" w:rsidR="008B5452" w:rsidRDefault="008B5452">
            <w:pPr>
              <w:jc w:val="both"/>
            </w:pPr>
            <w:r>
              <w:rPr>
                <w:rFonts w:ascii="Times New Roman" w:eastAsia="Times New Roman" w:hAnsi="Times New Roman" w:cs="Times New Roman"/>
                <w:sz w:val="20"/>
              </w:rPr>
              <w:t xml:space="preserve">Návrh NARIADENIA EURÓPSKEHO PARLAMENTU A RADY, ktorým sa mení nariadenie Rady (ES) č. 6/2002 o dizajnoch Spoločenstva a zrušuje nariadenie Komisie (ES) č. 2246/2002 </w:t>
            </w:r>
          </w:p>
        </w:tc>
        <w:tc>
          <w:tcPr>
            <w:tcW w:w="2551" w:type="dxa"/>
            <w:tcBorders>
              <w:top w:val="single" w:sz="4" w:space="0" w:color="000000"/>
              <w:left w:val="single" w:sz="4" w:space="0" w:color="000000"/>
              <w:bottom w:val="single" w:sz="4" w:space="0" w:color="000000"/>
              <w:right w:val="single" w:sz="4" w:space="0" w:color="000000"/>
            </w:tcBorders>
          </w:tcPr>
          <w:p w14:paraId="044EE2A6" w14:textId="77777777" w:rsidR="008B5452" w:rsidRDefault="008B5452">
            <w:pPr>
              <w:jc w:val="both"/>
            </w:pPr>
            <w:r>
              <w:rPr>
                <w:rFonts w:ascii="Times New Roman" w:eastAsia="Times New Roman" w:hAnsi="Times New Roman" w:cs="Times New Roman"/>
                <w:sz w:val="20"/>
              </w:rPr>
              <w:t>COM(2022) 666 final</w:t>
            </w:r>
            <w:r>
              <w:rPr>
                <w:rFonts w:ascii="Times New Roman" w:eastAsia="Times New Roman" w:hAnsi="Times New Roman" w:cs="Times New Roman"/>
                <w:sz w:val="24"/>
              </w:rPr>
              <w:t xml:space="preserve">  </w:t>
            </w:r>
          </w:p>
          <w:p w14:paraId="6159A34B" w14:textId="77777777" w:rsidR="008B5452" w:rsidRDefault="008B5452">
            <w:r>
              <w:rPr>
                <w:rFonts w:ascii="Times New Roman" w:eastAsia="Times New Roman" w:hAnsi="Times New Roman" w:cs="Times New Roman"/>
                <w:sz w:val="20"/>
              </w:rPr>
              <w:t>2022/0391 (COD)</w:t>
            </w:r>
            <w:r>
              <w:rPr>
                <w:rFonts w:ascii="Times New Roman" w:eastAsia="Times New Roman" w:hAnsi="Times New Roman" w:cs="Times New Roman"/>
                <w:sz w:val="24"/>
              </w:rPr>
              <w:t xml:space="preserve">  </w:t>
            </w:r>
          </w:p>
          <w:p w14:paraId="46DA4C6D" w14:textId="77777777" w:rsidR="008B5452" w:rsidRDefault="008B5452">
            <w:r>
              <w:rPr>
                <w:rFonts w:ascii="Times New Roman" w:eastAsia="Times New Roman" w:hAnsi="Times New Roman" w:cs="Times New Roman"/>
                <w:sz w:val="20"/>
              </w:rPr>
              <w:t xml:space="preserve">28. 11. 2022 </w:t>
            </w:r>
          </w:p>
        </w:tc>
        <w:tc>
          <w:tcPr>
            <w:tcW w:w="1133" w:type="dxa"/>
            <w:tcBorders>
              <w:top w:val="single" w:sz="4" w:space="0" w:color="000000"/>
              <w:left w:val="single" w:sz="4" w:space="0" w:color="000000"/>
              <w:bottom w:val="single" w:sz="4" w:space="0" w:color="000000"/>
              <w:right w:val="single" w:sz="4" w:space="0" w:color="000000"/>
            </w:tcBorders>
          </w:tcPr>
          <w:p w14:paraId="33F1C822" w14:textId="6EC5EC88" w:rsidR="008B5452" w:rsidRPr="001E757B" w:rsidRDefault="00F849E4">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ÚPV SR</w:t>
            </w:r>
          </w:p>
        </w:tc>
        <w:tc>
          <w:tcPr>
            <w:tcW w:w="5246" w:type="dxa"/>
            <w:tcBorders>
              <w:top w:val="single" w:sz="4" w:space="0" w:color="000000"/>
              <w:left w:val="single" w:sz="4" w:space="0" w:color="000000"/>
              <w:bottom w:val="single" w:sz="4" w:space="0" w:color="000000"/>
              <w:right w:val="single" w:sz="4" w:space="0" w:color="000000"/>
            </w:tcBorders>
          </w:tcPr>
          <w:p w14:paraId="7404A023" w14:textId="77777777" w:rsidR="00F849E4" w:rsidRPr="001E757B" w:rsidRDefault="00F849E4" w:rsidP="00F849E4">
            <w:pPr>
              <w:jc w:val="both"/>
              <w:rPr>
                <w:rFonts w:ascii="Times New Roman" w:hAnsi="Times New Roman" w:cs="Times New Roman"/>
                <w:b/>
                <w:sz w:val="20"/>
                <w:szCs w:val="20"/>
                <w:u w:val="single"/>
              </w:rPr>
            </w:pPr>
            <w:r w:rsidRPr="009F6E09">
              <w:rPr>
                <w:rFonts w:ascii="Times New Roman" w:hAnsi="Times New Roman" w:cs="Times New Roman"/>
                <w:b/>
                <w:sz w:val="20"/>
                <w:szCs w:val="20"/>
                <w:u w:val="single"/>
              </w:rPr>
              <w:t>Úroveň priority</w:t>
            </w:r>
            <w:r w:rsidRPr="001E757B">
              <w:rPr>
                <w:rFonts w:ascii="Times New Roman" w:hAnsi="Times New Roman" w:cs="Times New Roman"/>
                <w:b/>
                <w:sz w:val="20"/>
                <w:szCs w:val="20"/>
                <w:u w:val="single"/>
              </w:rPr>
              <w:t>: stredná</w:t>
            </w:r>
          </w:p>
          <w:p w14:paraId="362A50AA" w14:textId="07E0196C" w:rsidR="008B5452" w:rsidRPr="009F6E09" w:rsidRDefault="00F849E4" w:rsidP="00F849E4">
            <w:pPr>
              <w:jc w:val="both"/>
              <w:rPr>
                <w:rFonts w:ascii="Times New Roman" w:eastAsia="Times New Roman" w:hAnsi="Times New Roman" w:cs="Times New Roman"/>
                <w:sz w:val="20"/>
              </w:rPr>
            </w:pPr>
            <w:r w:rsidRPr="009F6E09">
              <w:rPr>
                <w:rFonts w:ascii="Times New Roman" w:hAnsi="Times New Roman" w:cs="Times New Roman"/>
                <w:bCs/>
                <w:sz w:val="20"/>
                <w:szCs w:val="20"/>
              </w:rPr>
              <w:t>Viď pozícia SR k bodu 59 (návrhy tvoria jeden balík)</w:t>
            </w:r>
          </w:p>
        </w:tc>
      </w:tr>
      <w:tr w:rsidR="0046632E" w14:paraId="6B6F8E4D" w14:textId="1065604E" w:rsidTr="00EF20ED">
        <w:trPr>
          <w:trHeight w:val="410"/>
        </w:trPr>
        <w:tc>
          <w:tcPr>
            <w:tcW w:w="580" w:type="dxa"/>
            <w:tcBorders>
              <w:top w:val="single" w:sz="4" w:space="0" w:color="000000"/>
              <w:left w:val="single" w:sz="4" w:space="0" w:color="000000"/>
              <w:bottom w:val="single" w:sz="4" w:space="0" w:color="000000"/>
              <w:right w:val="single" w:sz="4" w:space="0" w:color="000000"/>
            </w:tcBorders>
          </w:tcPr>
          <w:p w14:paraId="4B751F5D" w14:textId="77777777" w:rsidR="0046632E" w:rsidRDefault="0046632E" w:rsidP="0046632E">
            <w:pPr>
              <w:ind w:right="89"/>
              <w:jc w:val="center"/>
            </w:pPr>
            <w:r>
              <w:rPr>
                <w:rFonts w:ascii="Times New Roman" w:eastAsia="Times New Roman" w:hAnsi="Times New Roman" w:cs="Times New Roman"/>
                <w:sz w:val="20"/>
              </w:rPr>
              <w:t>61.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7411BD5" w14:textId="3F71CB8C" w:rsidR="0046632E" w:rsidRDefault="0046632E" w:rsidP="0046632E">
            <w:pPr>
              <w:jc w:val="both"/>
            </w:pPr>
            <w:r>
              <w:rPr>
                <w:rFonts w:ascii="Times New Roman" w:eastAsia="Times New Roman" w:hAnsi="Times New Roman" w:cs="Times New Roman"/>
                <w:sz w:val="20"/>
              </w:rPr>
              <w:t xml:space="preserve">Návrh SMERNICA EURÓPSKEHO PARLAMENTU A RADY o prispôsobení pravidiel mimozmluvnej občianskoprávnej zodpovednosti </w:t>
            </w:r>
            <w:r w:rsidR="00EF20ED">
              <w:rPr>
                <w:rFonts w:ascii="Times New Roman" w:eastAsia="Times New Roman" w:hAnsi="Times New Roman" w:cs="Times New Roman"/>
                <w:sz w:val="20"/>
              </w:rPr>
              <w:t>umelej inteligencii (smernica o zodpovednosti za umelú inteligenciu)</w:t>
            </w:r>
          </w:p>
        </w:tc>
        <w:tc>
          <w:tcPr>
            <w:tcW w:w="2551" w:type="dxa"/>
            <w:tcBorders>
              <w:top w:val="single" w:sz="4" w:space="0" w:color="000000"/>
              <w:left w:val="single" w:sz="4" w:space="0" w:color="000000"/>
              <w:bottom w:val="single" w:sz="4" w:space="0" w:color="000000"/>
              <w:right w:val="single" w:sz="4" w:space="0" w:color="000000"/>
            </w:tcBorders>
          </w:tcPr>
          <w:p w14:paraId="224E79A2" w14:textId="77777777" w:rsidR="0046632E" w:rsidRDefault="0046632E" w:rsidP="0046632E">
            <w:pPr>
              <w:jc w:val="both"/>
              <w:rPr>
                <w:rFonts w:ascii="Times New Roman" w:eastAsia="Times New Roman" w:hAnsi="Times New Roman" w:cs="Times New Roman"/>
                <w:sz w:val="24"/>
              </w:rPr>
            </w:pPr>
            <w:r>
              <w:rPr>
                <w:rFonts w:ascii="Times New Roman" w:eastAsia="Times New Roman" w:hAnsi="Times New Roman" w:cs="Times New Roman"/>
                <w:sz w:val="20"/>
              </w:rPr>
              <w:t>COM(2022) 496 final</w:t>
            </w:r>
            <w:r>
              <w:rPr>
                <w:rFonts w:ascii="Times New Roman" w:eastAsia="Times New Roman" w:hAnsi="Times New Roman" w:cs="Times New Roman"/>
                <w:sz w:val="24"/>
              </w:rPr>
              <w:t xml:space="preserve">  </w:t>
            </w:r>
          </w:p>
          <w:p w14:paraId="379D128B" w14:textId="77777777" w:rsidR="00EF20ED" w:rsidRDefault="00EF20ED" w:rsidP="00EF20ED">
            <w:r>
              <w:rPr>
                <w:rFonts w:ascii="Times New Roman" w:eastAsia="Times New Roman" w:hAnsi="Times New Roman" w:cs="Times New Roman"/>
                <w:sz w:val="20"/>
              </w:rPr>
              <w:t>2022/0303 (COD)</w:t>
            </w:r>
            <w:r>
              <w:rPr>
                <w:rFonts w:ascii="Times New Roman" w:eastAsia="Times New Roman" w:hAnsi="Times New Roman" w:cs="Times New Roman"/>
                <w:sz w:val="24"/>
              </w:rPr>
              <w:t xml:space="preserve">  </w:t>
            </w:r>
          </w:p>
          <w:p w14:paraId="47D5AD8B" w14:textId="1FDD3E68" w:rsidR="00EF20ED" w:rsidRDefault="00EF20ED" w:rsidP="00EF20ED">
            <w:pPr>
              <w:jc w:val="both"/>
            </w:pPr>
            <w:r>
              <w:rPr>
                <w:rFonts w:ascii="Times New Roman" w:eastAsia="Times New Roman" w:hAnsi="Times New Roman" w:cs="Times New Roman"/>
                <w:sz w:val="20"/>
              </w:rPr>
              <w:t>28. 9. 2022</w:t>
            </w:r>
          </w:p>
        </w:tc>
        <w:tc>
          <w:tcPr>
            <w:tcW w:w="1133" w:type="dxa"/>
            <w:tcBorders>
              <w:top w:val="single" w:sz="4" w:space="0" w:color="000000"/>
              <w:left w:val="single" w:sz="4" w:space="0" w:color="000000"/>
              <w:bottom w:val="single" w:sz="4" w:space="0" w:color="000000"/>
              <w:right w:val="single" w:sz="4" w:space="0" w:color="000000"/>
            </w:tcBorders>
          </w:tcPr>
          <w:p w14:paraId="1B56A33C" w14:textId="4EF8D3E9" w:rsidR="0046632E" w:rsidRPr="001E757B" w:rsidRDefault="0046632E" w:rsidP="0046632E">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74E2DC8F" w14:textId="77777777" w:rsidR="0046632E" w:rsidRPr="009F6E09" w:rsidRDefault="0046632E" w:rsidP="0046632E">
            <w:pPr>
              <w:jc w:val="both"/>
              <w:rPr>
                <w:rFonts w:ascii="Times New Roman" w:hAnsi="Times New Roman" w:cs="Times New Roman"/>
                <w:b/>
                <w:sz w:val="20"/>
                <w:szCs w:val="20"/>
                <w:u w:val="single"/>
              </w:rPr>
            </w:pPr>
            <w:r w:rsidRPr="009F6E09">
              <w:rPr>
                <w:rFonts w:ascii="Times New Roman" w:hAnsi="Times New Roman" w:cs="Times New Roman"/>
                <w:b/>
                <w:sz w:val="20"/>
                <w:szCs w:val="20"/>
                <w:u w:val="single"/>
              </w:rPr>
              <w:t xml:space="preserve">Úroveň </w:t>
            </w:r>
            <w:r w:rsidRPr="009F6E09">
              <w:rPr>
                <w:rFonts w:ascii="Times New Roman" w:hAnsi="Times New Roman" w:cs="Times New Roman"/>
                <w:b/>
                <w:color w:val="auto"/>
                <w:sz w:val="20"/>
                <w:szCs w:val="20"/>
                <w:u w:val="single"/>
              </w:rPr>
              <w:t>priority: stredná</w:t>
            </w:r>
          </w:p>
          <w:p w14:paraId="1C2C3BF2" w14:textId="3E345774" w:rsidR="0046632E" w:rsidRPr="009F6E09" w:rsidRDefault="0046632E" w:rsidP="0046632E">
            <w:pPr>
              <w:jc w:val="both"/>
              <w:rPr>
                <w:rFonts w:ascii="Times New Roman" w:eastAsia="Times New Roman" w:hAnsi="Times New Roman" w:cs="Times New Roman"/>
                <w:sz w:val="20"/>
              </w:rPr>
            </w:pPr>
            <w:r w:rsidRPr="009F6E09">
              <w:rPr>
                <w:rFonts w:ascii="Times New Roman" w:hAnsi="Times New Roman" w:cs="Times New Roman"/>
                <w:sz w:val="20"/>
                <w:szCs w:val="20"/>
              </w:rPr>
              <w:t xml:space="preserve">SR podporuje cieľ sledovaný návrhom. O návrhu sa nerokuje. Rokovania sa zastavili do prijatia Aktu o umelej inteligencii, na ktorý sa návrh smernice viaže. </w:t>
            </w:r>
          </w:p>
        </w:tc>
      </w:tr>
    </w:tbl>
    <w:p w14:paraId="31B313E3" w14:textId="77777777" w:rsidR="003F635A" w:rsidRDefault="003F635A">
      <w:pPr>
        <w:spacing w:after="0"/>
        <w:ind w:left="-1133" w:right="130"/>
      </w:pPr>
    </w:p>
    <w:tbl>
      <w:tblPr>
        <w:tblStyle w:val="TableGrid"/>
        <w:tblW w:w="14323" w:type="dxa"/>
        <w:tblInd w:w="131" w:type="dxa"/>
        <w:tblCellMar>
          <w:top w:w="91" w:type="dxa"/>
          <w:left w:w="84" w:type="dxa"/>
          <w:right w:w="19" w:type="dxa"/>
        </w:tblCellMar>
        <w:tblLook w:val="04A0" w:firstRow="1" w:lastRow="0" w:firstColumn="1" w:lastColumn="0" w:noHBand="0" w:noVBand="1"/>
      </w:tblPr>
      <w:tblGrid>
        <w:gridCol w:w="580"/>
        <w:gridCol w:w="4807"/>
        <w:gridCol w:w="2548"/>
        <w:gridCol w:w="1148"/>
        <w:gridCol w:w="5240"/>
      </w:tblGrid>
      <w:tr w:rsidR="008B5452" w14:paraId="5DE6061F" w14:textId="106E492E" w:rsidTr="009F6E09">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E0EC54E"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7B41302"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24A0D1E" w14:textId="77777777" w:rsidR="008B5452" w:rsidRDefault="008B545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07D755C1" w14:textId="0AB8BD70"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71FA1BC3" w14:textId="3AB2ED01"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3A754D3B" w14:textId="06C6398F" w:rsidTr="009F6E09">
        <w:trPr>
          <w:trHeight w:val="871"/>
        </w:trPr>
        <w:tc>
          <w:tcPr>
            <w:tcW w:w="580" w:type="dxa"/>
            <w:tcBorders>
              <w:top w:val="single" w:sz="4" w:space="0" w:color="000000"/>
              <w:left w:val="single" w:sz="4" w:space="0" w:color="000000"/>
              <w:bottom w:val="single" w:sz="4" w:space="0" w:color="000000"/>
              <w:right w:val="single" w:sz="4" w:space="0" w:color="000000"/>
            </w:tcBorders>
          </w:tcPr>
          <w:p w14:paraId="1354FBC4" w14:textId="77777777" w:rsidR="008B5452" w:rsidRDefault="008B5452">
            <w:pPr>
              <w:ind w:right="89"/>
              <w:jc w:val="center"/>
            </w:pPr>
            <w:r>
              <w:rPr>
                <w:rFonts w:ascii="Times New Roman" w:eastAsia="Times New Roman" w:hAnsi="Times New Roman" w:cs="Times New Roman"/>
                <w:sz w:val="20"/>
              </w:rPr>
              <w:t>62.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E4B41FB" w14:textId="77777777" w:rsidR="008B5452" w:rsidRDefault="008B5452">
            <w:r>
              <w:rPr>
                <w:rFonts w:ascii="Times New Roman" w:eastAsia="Times New Roman" w:hAnsi="Times New Roman" w:cs="Times New Roman"/>
                <w:sz w:val="20"/>
              </w:rPr>
              <w:t xml:space="preserve">Návrh SMERNICA EURÓPSKEHO PARLAMENTU A RADY o zodpovednosti za chybné výrobky </w:t>
            </w:r>
          </w:p>
        </w:tc>
        <w:tc>
          <w:tcPr>
            <w:tcW w:w="2551" w:type="dxa"/>
            <w:tcBorders>
              <w:top w:val="single" w:sz="4" w:space="0" w:color="000000"/>
              <w:left w:val="single" w:sz="4" w:space="0" w:color="000000"/>
              <w:bottom w:val="single" w:sz="4" w:space="0" w:color="000000"/>
              <w:right w:val="single" w:sz="4" w:space="0" w:color="000000"/>
            </w:tcBorders>
          </w:tcPr>
          <w:p w14:paraId="682F015D" w14:textId="77777777" w:rsidR="008B5452" w:rsidRDefault="008B5452">
            <w:pPr>
              <w:jc w:val="both"/>
            </w:pPr>
            <w:r>
              <w:rPr>
                <w:rFonts w:ascii="Times New Roman" w:eastAsia="Times New Roman" w:hAnsi="Times New Roman" w:cs="Times New Roman"/>
                <w:sz w:val="20"/>
              </w:rPr>
              <w:t>COM(2022) 495 final</w:t>
            </w:r>
            <w:r>
              <w:rPr>
                <w:rFonts w:ascii="Times New Roman" w:eastAsia="Times New Roman" w:hAnsi="Times New Roman" w:cs="Times New Roman"/>
                <w:sz w:val="24"/>
              </w:rPr>
              <w:t xml:space="preserve">  </w:t>
            </w:r>
          </w:p>
          <w:p w14:paraId="6E543C0D" w14:textId="77777777" w:rsidR="008B5452" w:rsidRDefault="008B5452">
            <w:r>
              <w:rPr>
                <w:rFonts w:ascii="Times New Roman" w:eastAsia="Times New Roman" w:hAnsi="Times New Roman" w:cs="Times New Roman"/>
                <w:sz w:val="20"/>
              </w:rPr>
              <w:t>2022/0302 (COD)</w:t>
            </w:r>
            <w:r>
              <w:rPr>
                <w:rFonts w:ascii="Times New Roman" w:eastAsia="Times New Roman" w:hAnsi="Times New Roman" w:cs="Times New Roman"/>
                <w:sz w:val="24"/>
              </w:rPr>
              <w:t xml:space="preserve">  </w:t>
            </w:r>
          </w:p>
          <w:p w14:paraId="3090B4D0" w14:textId="77777777" w:rsidR="008B5452" w:rsidRDefault="008B5452">
            <w:r>
              <w:rPr>
                <w:rFonts w:ascii="Times New Roman" w:eastAsia="Times New Roman" w:hAnsi="Times New Roman" w:cs="Times New Roman"/>
                <w:sz w:val="20"/>
              </w:rPr>
              <w:t xml:space="preserve">28. 9. 2022 </w:t>
            </w:r>
          </w:p>
        </w:tc>
        <w:tc>
          <w:tcPr>
            <w:tcW w:w="1133" w:type="dxa"/>
            <w:tcBorders>
              <w:top w:val="single" w:sz="4" w:space="0" w:color="000000"/>
              <w:left w:val="single" w:sz="4" w:space="0" w:color="000000"/>
              <w:bottom w:val="single" w:sz="4" w:space="0" w:color="000000"/>
              <w:right w:val="single" w:sz="4" w:space="0" w:color="000000"/>
            </w:tcBorders>
          </w:tcPr>
          <w:p w14:paraId="2B3AAD72" w14:textId="4EF42338" w:rsidR="008B5452" w:rsidRPr="001E757B" w:rsidRDefault="00326733">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2E958DE8" w14:textId="77777777" w:rsidR="00326733" w:rsidRPr="001E757B" w:rsidRDefault="00326733" w:rsidP="00326733">
            <w:pPr>
              <w:pStyle w:val="Default"/>
              <w:rPr>
                <w:b/>
                <w:sz w:val="20"/>
                <w:szCs w:val="22"/>
                <w:u w:val="single"/>
                <w:lang w:eastAsia="zh-CN"/>
              </w:rPr>
            </w:pPr>
            <w:r w:rsidRPr="00490A6D">
              <w:rPr>
                <w:b/>
                <w:sz w:val="20"/>
                <w:szCs w:val="22"/>
                <w:u w:val="single"/>
                <w:lang w:eastAsia="zh-CN"/>
              </w:rPr>
              <w:t>Úroveň priority</w:t>
            </w:r>
            <w:r w:rsidRPr="001E757B">
              <w:rPr>
                <w:b/>
                <w:sz w:val="20"/>
                <w:szCs w:val="22"/>
                <w:u w:val="single"/>
                <w:lang w:eastAsia="zh-CN"/>
              </w:rPr>
              <w:t xml:space="preserve">: stredná </w:t>
            </w:r>
          </w:p>
          <w:p w14:paraId="3A71C9B5" w14:textId="77777777" w:rsidR="00326733" w:rsidRPr="004E383E" w:rsidRDefault="00326733" w:rsidP="00326733">
            <w:pPr>
              <w:jc w:val="both"/>
              <w:rPr>
                <w:rFonts w:ascii="Times New Roman" w:eastAsia="Times New Roman" w:hAnsi="Times New Roman" w:cs="Times New Roman"/>
                <w:sz w:val="20"/>
              </w:rPr>
            </w:pPr>
            <w:r>
              <w:rPr>
                <w:rFonts w:ascii="Times New Roman" w:eastAsia="Times New Roman" w:hAnsi="Times New Roman" w:cs="Times New Roman"/>
                <w:sz w:val="20"/>
              </w:rPr>
              <w:t>SR</w:t>
            </w:r>
            <w:r w:rsidRPr="004E383E">
              <w:rPr>
                <w:rFonts w:ascii="Times New Roman" w:eastAsia="Times New Roman" w:hAnsi="Times New Roman" w:cs="Times New Roman"/>
                <w:sz w:val="20"/>
              </w:rPr>
              <w:t xml:space="preserve"> podporuje iniciatívu spojenú s návrhom revízie Smernice Rady 85/374/EHS z 25. júla 1985 o aproximácii zákonov, iných právnych predpisov a správnych opatrení členských štátov o zodpovednosti za chybné výrobky (ďalej len „smernica 85/374/EHS“), pretože jej celkovým cieľom je zabezpečiť jednotnú úroveň ochrany spotrebiteľa v celej EÚ stanovením spoločných pravidiel o zodpovednosti hospodárskych subjektov za škody spôsobené chybnými výrobkami. To možno považovať za pozitívny aspekt smernice, pretože pomáha zabezpečiť, aby </w:t>
            </w:r>
            <w:r w:rsidRPr="004E383E">
              <w:rPr>
                <w:rFonts w:ascii="Times New Roman" w:eastAsia="Times New Roman" w:hAnsi="Times New Roman" w:cs="Times New Roman"/>
                <w:sz w:val="20"/>
              </w:rPr>
              <w:lastRenderedPageBreak/>
              <w:t xml:space="preserve">boli spotrebitelia primerane chránení a mali jasné práva a opravné prostriedky, ak sú poškodení chybnými výrobkami. Návrh smernice má taktiež za cieľ zabezpečiť premietnutie povahy a rizík výrobkov v digitálnom veku a obehovom hospodárstve do pravidiel zodpovednosti a zabezpečiť právnu istotu lepším zosúladením </w:t>
            </w:r>
            <w:r>
              <w:rPr>
                <w:rFonts w:ascii="Times New Roman" w:eastAsia="Times New Roman" w:hAnsi="Times New Roman" w:cs="Times New Roman"/>
                <w:sz w:val="20"/>
              </w:rPr>
              <w:t>ustanovení obsiahnutých v súčas</w:t>
            </w:r>
            <w:r w:rsidRPr="004E383E">
              <w:rPr>
                <w:rFonts w:ascii="Times New Roman" w:eastAsia="Times New Roman" w:hAnsi="Times New Roman" w:cs="Times New Roman"/>
                <w:sz w:val="20"/>
              </w:rPr>
              <w:t>ne platnej smernici 85/374/EHS s novým legislatívnym rámcom EÚ a s pravidlami týkajúcimi sa bezpečnosti výrobkov, ako aj kodifikovaním judikatúry týkajúcej sa zodpovednosti za výrobky.</w:t>
            </w:r>
          </w:p>
          <w:p w14:paraId="7D9AE0C4" w14:textId="3A540915" w:rsidR="008B5452" w:rsidRDefault="00326733" w:rsidP="00326733">
            <w:pPr>
              <w:jc w:val="both"/>
              <w:rPr>
                <w:rFonts w:ascii="Times New Roman" w:eastAsia="Times New Roman" w:hAnsi="Times New Roman" w:cs="Times New Roman"/>
                <w:sz w:val="20"/>
              </w:rPr>
            </w:pPr>
            <w:r w:rsidRPr="004E383E">
              <w:rPr>
                <w:rFonts w:ascii="Times New Roman" w:eastAsia="Times New Roman" w:hAnsi="Times New Roman" w:cs="Times New Roman"/>
                <w:sz w:val="20"/>
              </w:rPr>
              <w:t>Aktuálny stav – Rada prijala všeobecné smerovanie v júni 2023, Európsky parlament schválil svoju pozíciu v októbri 2023, aktuálne prebiehajú trialógy s </w:t>
            </w:r>
            <w:r>
              <w:rPr>
                <w:rFonts w:ascii="Times New Roman" w:eastAsia="Times New Roman" w:hAnsi="Times New Roman" w:cs="Times New Roman"/>
                <w:sz w:val="20"/>
              </w:rPr>
              <w:t>Európskym</w:t>
            </w:r>
            <w:r w:rsidRPr="004E383E">
              <w:rPr>
                <w:rFonts w:ascii="Times New Roman" w:eastAsia="Times New Roman" w:hAnsi="Times New Roman" w:cs="Times New Roman"/>
                <w:sz w:val="20"/>
              </w:rPr>
              <w:t xml:space="preserve"> parlament</w:t>
            </w:r>
            <w:r>
              <w:rPr>
                <w:rFonts w:ascii="Times New Roman" w:eastAsia="Times New Roman" w:hAnsi="Times New Roman" w:cs="Times New Roman"/>
                <w:sz w:val="20"/>
              </w:rPr>
              <w:t>om</w:t>
            </w:r>
            <w:r w:rsidRPr="004E383E">
              <w:rPr>
                <w:rFonts w:ascii="Times New Roman" w:eastAsia="Times New Roman" w:hAnsi="Times New Roman" w:cs="Times New Roman"/>
                <w:sz w:val="20"/>
              </w:rPr>
              <w:t>.</w:t>
            </w:r>
          </w:p>
        </w:tc>
      </w:tr>
      <w:tr w:rsidR="00326733" w14:paraId="56F6C93A" w14:textId="39ADAA6B" w:rsidTr="009F6E09">
        <w:trPr>
          <w:trHeight w:val="874"/>
        </w:trPr>
        <w:tc>
          <w:tcPr>
            <w:tcW w:w="580" w:type="dxa"/>
            <w:tcBorders>
              <w:top w:val="single" w:sz="4" w:space="0" w:color="000000"/>
              <w:left w:val="single" w:sz="4" w:space="0" w:color="000000"/>
              <w:bottom w:val="nil"/>
              <w:right w:val="single" w:sz="4" w:space="0" w:color="000000"/>
            </w:tcBorders>
          </w:tcPr>
          <w:p w14:paraId="412096B7" w14:textId="77777777" w:rsidR="00326733" w:rsidRDefault="00326733" w:rsidP="00326733">
            <w:pPr>
              <w:ind w:right="89"/>
              <w:jc w:val="center"/>
            </w:pPr>
            <w:r>
              <w:rPr>
                <w:rFonts w:ascii="Times New Roman" w:eastAsia="Times New Roman" w:hAnsi="Times New Roman" w:cs="Times New Roman"/>
                <w:sz w:val="20"/>
              </w:rPr>
              <w:lastRenderedPageBreak/>
              <w:t>63.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nil"/>
              <w:right w:val="single" w:sz="4" w:space="0" w:color="000000"/>
            </w:tcBorders>
          </w:tcPr>
          <w:p w14:paraId="1A42D2DC" w14:textId="77777777" w:rsidR="00326733" w:rsidRDefault="00326733" w:rsidP="00326733">
            <w:pPr>
              <w:jc w:val="both"/>
            </w:pPr>
            <w:r>
              <w:rPr>
                <w:rFonts w:ascii="Times New Roman" w:eastAsia="Times New Roman" w:hAnsi="Times New Roman" w:cs="Times New Roman"/>
                <w:sz w:val="20"/>
              </w:rPr>
              <w:t xml:space="preserve">Návrh NARIADENIE EURÓPSKEHO PARLAMENTU A RADY, ktorým sa zriaďuje nástroj núdzovej pomoci pre jednotný trh a zrušuje nariadenie Rady č. (ES) 2679/98 </w:t>
            </w:r>
          </w:p>
        </w:tc>
        <w:tc>
          <w:tcPr>
            <w:tcW w:w="2551" w:type="dxa"/>
            <w:tcBorders>
              <w:top w:val="single" w:sz="4" w:space="0" w:color="000000"/>
              <w:left w:val="single" w:sz="4" w:space="0" w:color="000000"/>
              <w:bottom w:val="nil"/>
              <w:right w:val="single" w:sz="4" w:space="0" w:color="000000"/>
            </w:tcBorders>
          </w:tcPr>
          <w:p w14:paraId="109FF660" w14:textId="77777777" w:rsidR="00326733" w:rsidRDefault="00326733" w:rsidP="00326733">
            <w:pPr>
              <w:jc w:val="both"/>
            </w:pPr>
            <w:r>
              <w:rPr>
                <w:rFonts w:ascii="Times New Roman" w:eastAsia="Times New Roman" w:hAnsi="Times New Roman" w:cs="Times New Roman"/>
                <w:sz w:val="20"/>
              </w:rPr>
              <w:t>COM(2022) 459 final</w:t>
            </w:r>
            <w:r>
              <w:rPr>
                <w:rFonts w:ascii="Times New Roman" w:eastAsia="Times New Roman" w:hAnsi="Times New Roman" w:cs="Times New Roman"/>
                <w:sz w:val="24"/>
              </w:rPr>
              <w:t xml:space="preserve">  </w:t>
            </w:r>
          </w:p>
          <w:p w14:paraId="63BB7A0B" w14:textId="77777777" w:rsidR="00326733" w:rsidRDefault="00326733" w:rsidP="00326733">
            <w:r>
              <w:rPr>
                <w:rFonts w:ascii="Times New Roman" w:eastAsia="Times New Roman" w:hAnsi="Times New Roman" w:cs="Times New Roman"/>
                <w:sz w:val="20"/>
              </w:rPr>
              <w:t>2022/0278 (COD)</w:t>
            </w:r>
            <w:r>
              <w:rPr>
                <w:rFonts w:ascii="Times New Roman" w:eastAsia="Times New Roman" w:hAnsi="Times New Roman" w:cs="Times New Roman"/>
                <w:sz w:val="24"/>
              </w:rPr>
              <w:t xml:space="preserve">  </w:t>
            </w:r>
          </w:p>
          <w:p w14:paraId="2A45E88A" w14:textId="77777777" w:rsidR="00326733" w:rsidRDefault="00326733" w:rsidP="00326733">
            <w:r>
              <w:rPr>
                <w:rFonts w:ascii="Times New Roman" w:eastAsia="Times New Roman" w:hAnsi="Times New Roman" w:cs="Times New Roman"/>
                <w:sz w:val="20"/>
              </w:rPr>
              <w:t xml:space="preserve">19. 9. 2022 </w:t>
            </w:r>
          </w:p>
        </w:tc>
        <w:tc>
          <w:tcPr>
            <w:tcW w:w="1133" w:type="dxa"/>
            <w:tcBorders>
              <w:top w:val="single" w:sz="4" w:space="0" w:color="000000"/>
              <w:left w:val="single" w:sz="4" w:space="0" w:color="000000"/>
              <w:bottom w:val="nil"/>
              <w:right w:val="single" w:sz="4" w:space="0" w:color="000000"/>
            </w:tcBorders>
          </w:tcPr>
          <w:p w14:paraId="39109BC1" w14:textId="503DA432" w:rsidR="00326733" w:rsidRPr="001E757B" w:rsidRDefault="00326733" w:rsidP="00326733">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MH SR</w:t>
            </w:r>
          </w:p>
        </w:tc>
        <w:tc>
          <w:tcPr>
            <w:tcW w:w="5246" w:type="dxa"/>
            <w:tcBorders>
              <w:top w:val="single" w:sz="4" w:space="0" w:color="000000"/>
              <w:left w:val="single" w:sz="4" w:space="0" w:color="000000"/>
              <w:bottom w:val="nil"/>
              <w:right w:val="single" w:sz="4" w:space="0" w:color="000000"/>
            </w:tcBorders>
          </w:tcPr>
          <w:p w14:paraId="7EF9BB28" w14:textId="77777777" w:rsidR="00326733" w:rsidRPr="00490A6D" w:rsidRDefault="00326733" w:rsidP="00326733">
            <w:pPr>
              <w:pStyle w:val="Default"/>
              <w:rPr>
                <w:b/>
                <w:sz w:val="20"/>
                <w:szCs w:val="22"/>
                <w:lang w:eastAsia="zh-CN"/>
              </w:rPr>
            </w:pPr>
            <w:r w:rsidRPr="00490A6D">
              <w:rPr>
                <w:b/>
                <w:sz w:val="20"/>
                <w:szCs w:val="22"/>
                <w:u w:val="single"/>
                <w:lang w:eastAsia="zh-CN"/>
              </w:rPr>
              <w:t>Úroveň priority</w:t>
            </w:r>
            <w:r w:rsidRPr="00490A6D">
              <w:rPr>
                <w:b/>
                <w:sz w:val="20"/>
                <w:szCs w:val="22"/>
                <w:lang w:eastAsia="zh-CN"/>
              </w:rPr>
              <w:t xml:space="preserve">: stredná </w:t>
            </w:r>
          </w:p>
          <w:p w14:paraId="4D8DD981" w14:textId="77777777" w:rsidR="00326733" w:rsidRDefault="00326733" w:rsidP="00326733">
            <w:pPr>
              <w:jc w:val="both"/>
              <w:rPr>
                <w:rFonts w:ascii="Times New Roman" w:eastAsia="Times New Roman" w:hAnsi="Times New Roman" w:cs="Times New Roman"/>
                <w:sz w:val="20"/>
              </w:rPr>
            </w:pPr>
            <w:r w:rsidRPr="0050700A">
              <w:rPr>
                <w:rFonts w:ascii="Times New Roman" w:eastAsia="Times New Roman" w:hAnsi="Times New Roman" w:cs="Times New Roman"/>
                <w:sz w:val="20"/>
              </w:rPr>
              <w:t>SR pozitívne vníma iniciatívu EK na základe skúseností z krízových situácií z posledných rokov, ktoré významne zasiahli fungovanie jednotného trhu, predstaviť nástroj na predchádzanie a riešenie krízových situácií a ochranu riadneho fungovania jednotného trhu v čase krízy. SR podporuje úmysel zlepšiť koordináciu medzi členskými štátmi, zabezpečiť včasnosť výmeny informácií a dbať na transparentnosť poskytovania informácií verejnosti. Vníma však potrebu detailne prediskutovať a spresniť viaceré ustanovenia návrhu nariadenia, aby sa dosiahla lepšia proporcionalita výsledného znenia.</w:t>
            </w:r>
          </w:p>
          <w:p w14:paraId="566F92BA" w14:textId="55DDF9F6" w:rsidR="00326733" w:rsidRDefault="00326733" w:rsidP="00326733">
            <w:pPr>
              <w:jc w:val="both"/>
              <w:rPr>
                <w:rFonts w:ascii="Times New Roman" w:eastAsia="Times New Roman" w:hAnsi="Times New Roman" w:cs="Times New Roman"/>
                <w:sz w:val="20"/>
              </w:rPr>
            </w:pPr>
            <w:r w:rsidRPr="004E383E">
              <w:rPr>
                <w:rFonts w:ascii="Times New Roman" w:eastAsia="Times New Roman" w:hAnsi="Times New Roman" w:cs="Times New Roman"/>
                <w:sz w:val="20"/>
              </w:rPr>
              <w:t xml:space="preserve">Aktuálny stav </w:t>
            </w:r>
            <w:r>
              <w:rPr>
                <w:rFonts w:ascii="Times New Roman" w:eastAsia="Times New Roman" w:hAnsi="Times New Roman" w:cs="Times New Roman"/>
                <w:sz w:val="20"/>
              </w:rPr>
              <w:t xml:space="preserve">– </w:t>
            </w:r>
            <w:r w:rsidRPr="004E383E">
              <w:rPr>
                <w:rFonts w:ascii="Times New Roman" w:eastAsia="Times New Roman" w:hAnsi="Times New Roman" w:cs="Times New Roman"/>
                <w:sz w:val="20"/>
              </w:rPr>
              <w:t>prebiehajú trialógy s </w:t>
            </w:r>
            <w:r>
              <w:rPr>
                <w:rFonts w:ascii="Times New Roman" w:eastAsia="Times New Roman" w:hAnsi="Times New Roman" w:cs="Times New Roman"/>
                <w:sz w:val="20"/>
              </w:rPr>
              <w:t>Európskym</w:t>
            </w:r>
            <w:r w:rsidRPr="004E383E">
              <w:rPr>
                <w:rFonts w:ascii="Times New Roman" w:eastAsia="Times New Roman" w:hAnsi="Times New Roman" w:cs="Times New Roman"/>
                <w:sz w:val="20"/>
              </w:rPr>
              <w:t xml:space="preserve"> parlament</w:t>
            </w:r>
            <w:r>
              <w:rPr>
                <w:rFonts w:ascii="Times New Roman" w:eastAsia="Times New Roman" w:hAnsi="Times New Roman" w:cs="Times New Roman"/>
                <w:sz w:val="20"/>
              </w:rPr>
              <w:t>om</w:t>
            </w:r>
            <w:r w:rsidRPr="004E383E">
              <w:rPr>
                <w:rFonts w:ascii="Times New Roman" w:eastAsia="Times New Roman" w:hAnsi="Times New Roman" w:cs="Times New Roman"/>
                <w:sz w:val="20"/>
              </w:rPr>
              <w:t>.</w:t>
            </w:r>
          </w:p>
        </w:tc>
      </w:tr>
      <w:tr w:rsidR="00326733" w14:paraId="65F919A9" w14:textId="115CCAD5" w:rsidTr="009F6E09">
        <w:trPr>
          <w:trHeight w:val="870"/>
        </w:trPr>
        <w:tc>
          <w:tcPr>
            <w:tcW w:w="580" w:type="dxa"/>
            <w:tcBorders>
              <w:top w:val="nil"/>
              <w:left w:val="single" w:sz="4" w:space="0" w:color="000000"/>
              <w:bottom w:val="nil"/>
              <w:right w:val="single" w:sz="4" w:space="0" w:color="000000"/>
            </w:tcBorders>
          </w:tcPr>
          <w:p w14:paraId="5492A0C4" w14:textId="77777777" w:rsidR="00326733" w:rsidRDefault="00326733" w:rsidP="00326733"/>
        </w:tc>
        <w:tc>
          <w:tcPr>
            <w:tcW w:w="4813" w:type="dxa"/>
            <w:tcBorders>
              <w:top w:val="nil"/>
              <w:left w:val="single" w:sz="4" w:space="0" w:color="000000"/>
              <w:bottom w:val="nil"/>
              <w:right w:val="single" w:sz="4" w:space="0" w:color="000000"/>
            </w:tcBorders>
          </w:tcPr>
          <w:p w14:paraId="4F336CA4" w14:textId="77777777" w:rsidR="00354128" w:rsidRDefault="00354128" w:rsidP="00326733">
            <w:pPr>
              <w:ind w:right="73"/>
              <w:jc w:val="both"/>
              <w:rPr>
                <w:rFonts w:ascii="Times New Roman" w:eastAsia="Times New Roman" w:hAnsi="Times New Roman" w:cs="Times New Roman"/>
                <w:sz w:val="20"/>
              </w:rPr>
            </w:pPr>
          </w:p>
          <w:p w14:paraId="41D98A34" w14:textId="77777777" w:rsidR="00354128" w:rsidRDefault="00354128" w:rsidP="00326733">
            <w:pPr>
              <w:ind w:right="73"/>
              <w:jc w:val="both"/>
              <w:rPr>
                <w:rFonts w:ascii="Times New Roman" w:eastAsia="Times New Roman" w:hAnsi="Times New Roman" w:cs="Times New Roman"/>
                <w:sz w:val="20"/>
              </w:rPr>
            </w:pPr>
          </w:p>
          <w:p w14:paraId="182E7239" w14:textId="7E688B6D" w:rsidR="00326733" w:rsidRPr="001E757B" w:rsidRDefault="00326733" w:rsidP="00326733">
            <w:pPr>
              <w:ind w:right="73"/>
              <w:jc w:val="both"/>
              <w:rPr>
                <w:rFonts w:ascii="Times New Roman" w:eastAsia="Times New Roman" w:hAnsi="Times New Roman" w:cs="Times New Roman"/>
                <w:sz w:val="20"/>
              </w:rPr>
            </w:pPr>
            <w:r>
              <w:rPr>
                <w:rFonts w:ascii="Times New Roman" w:eastAsia="Times New Roman" w:hAnsi="Times New Roman" w:cs="Times New Roman"/>
                <w:sz w:val="20"/>
              </w:rPr>
              <w:t xml:space="preserve">Návrh NARIADENIE EURÓPSKEHO PARLAMENTU A RADY, ktorým sa menia nariadenia (EÚ) 2016/424, (EÚ) 2016/425, (EÚ) 2016/426, (EÚ) 2019/1009 a (EÚ) č. 305/2011, pokiaľ ide o núdzové postupy pre posudzovanie zhody, prijímanie spoločných špecifikácií a dohľad nad trhom z dôvodu núdzovej situácie na jednotnom trhu </w:t>
            </w:r>
          </w:p>
        </w:tc>
        <w:tc>
          <w:tcPr>
            <w:tcW w:w="2551" w:type="dxa"/>
            <w:tcBorders>
              <w:top w:val="nil"/>
              <w:left w:val="single" w:sz="4" w:space="0" w:color="000000"/>
              <w:bottom w:val="nil"/>
              <w:right w:val="single" w:sz="4" w:space="0" w:color="000000"/>
            </w:tcBorders>
          </w:tcPr>
          <w:p w14:paraId="615DCFC8" w14:textId="77777777" w:rsidR="00354128" w:rsidRDefault="00354128" w:rsidP="00326733">
            <w:pPr>
              <w:jc w:val="both"/>
              <w:rPr>
                <w:rFonts w:ascii="Times New Roman" w:eastAsia="Times New Roman" w:hAnsi="Times New Roman" w:cs="Times New Roman"/>
                <w:sz w:val="20"/>
              </w:rPr>
            </w:pPr>
          </w:p>
          <w:p w14:paraId="7CD88DD6" w14:textId="77777777" w:rsidR="00354128" w:rsidRDefault="00354128" w:rsidP="00326733">
            <w:pPr>
              <w:jc w:val="both"/>
              <w:rPr>
                <w:rFonts w:ascii="Times New Roman" w:eastAsia="Times New Roman" w:hAnsi="Times New Roman" w:cs="Times New Roman"/>
                <w:sz w:val="20"/>
              </w:rPr>
            </w:pPr>
          </w:p>
          <w:p w14:paraId="48E0A137" w14:textId="530B3473" w:rsidR="00326733" w:rsidRDefault="00326733" w:rsidP="00326733">
            <w:pPr>
              <w:jc w:val="both"/>
            </w:pPr>
            <w:r>
              <w:rPr>
                <w:rFonts w:ascii="Times New Roman" w:eastAsia="Times New Roman" w:hAnsi="Times New Roman" w:cs="Times New Roman"/>
                <w:sz w:val="20"/>
              </w:rPr>
              <w:t>COM(2022) 461 final</w:t>
            </w:r>
            <w:r>
              <w:rPr>
                <w:rFonts w:ascii="Times New Roman" w:eastAsia="Times New Roman" w:hAnsi="Times New Roman" w:cs="Times New Roman"/>
                <w:sz w:val="24"/>
              </w:rPr>
              <w:t xml:space="preserve">  </w:t>
            </w:r>
          </w:p>
          <w:p w14:paraId="6C9590C5" w14:textId="77777777" w:rsidR="00326733" w:rsidRDefault="00326733" w:rsidP="00326733">
            <w:r>
              <w:rPr>
                <w:rFonts w:ascii="Times New Roman" w:eastAsia="Times New Roman" w:hAnsi="Times New Roman" w:cs="Times New Roman"/>
                <w:sz w:val="20"/>
              </w:rPr>
              <w:t>2022/0279 (COD)</w:t>
            </w:r>
            <w:r>
              <w:rPr>
                <w:rFonts w:ascii="Times New Roman" w:eastAsia="Times New Roman" w:hAnsi="Times New Roman" w:cs="Times New Roman"/>
                <w:sz w:val="24"/>
              </w:rPr>
              <w:t xml:space="preserve">  </w:t>
            </w:r>
          </w:p>
          <w:p w14:paraId="40DFD4F2" w14:textId="77777777" w:rsidR="00326733" w:rsidRDefault="00326733" w:rsidP="00326733">
            <w:r>
              <w:rPr>
                <w:rFonts w:ascii="Times New Roman" w:eastAsia="Times New Roman" w:hAnsi="Times New Roman" w:cs="Times New Roman"/>
                <w:sz w:val="20"/>
              </w:rPr>
              <w:t xml:space="preserve">19. 9. 2022 </w:t>
            </w:r>
          </w:p>
        </w:tc>
        <w:tc>
          <w:tcPr>
            <w:tcW w:w="1133" w:type="dxa"/>
            <w:tcBorders>
              <w:top w:val="nil"/>
              <w:left w:val="single" w:sz="4" w:space="0" w:color="000000"/>
              <w:bottom w:val="nil"/>
              <w:right w:val="single" w:sz="4" w:space="0" w:color="000000"/>
            </w:tcBorders>
          </w:tcPr>
          <w:p w14:paraId="4F161655" w14:textId="77777777" w:rsidR="00354128" w:rsidRDefault="00354128" w:rsidP="00133F99">
            <w:pPr>
              <w:jc w:val="both"/>
              <w:rPr>
                <w:rFonts w:ascii="Times New Roman" w:eastAsia="Times New Roman" w:hAnsi="Times New Roman" w:cs="Times New Roman"/>
                <w:b/>
                <w:bCs/>
                <w:sz w:val="20"/>
              </w:rPr>
            </w:pPr>
          </w:p>
          <w:p w14:paraId="13132893" w14:textId="77777777" w:rsidR="00354128" w:rsidRDefault="00354128" w:rsidP="00133F99">
            <w:pPr>
              <w:jc w:val="both"/>
              <w:rPr>
                <w:rFonts w:ascii="Times New Roman" w:eastAsia="Times New Roman" w:hAnsi="Times New Roman" w:cs="Times New Roman"/>
                <w:b/>
                <w:bCs/>
                <w:sz w:val="20"/>
              </w:rPr>
            </w:pPr>
          </w:p>
          <w:p w14:paraId="61216468" w14:textId="17FF745E" w:rsidR="00133F99" w:rsidRPr="001E757B" w:rsidRDefault="00133F99" w:rsidP="00133F99">
            <w:pPr>
              <w:jc w:val="both"/>
              <w:rPr>
                <w:rFonts w:ascii="Times New Roman" w:eastAsia="Times New Roman" w:hAnsi="Times New Roman" w:cs="Times New Roman"/>
                <w:b/>
                <w:bCs/>
                <w:sz w:val="20"/>
              </w:rPr>
            </w:pPr>
            <w:r w:rsidRPr="001E757B">
              <w:rPr>
                <w:rFonts w:ascii="Times New Roman" w:eastAsia="Times New Roman" w:hAnsi="Times New Roman" w:cs="Times New Roman"/>
                <w:b/>
                <w:bCs/>
                <w:sz w:val="20"/>
              </w:rPr>
              <w:t>ÚNMS SR</w:t>
            </w:r>
          </w:p>
          <w:p w14:paraId="5915D1EE" w14:textId="77777777" w:rsidR="00133F99" w:rsidRPr="001E757B" w:rsidRDefault="00133F99" w:rsidP="00133F99">
            <w:pPr>
              <w:jc w:val="both"/>
              <w:rPr>
                <w:rFonts w:ascii="Times New Roman" w:eastAsia="Times New Roman" w:hAnsi="Times New Roman" w:cs="Times New Roman"/>
                <w:b/>
                <w:bCs/>
                <w:sz w:val="20"/>
              </w:rPr>
            </w:pPr>
          </w:p>
          <w:p w14:paraId="4761B672" w14:textId="719CBD1A" w:rsidR="001E757B" w:rsidRPr="001E757B" w:rsidRDefault="006B7B66" w:rsidP="00133F99">
            <w:pPr>
              <w:jc w:val="both"/>
              <w:rPr>
                <w:rFonts w:ascii="Times New Roman" w:eastAsia="Times New Roman" w:hAnsi="Times New Roman" w:cs="Times New Roman"/>
                <w:b/>
                <w:bCs/>
                <w:sz w:val="20"/>
              </w:rPr>
            </w:pPr>
            <w:r>
              <w:rPr>
                <w:rFonts w:ascii="Times New Roman" w:eastAsia="Times New Roman" w:hAnsi="Times New Roman" w:cs="Times New Roman"/>
                <w:b/>
                <w:bCs/>
                <w:sz w:val="20"/>
              </w:rPr>
              <w:t>s</w:t>
            </w:r>
            <w:r w:rsidR="00133F99" w:rsidRPr="001E757B">
              <w:rPr>
                <w:rFonts w:ascii="Times New Roman" w:eastAsia="Times New Roman" w:hAnsi="Times New Roman" w:cs="Times New Roman"/>
                <w:b/>
                <w:bCs/>
                <w:sz w:val="20"/>
              </w:rPr>
              <w:t>polugestor:</w:t>
            </w:r>
          </w:p>
          <w:p w14:paraId="63B293B0" w14:textId="4AC374B9" w:rsidR="00326733" w:rsidRDefault="00133F99" w:rsidP="00133F99">
            <w:pPr>
              <w:jc w:val="both"/>
              <w:rPr>
                <w:rFonts w:ascii="Times New Roman" w:eastAsia="Times New Roman" w:hAnsi="Times New Roman" w:cs="Times New Roman"/>
                <w:sz w:val="20"/>
              </w:rPr>
            </w:pPr>
            <w:r w:rsidRPr="001E757B">
              <w:rPr>
                <w:rFonts w:ascii="Times New Roman" w:eastAsia="Times New Roman" w:hAnsi="Times New Roman" w:cs="Times New Roman"/>
                <w:b/>
                <w:bCs/>
                <w:sz w:val="20"/>
              </w:rPr>
              <w:t>MD SR, MPSVR SR, MPRV SR</w:t>
            </w:r>
          </w:p>
        </w:tc>
        <w:tc>
          <w:tcPr>
            <w:tcW w:w="5246" w:type="dxa"/>
            <w:tcBorders>
              <w:top w:val="nil"/>
              <w:left w:val="single" w:sz="4" w:space="0" w:color="000000"/>
              <w:bottom w:val="nil"/>
              <w:right w:val="single" w:sz="4" w:space="0" w:color="000000"/>
            </w:tcBorders>
          </w:tcPr>
          <w:p w14:paraId="27057BF3" w14:textId="77777777" w:rsidR="00354128" w:rsidRDefault="00354128" w:rsidP="00133F99">
            <w:pPr>
              <w:pStyle w:val="Default"/>
              <w:rPr>
                <w:b/>
                <w:bCs/>
                <w:sz w:val="20"/>
                <w:szCs w:val="20"/>
                <w:u w:val="single"/>
              </w:rPr>
            </w:pPr>
          </w:p>
          <w:p w14:paraId="3116AE03" w14:textId="77777777" w:rsidR="00354128" w:rsidRDefault="00354128" w:rsidP="00133F99">
            <w:pPr>
              <w:pStyle w:val="Default"/>
              <w:rPr>
                <w:b/>
                <w:bCs/>
                <w:sz w:val="20"/>
                <w:szCs w:val="20"/>
                <w:u w:val="single"/>
              </w:rPr>
            </w:pPr>
          </w:p>
          <w:p w14:paraId="26B0FCA5" w14:textId="4E1E63C2" w:rsidR="00133F99" w:rsidRPr="001E757B" w:rsidRDefault="00133F99" w:rsidP="00133F99">
            <w:pPr>
              <w:pStyle w:val="Default"/>
              <w:rPr>
                <w:sz w:val="20"/>
                <w:szCs w:val="20"/>
                <w:u w:val="single"/>
              </w:rPr>
            </w:pPr>
            <w:r>
              <w:rPr>
                <w:b/>
                <w:bCs/>
                <w:sz w:val="20"/>
                <w:szCs w:val="20"/>
                <w:u w:val="single"/>
              </w:rPr>
              <w:t>Dôležitosť</w:t>
            </w:r>
            <w:r w:rsidRPr="001E757B">
              <w:rPr>
                <w:b/>
                <w:bCs/>
                <w:sz w:val="20"/>
                <w:szCs w:val="20"/>
                <w:u w:val="single"/>
              </w:rPr>
              <w:t xml:space="preserve">: stredná </w:t>
            </w:r>
          </w:p>
          <w:p w14:paraId="6ED8FE6F" w14:textId="77777777" w:rsidR="00133F99" w:rsidRPr="00315F4D" w:rsidRDefault="00133F99" w:rsidP="00133F99">
            <w:pPr>
              <w:rPr>
                <w:rFonts w:ascii="Times New Roman" w:hAnsi="Times New Roman" w:cs="Times New Roman"/>
                <w:sz w:val="20"/>
                <w:szCs w:val="20"/>
              </w:rPr>
            </w:pPr>
            <w:r>
              <w:rPr>
                <w:rFonts w:ascii="Times New Roman" w:hAnsi="Times New Roman" w:cs="Times New Roman"/>
                <w:sz w:val="20"/>
                <w:szCs w:val="20"/>
              </w:rPr>
              <w:t>SR p</w:t>
            </w:r>
            <w:r w:rsidRPr="00315F4D">
              <w:rPr>
                <w:rFonts w:ascii="Times New Roman" w:hAnsi="Times New Roman" w:cs="Times New Roman"/>
                <w:sz w:val="20"/>
                <w:szCs w:val="20"/>
              </w:rPr>
              <w:t>odporuje návrh nariadenia (COM</w:t>
            </w:r>
            <w:r w:rsidRPr="00315F4D">
              <w:rPr>
                <w:rFonts w:ascii="Times New Roman" w:hAnsi="Times New Roman" w:cs="Times New Roman"/>
                <w:sz w:val="20"/>
              </w:rPr>
              <w:t>(2022)461 final)</w:t>
            </w:r>
            <w:r w:rsidRPr="00315F4D">
              <w:rPr>
                <w:rFonts w:ascii="Times New Roman" w:hAnsi="Times New Roman" w:cs="Times New Roman"/>
                <w:sz w:val="20"/>
                <w:szCs w:val="20"/>
              </w:rPr>
              <w:t xml:space="preserve"> aj návrh smernice (</w:t>
            </w:r>
            <w:r w:rsidRPr="00315F4D">
              <w:rPr>
                <w:rFonts w:ascii="Times New Roman" w:hAnsi="Times New Roman" w:cs="Times New Roman"/>
                <w:sz w:val="20"/>
              </w:rPr>
              <w:t>COM(2022)462 final).</w:t>
            </w:r>
          </w:p>
          <w:p w14:paraId="15A5E6E2" w14:textId="77777777" w:rsidR="00133F99" w:rsidRPr="00315F4D" w:rsidRDefault="00133F99" w:rsidP="00133F99">
            <w:pPr>
              <w:jc w:val="both"/>
              <w:rPr>
                <w:rFonts w:ascii="Times New Roman" w:hAnsi="Times New Roman" w:cs="Times New Roman"/>
                <w:sz w:val="20"/>
              </w:rPr>
            </w:pPr>
          </w:p>
          <w:p w14:paraId="189717A3" w14:textId="77777777" w:rsidR="00133F99" w:rsidRPr="00315F4D" w:rsidRDefault="00133F99" w:rsidP="00133F99">
            <w:pPr>
              <w:jc w:val="both"/>
              <w:rPr>
                <w:rFonts w:ascii="Times New Roman" w:hAnsi="Times New Roman" w:cs="Times New Roman"/>
                <w:sz w:val="20"/>
                <w:szCs w:val="20"/>
              </w:rPr>
            </w:pPr>
            <w:r>
              <w:rPr>
                <w:rFonts w:ascii="Times New Roman" w:hAnsi="Times New Roman" w:cs="Times New Roman"/>
                <w:sz w:val="20"/>
              </w:rPr>
              <w:t xml:space="preserve">Oba návrhy </w:t>
            </w:r>
            <w:r w:rsidRPr="00315F4D">
              <w:rPr>
                <w:rFonts w:ascii="Times New Roman" w:hAnsi="Times New Roman" w:cs="Times New Roman"/>
                <w:sz w:val="20"/>
                <w:szCs w:val="20"/>
              </w:rPr>
              <w:t>nadväzujú na „</w:t>
            </w:r>
            <w:r>
              <w:rPr>
                <w:rFonts w:ascii="Times New Roman" w:eastAsia="Times New Roman" w:hAnsi="Times New Roman" w:cs="Times New Roman"/>
                <w:sz w:val="20"/>
              </w:rPr>
              <w:t xml:space="preserve">Návrh Nariadenie Európskeho parlamentu a Rady, ktorým sa zriaďuje nástroj núdzovej pomoci pre jednotný trh a zrušuje nariadenie Rady č. (ES) 2679/98“ </w:t>
            </w:r>
            <w:r w:rsidRPr="00315F4D">
              <w:rPr>
                <w:rFonts w:ascii="Times New Roman" w:hAnsi="Times New Roman" w:cs="Times New Roman"/>
                <w:sz w:val="20"/>
              </w:rPr>
              <w:t>(COM(2022)459 final</w:t>
            </w:r>
            <w:r w:rsidRPr="00315F4D">
              <w:rPr>
                <w:rFonts w:ascii="Times New Roman" w:hAnsi="Times New Roman" w:cs="Times New Roman"/>
                <w:sz w:val="20"/>
                <w:szCs w:val="20"/>
              </w:rPr>
              <w:t>, tzv. SMEI</w:t>
            </w:r>
            <w:r>
              <w:rPr>
                <w:rFonts w:ascii="Times New Roman" w:hAnsi="Times New Roman" w:cs="Times New Roman"/>
                <w:sz w:val="20"/>
                <w:szCs w:val="20"/>
              </w:rPr>
              <w:t>.</w:t>
            </w:r>
          </w:p>
          <w:p w14:paraId="0110C3AC" w14:textId="77777777" w:rsidR="00133F99" w:rsidRDefault="00133F99" w:rsidP="00133F99">
            <w:pPr>
              <w:jc w:val="both"/>
              <w:rPr>
                <w:rFonts w:ascii="Times New Roman" w:hAnsi="Times New Roman" w:cs="Times New Roman"/>
                <w:sz w:val="20"/>
                <w:szCs w:val="20"/>
              </w:rPr>
            </w:pPr>
            <w:r w:rsidRPr="00315F4D">
              <w:rPr>
                <w:rFonts w:ascii="Times New Roman" w:hAnsi="Times New Roman" w:cs="Times New Roman"/>
                <w:sz w:val="20"/>
                <w:szCs w:val="20"/>
              </w:rPr>
              <w:lastRenderedPageBreak/>
              <w:t>Návrh</w:t>
            </w:r>
            <w:r>
              <w:rPr>
                <w:rFonts w:ascii="Times New Roman" w:hAnsi="Times New Roman" w:cs="Times New Roman"/>
                <w:sz w:val="20"/>
                <w:szCs w:val="20"/>
              </w:rPr>
              <w:t xml:space="preserve">mi </w:t>
            </w:r>
            <w:r w:rsidRPr="00315F4D">
              <w:rPr>
                <w:rFonts w:ascii="Times New Roman" w:hAnsi="Times New Roman" w:cs="Times New Roman"/>
                <w:sz w:val="20"/>
                <w:szCs w:val="20"/>
              </w:rPr>
              <w:t xml:space="preserve">sa </w:t>
            </w:r>
            <w:r>
              <w:rPr>
                <w:rFonts w:ascii="Times New Roman" w:hAnsi="Times New Roman" w:cs="Times New Roman"/>
                <w:sz w:val="20"/>
                <w:szCs w:val="20"/>
              </w:rPr>
              <w:t xml:space="preserve">zavádza </w:t>
            </w:r>
            <w:r w:rsidRPr="00315F4D">
              <w:rPr>
                <w:rFonts w:ascii="Times New Roman" w:hAnsi="Times New Roman" w:cs="Times New Roman"/>
                <w:sz w:val="20"/>
                <w:szCs w:val="20"/>
              </w:rPr>
              <w:t>do príslušnej sektorovej legislatívy v</w:t>
            </w:r>
            <w:r>
              <w:rPr>
                <w:rFonts w:ascii="Times New Roman" w:hAnsi="Times New Roman" w:cs="Times New Roman"/>
                <w:sz w:val="20"/>
                <w:szCs w:val="20"/>
              </w:rPr>
              <w:t> </w:t>
            </w:r>
            <w:r w:rsidRPr="00315F4D">
              <w:rPr>
                <w:rFonts w:ascii="Times New Roman" w:hAnsi="Times New Roman" w:cs="Times New Roman"/>
                <w:sz w:val="20"/>
                <w:szCs w:val="20"/>
              </w:rPr>
              <w:t xml:space="preserve">súvislosti </w:t>
            </w:r>
            <w:r>
              <w:rPr>
                <w:rFonts w:ascii="Times New Roman" w:hAnsi="Times New Roman" w:cs="Times New Roman"/>
                <w:sz w:val="20"/>
                <w:szCs w:val="20"/>
              </w:rPr>
              <w:t>s</w:t>
            </w:r>
            <w:r w:rsidRPr="00315F4D">
              <w:rPr>
                <w:rFonts w:ascii="Times New Roman" w:hAnsi="Times New Roman" w:cs="Times New Roman"/>
                <w:sz w:val="20"/>
                <w:szCs w:val="20"/>
              </w:rPr>
              <w:t xml:space="preserve"> krízov</w:t>
            </w:r>
            <w:r>
              <w:rPr>
                <w:rFonts w:ascii="Times New Roman" w:hAnsi="Times New Roman" w:cs="Times New Roman"/>
                <w:sz w:val="20"/>
                <w:szCs w:val="20"/>
              </w:rPr>
              <w:t>ou</w:t>
            </w:r>
            <w:r w:rsidRPr="00315F4D">
              <w:rPr>
                <w:rFonts w:ascii="Times New Roman" w:hAnsi="Times New Roman" w:cs="Times New Roman"/>
                <w:sz w:val="20"/>
                <w:szCs w:val="20"/>
              </w:rPr>
              <w:t xml:space="preserve"> situáci</w:t>
            </w:r>
            <w:r>
              <w:rPr>
                <w:rFonts w:ascii="Times New Roman" w:hAnsi="Times New Roman" w:cs="Times New Roman"/>
                <w:sz w:val="20"/>
                <w:szCs w:val="20"/>
              </w:rPr>
              <w:t>ou</w:t>
            </w:r>
            <w:r w:rsidRPr="00315F4D">
              <w:rPr>
                <w:rFonts w:ascii="Times New Roman" w:hAnsi="Times New Roman" w:cs="Times New Roman"/>
                <w:sz w:val="20"/>
                <w:szCs w:val="20"/>
              </w:rPr>
              <w:t>:</w:t>
            </w:r>
            <w:r>
              <w:rPr>
                <w:rFonts w:ascii="Times New Roman" w:hAnsi="Times New Roman" w:cs="Times New Roman"/>
                <w:sz w:val="20"/>
                <w:szCs w:val="20"/>
              </w:rPr>
              <w:t xml:space="preserve"> </w:t>
            </w:r>
            <w:r w:rsidRPr="00315F4D">
              <w:rPr>
                <w:rFonts w:ascii="Times New Roman" w:hAnsi="Times New Roman" w:cs="Times New Roman"/>
                <w:sz w:val="20"/>
                <w:szCs w:val="20"/>
              </w:rPr>
              <w:t>uprednostnenie posudzovania zhody výrobkov označených notifikovanými osobami za dôležité v krízovej situácii, vydávanie výnimiek, možnosť použitia medzinárodných a vnútroštátnych noriem, ak nie sú k dispozícii harmonizované normy, uprednostnenie činností dohľadu nad trhom, v krízovej situácii,</w:t>
            </w:r>
            <w:r>
              <w:rPr>
                <w:rFonts w:ascii="Times New Roman" w:hAnsi="Times New Roman" w:cs="Times New Roman"/>
                <w:sz w:val="20"/>
                <w:szCs w:val="20"/>
              </w:rPr>
              <w:t xml:space="preserve"> a </w:t>
            </w:r>
            <w:r w:rsidRPr="00315F4D">
              <w:rPr>
                <w:rFonts w:ascii="Times New Roman" w:hAnsi="Times New Roman" w:cs="Times New Roman"/>
                <w:sz w:val="20"/>
                <w:szCs w:val="20"/>
              </w:rPr>
              <w:t>možnosť prijímania dobrovoľných alebo povinných technických špecifikácií Komis</w:t>
            </w:r>
            <w:r>
              <w:rPr>
                <w:rFonts w:ascii="Times New Roman" w:hAnsi="Times New Roman" w:cs="Times New Roman"/>
                <w:sz w:val="20"/>
                <w:szCs w:val="20"/>
              </w:rPr>
              <w:t>i</w:t>
            </w:r>
            <w:r w:rsidRPr="00315F4D">
              <w:rPr>
                <w:rFonts w:ascii="Times New Roman" w:hAnsi="Times New Roman" w:cs="Times New Roman"/>
                <w:sz w:val="20"/>
                <w:szCs w:val="20"/>
              </w:rPr>
              <w:t>ou pre dotknuté výrobky prostredníctvom delegovaných aktov.</w:t>
            </w:r>
          </w:p>
          <w:p w14:paraId="2FDDF804" w14:textId="5F535548" w:rsidR="00326733" w:rsidRDefault="00133F99" w:rsidP="00133F99">
            <w:pPr>
              <w:jc w:val="both"/>
              <w:rPr>
                <w:rFonts w:ascii="Times New Roman" w:eastAsia="Times New Roman" w:hAnsi="Times New Roman" w:cs="Times New Roman"/>
                <w:sz w:val="20"/>
              </w:rPr>
            </w:pPr>
            <w:r w:rsidRPr="001C79B8">
              <w:rPr>
                <w:rFonts w:ascii="Times New Roman" w:hAnsi="Times New Roman" w:cs="Times New Roman"/>
                <w:sz w:val="20"/>
                <w:szCs w:val="20"/>
              </w:rPr>
              <w:t>Aktuálne by sa mal k návrhom uskutočniť druhý trialóg s EP 7.12.2023. EP navrhol pod SMEI Omnibus začleniť aj nariadenie o všeobecnej bezpečnosti výrobkov, s čím SR nesúhlasí.</w:t>
            </w:r>
          </w:p>
        </w:tc>
      </w:tr>
      <w:tr w:rsidR="00326733" w14:paraId="751AF348" w14:textId="7180727D" w:rsidTr="009F6E09">
        <w:trPr>
          <w:trHeight w:val="1096"/>
        </w:trPr>
        <w:tc>
          <w:tcPr>
            <w:tcW w:w="580" w:type="dxa"/>
            <w:tcBorders>
              <w:top w:val="nil"/>
              <w:left w:val="single" w:sz="4" w:space="0" w:color="000000"/>
              <w:bottom w:val="single" w:sz="4" w:space="0" w:color="000000"/>
              <w:right w:val="single" w:sz="4" w:space="0" w:color="000000"/>
            </w:tcBorders>
          </w:tcPr>
          <w:p w14:paraId="205A48C1" w14:textId="77777777" w:rsidR="00326733" w:rsidRDefault="00326733" w:rsidP="00326733"/>
        </w:tc>
        <w:tc>
          <w:tcPr>
            <w:tcW w:w="4813" w:type="dxa"/>
            <w:tcBorders>
              <w:top w:val="nil"/>
              <w:left w:val="single" w:sz="4" w:space="0" w:color="000000"/>
              <w:bottom w:val="single" w:sz="4" w:space="0" w:color="000000"/>
              <w:right w:val="single" w:sz="4" w:space="0" w:color="000000"/>
            </w:tcBorders>
          </w:tcPr>
          <w:p w14:paraId="42A5DE38" w14:textId="6679476F" w:rsidR="00354128" w:rsidRPr="00354128" w:rsidRDefault="00326733" w:rsidP="00326733">
            <w:pPr>
              <w:ind w:right="68"/>
              <w:jc w:val="both"/>
              <w:rPr>
                <w:rFonts w:ascii="Times New Roman" w:eastAsia="Times New Roman" w:hAnsi="Times New Roman" w:cs="Times New Roman"/>
                <w:sz w:val="20"/>
              </w:rPr>
            </w:pPr>
            <w:r>
              <w:rPr>
                <w:rFonts w:ascii="Times New Roman" w:eastAsia="Times New Roman" w:hAnsi="Times New Roman" w:cs="Times New Roman"/>
                <w:sz w:val="20"/>
              </w:rPr>
              <w:t>Návrh SMERNICA EURÓPSKEHO PARLAMENTU A RADY, ktorou sa menia smernice 2000/14/ES, 2006/42/ES, 2010/35/EÚ, 2013/29/EÚ, 2014/28/EÚ, 2014/29/EÚ, 2014/30/EÚ, 2014/31/EÚ, 2014/32/EÚ, 2014/33/EÚ, 2014/34/EÚ, 2014/35/EÚ, 2014/53/EÚ a 2014/68/EÚ, pokiaľ ide o núdzové postupy pre posudzovanie zhody, prijímanie spoločných špecifikácií a dohľad nad trhom z dôvodu núdzovej situácie na jednotnom t</w:t>
            </w:r>
            <w:r w:rsidR="00354128">
              <w:rPr>
                <w:rFonts w:ascii="Times New Roman" w:eastAsia="Times New Roman" w:hAnsi="Times New Roman" w:cs="Times New Roman"/>
                <w:sz w:val="20"/>
              </w:rPr>
              <w:t>rhu</w:t>
            </w:r>
          </w:p>
        </w:tc>
        <w:tc>
          <w:tcPr>
            <w:tcW w:w="2551" w:type="dxa"/>
            <w:tcBorders>
              <w:top w:val="nil"/>
              <w:left w:val="single" w:sz="4" w:space="0" w:color="000000"/>
              <w:bottom w:val="single" w:sz="4" w:space="0" w:color="000000"/>
              <w:right w:val="single" w:sz="4" w:space="0" w:color="000000"/>
            </w:tcBorders>
          </w:tcPr>
          <w:p w14:paraId="704AD678" w14:textId="77777777" w:rsidR="00326733" w:rsidRDefault="00326733" w:rsidP="00326733">
            <w:pPr>
              <w:jc w:val="both"/>
            </w:pPr>
            <w:r>
              <w:rPr>
                <w:rFonts w:ascii="Times New Roman" w:eastAsia="Times New Roman" w:hAnsi="Times New Roman" w:cs="Times New Roman"/>
                <w:sz w:val="20"/>
              </w:rPr>
              <w:t>COM(2022) 462 final</w:t>
            </w:r>
            <w:r>
              <w:rPr>
                <w:rFonts w:ascii="Times New Roman" w:eastAsia="Times New Roman" w:hAnsi="Times New Roman" w:cs="Times New Roman"/>
                <w:sz w:val="24"/>
              </w:rPr>
              <w:t xml:space="preserve">  </w:t>
            </w:r>
          </w:p>
          <w:p w14:paraId="0212A86B" w14:textId="77777777" w:rsidR="00326733" w:rsidRDefault="00326733" w:rsidP="00326733">
            <w:r>
              <w:rPr>
                <w:rFonts w:ascii="Times New Roman" w:eastAsia="Times New Roman" w:hAnsi="Times New Roman" w:cs="Times New Roman"/>
                <w:sz w:val="20"/>
              </w:rPr>
              <w:t>2022/0280 (COD)</w:t>
            </w:r>
            <w:r>
              <w:rPr>
                <w:rFonts w:ascii="Times New Roman" w:eastAsia="Times New Roman" w:hAnsi="Times New Roman" w:cs="Times New Roman"/>
                <w:sz w:val="24"/>
              </w:rPr>
              <w:t xml:space="preserve">  </w:t>
            </w:r>
          </w:p>
          <w:p w14:paraId="20D3B6DD" w14:textId="77777777" w:rsidR="00326733" w:rsidRDefault="00326733" w:rsidP="00326733">
            <w:r>
              <w:rPr>
                <w:rFonts w:ascii="Times New Roman" w:eastAsia="Times New Roman" w:hAnsi="Times New Roman" w:cs="Times New Roman"/>
                <w:sz w:val="20"/>
              </w:rPr>
              <w:t xml:space="preserve">19. 9. 2022 </w:t>
            </w:r>
          </w:p>
        </w:tc>
        <w:tc>
          <w:tcPr>
            <w:tcW w:w="1133" w:type="dxa"/>
            <w:tcBorders>
              <w:top w:val="nil"/>
              <w:left w:val="single" w:sz="4" w:space="0" w:color="000000"/>
              <w:bottom w:val="single" w:sz="4" w:space="0" w:color="000000"/>
              <w:right w:val="single" w:sz="4" w:space="0" w:color="000000"/>
            </w:tcBorders>
          </w:tcPr>
          <w:p w14:paraId="18996191" w14:textId="0AA11A12" w:rsidR="00326733" w:rsidRDefault="00326733" w:rsidP="00133F99">
            <w:pPr>
              <w:jc w:val="both"/>
              <w:rPr>
                <w:rFonts w:ascii="Times New Roman" w:eastAsia="Times New Roman" w:hAnsi="Times New Roman" w:cs="Times New Roman"/>
                <w:sz w:val="20"/>
              </w:rPr>
            </w:pPr>
          </w:p>
        </w:tc>
        <w:tc>
          <w:tcPr>
            <w:tcW w:w="5246" w:type="dxa"/>
            <w:tcBorders>
              <w:top w:val="nil"/>
              <w:left w:val="single" w:sz="4" w:space="0" w:color="000000"/>
              <w:bottom w:val="single" w:sz="4" w:space="0" w:color="000000"/>
              <w:right w:val="single" w:sz="4" w:space="0" w:color="000000"/>
            </w:tcBorders>
          </w:tcPr>
          <w:p w14:paraId="67B518B9" w14:textId="77777777" w:rsidR="00326733" w:rsidRDefault="00326733" w:rsidP="00326733">
            <w:pPr>
              <w:jc w:val="both"/>
              <w:rPr>
                <w:rFonts w:ascii="Times New Roman" w:eastAsia="Times New Roman" w:hAnsi="Times New Roman" w:cs="Times New Roman"/>
                <w:sz w:val="20"/>
              </w:rPr>
            </w:pPr>
          </w:p>
        </w:tc>
      </w:tr>
      <w:tr w:rsidR="00326733" w14:paraId="5E0365D3" w14:textId="29826007" w:rsidTr="009F6E09">
        <w:trPr>
          <w:trHeight w:val="869"/>
        </w:trPr>
        <w:tc>
          <w:tcPr>
            <w:tcW w:w="580" w:type="dxa"/>
            <w:tcBorders>
              <w:top w:val="single" w:sz="4" w:space="0" w:color="000000"/>
              <w:left w:val="single" w:sz="4" w:space="0" w:color="000000"/>
              <w:bottom w:val="single" w:sz="4" w:space="0" w:color="000000"/>
              <w:right w:val="single" w:sz="4" w:space="0" w:color="000000"/>
            </w:tcBorders>
          </w:tcPr>
          <w:p w14:paraId="25F40E70" w14:textId="77777777" w:rsidR="00326733" w:rsidRDefault="00326733" w:rsidP="00326733">
            <w:pPr>
              <w:ind w:right="89"/>
              <w:jc w:val="center"/>
            </w:pPr>
            <w:r>
              <w:rPr>
                <w:rFonts w:ascii="Times New Roman" w:eastAsia="Times New Roman" w:hAnsi="Times New Roman" w:cs="Times New Roman"/>
                <w:sz w:val="20"/>
              </w:rPr>
              <w:t>64.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EDAAD24" w14:textId="77777777" w:rsidR="00326733" w:rsidRPr="00E9286A" w:rsidRDefault="00326733" w:rsidP="00326733">
            <w:pPr>
              <w:jc w:val="both"/>
              <w:rPr>
                <w:color w:val="auto"/>
              </w:rPr>
            </w:pPr>
            <w:r w:rsidRPr="00E9286A">
              <w:rPr>
                <w:rFonts w:ascii="Times New Roman" w:eastAsia="Times New Roman" w:hAnsi="Times New Roman" w:cs="Times New Roman"/>
                <w:color w:val="auto"/>
                <w:sz w:val="20"/>
              </w:rPr>
              <w:t xml:space="preserve">Návrh NARIADENIE EURÓPSKEHO PARLAMENTU A RADY o horizontálnych požiadavkách kybernetickej bezpečnosti na produkty s digitálnymi prvkami, ktorým sa mení nariadenie (EÚ) 2019/1020 </w:t>
            </w:r>
          </w:p>
        </w:tc>
        <w:tc>
          <w:tcPr>
            <w:tcW w:w="2551" w:type="dxa"/>
            <w:tcBorders>
              <w:top w:val="single" w:sz="4" w:space="0" w:color="000000"/>
              <w:left w:val="single" w:sz="4" w:space="0" w:color="000000"/>
              <w:bottom w:val="single" w:sz="4" w:space="0" w:color="000000"/>
              <w:right w:val="single" w:sz="4" w:space="0" w:color="000000"/>
            </w:tcBorders>
          </w:tcPr>
          <w:p w14:paraId="4630F85F" w14:textId="77777777" w:rsidR="00326733" w:rsidRPr="00E9286A" w:rsidRDefault="00326733" w:rsidP="00326733">
            <w:pPr>
              <w:jc w:val="both"/>
              <w:rPr>
                <w:color w:val="auto"/>
              </w:rPr>
            </w:pPr>
            <w:r w:rsidRPr="00E9286A">
              <w:rPr>
                <w:rFonts w:ascii="Times New Roman" w:eastAsia="Times New Roman" w:hAnsi="Times New Roman" w:cs="Times New Roman"/>
                <w:color w:val="auto"/>
                <w:sz w:val="20"/>
              </w:rPr>
              <w:t>COM(2022) 454 final</w:t>
            </w:r>
            <w:r w:rsidRPr="00E9286A">
              <w:rPr>
                <w:rFonts w:ascii="Times New Roman" w:eastAsia="Times New Roman" w:hAnsi="Times New Roman" w:cs="Times New Roman"/>
                <w:color w:val="auto"/>
                <w:sz w:val="24"/>
              </w:rPr>
              <w:t xml:space="preserve">  </w:t>
            </w:r>
          </w:p>
          <w:p w14:paraId="5FB53A7D" w14:textId="77777777" w:rsidR="00326733" w:rsidRPr="00E9286A" w:rsidRDefault="00326733" w:rsidP="00326733">
            <w:pPr>
              <w:rPr>
                <w:color w:val="auto"/>
              </w:rPr>
            </w:pPr>
            <w:r w:rsidRPr="00E9286A">
              <w:rPr>
                <w:rFonts w:ascii="Times New Roman" w:eastAsia="Times New Roman" w:hAnsi="Times New Roman" w:cs="Times New Roman"/>
                <w:color w:val="auto"/>
                <w:sz w:val="20"/>
              </w:rPr>
              <w:t>2022/0272 (COD)</w:t>
            </w:r>
            <w:r w:rsidRPr="00E9286A">
              <w:rPr>
                <w:rFonts w:ascii="Times New Roman" w:eastAsia="Times New Roman" w:hAnsi="Times New Roman" w:cs="Times New Roman"/>
                <w:color w:val="auto"/>
                <w:sz w:val="24"/>
              </w:rPr>
              <w:t xml:space="preserve">  </w:t>
            </w:r>
          </w:p>
          <w:p w14:paraId="4691AF6B" w14:textId="77777777" w:rsidR="00326733" w:rsidRPr="00E9286A" w:rsidRDefault="00326733" w:rsidP="00326733">
            <w:pPr>
              <w:rPr>
                <w:color w:val="auto"/>
              </w:rPr>
            </w:pPr>
            <w:r w:rsidRPr="00E9286A">
              <w:rPr>
                <w:rFonts w:ascii="Times New Roman" w:eastAsia="Times New Roman" w:hAnsi="Times New Roman" w:cs="Times New Roman"/>
                <w:color w:val="auto"/>
                <w:sz w:val="20"/>
              </w:rPr>
              <w:t xml:space="preserve">15. 9. 2022 </w:t>
            </w:r>
          </w:p>
        </w:tc>
        <w:tc>
          <w:tcPr>
            <w:tcW w:w="1133" w:type="dxa"/>
            <w:tcBorders>
              <w:top w:val="single" w:sz="4" w:space="0" w:color="000000"/>
              <w:left w:val="single" w:sz="4" w:space="0" w:color="000000"/>
              <w:bottom w:val="single" w:sz="4" w:space="0" w:color="000000"/>
              <w:right w:val="single" w:sz="4" w:space="0" w:color="000000"/>
            </w:tcBorders>
          </w:tcPr>
          <w:p w14:paraId="6DC87B4B" w14:textId="77777777" w:rsidR="00DA4321" w:rsidRPr="006B7B66" w:rsidRDefault="00DA4321" w:rsidP="00326733">
            <w:pPr>
              <w:jc w:val="both"/>
              <w:rPr>
                <w:rFonts w:ascii="Times New Roman" w:eastAsia="Times New Roman" w:hAnsi="Times New Roman" w:cs="Times New Roman"/>
                <w:b/>
                <w:bCs/>
                <w:color w:val="auto"/>
                <w:sz w:val="20"/>
              </w:rPr>
            </w:pPr>
            <w:r w:rsidRPr="006B7B66">
              <w:rPr>
                <w:rFonts w:ascii="Times New Roman" w:eastAsia="Times New Roman" w:hAnsi="Times New Roman" w:cs="Times New Roman"/>
                <w:b/>
                <w:bCs/>
                <w:color w:val="auto"/>
                <w:sz w:val="20"/>
              </w:rPr>
              <w:t>NBÚ SR</w:t>
            </w:r>
          </w:p>
          <w:p w14:paraId="01542D6D" w14:textId="00D67D4D" w:rsidR="00326733" w:rsidRPr="00E9286A" w:rsidRDefault="00326733" w:rsidP="00326733">
            <w:pPr>
              <w:jc w:val="both"/>
              <w:rPr>
                <w:rFonts w:ascii="Times New Roman" w:eastAsia="Times New Roman" w:hAnsi="Times New Roman" w:cs="Times New Roman"/>
                <w:color w:val="auto"/>
                <w:sz w:val="20"/>
              </w:rPr>
            </w:pPr>
          </w:p>
        </w:tc>
        <w:tc>
          <w:tcPr>
            <w:tcW w:w="5246" w:type="dxa"/>
            <w:tcBorders>
              <w:top w:val="single" w:sz="4" w:space="0" w:color="000000"/>
              <w:left w:val="single" w:sz="4" w:space="0" w:color="000000"/>
              <w:bottom w:val="single" w:sz="4" w:space="0" w:color="000000"/>
              <w:right w:val="single" w:sz="4" w:space="0" w:color="000000"/>
            </w:tcBorders>
          </w:tcPr>
          <w:p w14:paraId="113D2984" w14:textId="40890AAA" w:rsidR="00E9286A" w:rsidRPr="006B7B66" w:rsidRDefault="00E9286A" w:rsidP="00E9286A">
            <w:pPr>
              <w:jc w:val="both"/>
              <w:rPr>
                <w:rFonts w:ascii="Times New Roman" w:hAnsi="Times New Roman" w:cs="Times New Roman"/>
                <w:b/>
                <w:color w:val="auto"/>
                <w:sz w:val="20"/>
                <w:szCs w:val="20"/>
                <w:u w:val="single"/>
                <w:lang w:eastAsia="en-US"/>
              </w:rPr>
            </w:pPr>
            <w:r w:rsidRPr="006B7B66">
              <w:rPr>
                <w:rFonts w:ascii="Times New Roman" w:hAnsi="Times New Roman" w:cs="Times New Roman"/>
                <w:b/>
                <w:color w:val="auto"/>
                <w:sz w:val="20"/>
                <w:szCs w:val="20"/>
                <w:u w:val="single"/>
                <w:lang w:eastAsia="en-US"/>
              </w:rPr>
              <w:t xml:space="preserve">Úroveň priority: stredná </w:t>
            </w:r>
          </w:p>
          <w:p w14:paraId="0DD56063" w14:textId="5FC1F0BE" w:rsidR="00E9286A" w:rsidRPr="00E9286A" w:rsidRDefault="00E9286A" w:rsidP="00E9286A">
            <w:pPr>
              <w:jc w:val="both"/>
              <w:rPr>
                <w:rFonts w:ascii="Times New Roman" w:hAnsi="Times New Roman" w:cs="Times New Roman"/>
                <w:color w:val="auto"/>
                <w:sz w:val="20"/>
                <w:szCs w:val="20"/>
                <w:lang w:eastAsia="en-US"/>
              </w:rPr>
            </w:pPr>
            <w:r w:rsidRPr="00E9286A">
              <w:rPr>
                <w:rFonts w:ascii="Times New Roman" w:hAnsi="Times New Roman" w:cs="Times New Roman"/>
                <w:color w:val="auto"/>
                <w:sz w:val="20"/>
                <w:szCs w:val="20"/>
                <w:lang w:eastAsia="en-US"/>
              </w:rPr>
              <w:t>S</w:t>
            </w:r>
            <w:r>
              <w:rPr>
                <w:rFonts w:ascii="Times New Roman" w:hAnsi="Times New Roman" w:cs="Times New Roman"/>
                <w:color w:val="auto"/>
                <w:sz w:val="20"/>
                <w:szCs w:val="20"/>
                <w:lang w:eastAsia="en-US"/>
              </w:rPr>
              <w:t>R</w:t>
            </w:r>
            <w:r w:rsidRPr="00E9286A">
              <w:rPr>
                <w:rFonts w:ascii="Times New Roman" w:hAnsi="Times New Roman" w:cs="Times New Roman"/>
                <w:color w:val="auto"/>
                <w:sz w:val="20"/>
                <w:szCs w:val="20"/>
                <w:lang w:eastAsia="en-US"/>
              </w:rPr>
              <w:t xml:space="preserve"> od začiatku rokovaní podporuje hlavný cieľ návrhu a jeho základné princípy, ktoré v konečnom dôsledku zvýšia dôveru spotrebiteľov na vnútornom trhu. Po dokončení bude CRA predstavovať potrebný prvok regulačného rámca kybernetickej bezpečnosti a doplní tak ostatnú súvisiacu legislatívu v oblasti kybernetickej bezpečnosti. </w:t>
            </w:r>
          </w:p>
          <w:p w14:paraId="121E8039" w14:textId="4E1326CB" w:rsidR="00E9286A" w:rsidRPr="00E9286A" w:rsidRDefault="00E9286A" w:rsidP="00E9286A">
            <w:pPr>
              <w:jc w:val="both"/>
              <w:rPr>
                <w:rFonts w:ascii="Times New Roman" w:hAnsi="Times New Roman" w:cs="Times New Roman"/>
                <w:color w:val="auto"/>
                <w:sz w:val="20"/>
                <w:szCs w:val="20"/>
                <w:lang w:eastAsia="en-US"/>
              </w:rPr>
            </w:pPr>
            <w:r w:rsidRPr="00E9286A">
              <w:rPr>
                <w:rFonts w:ascii="Times New Roman" w:hAnsi="Times New Roman" w:cs="Times New Roman"/>
                <w:color w:val="auto"/>
                <w:sz w:val="20"/>
                <w:szCs w:val="20"/>
                <w:lang w:eastAsia="en-US"/>
              </w:rPr>
              <w:t>S</w:t>
            </w:r>
            <w:r>
              <w:rPr>
                <w:rFonts w:ascii="Times New Roman" w:hAnsi="Times New Roman" w:cs="Times New Roman"/>
                <w:color w:val="auto"/>
                <w:sz w:val="20"/>
                <w:szCs w:val="20"/>
                <w:lang w:eastAsia="en-US"/>
              </w:rPr>
              <w:t>R</w:t>
            </w:r>
            <w:r w:rsidRPr="00E9286A">
              <w:rPr>
                <w:rFonts w:ascii="Times New Roman" w:hAnsi="Times New Roman" w:cs="Times New Roman"/>
                <w:color w:val="auto"/>
                <w:sz w:val="20"/>
                <w:szCs w:val="20"/>
                <w:lang w:eastAsia="en-US"/>
              </w:rPr>
              <w:t xml:space="preserve"> súhlasí so strategickou víziou Únie zabezpečiť pridanú hodnotu E</w:t>
            </w:r>
            <w:r>
              <w:rPr>
                <w:rFonts w:ascii="Times New Roman" w:hAnsi="Times New Roman" w:cs="Times New Roman"/>
                <w:color w:val="auto"/>
                <w:sz w:val="20"/>
                <w:szCs w:val="20"/>
                <w:lang w:eastAsia="en-US"/>
              </w:rPr>
              <w:t>Ú</w:t>
            </w:r>
            <w:r w:rsidRPr="00E9286A">
              <w:rPr>
                <w:rFonts w:ascii="Times New Roman" w:hAnsi="Times New Roman" w:cs="Times New Roman"/>
                <w:color w:val="auto"/>
                <w:sz w:val="20"/>
                <w:szCs w:val="20"/>
                <w:lang w:eastAsia="en-US"/>
              </w:rPr>
              <w:t xml:space="preserve"> pre vnútroštátne úsilie v oblasti bezpečnosti, ktorej súčasťou je aj táto iniciatíva.</w:t>
            </w:r>
          </w:p>
          <w:p w14:paraId="17F9D3F7" w14:textId="77777777" w:rsidR="00E9286A" w:rsidRPr="00E9286A" w:rsidRDefault="00E9286A" w:rsidP="00E9286A">
            <w:pPr>
              <w:jc w:val="both"/>
              <w:rPr>
                <w:rFonts w:ascii="Times New Roman" w:hAnsi="Times New Roman" w:cs="Times New Roman"/>
                <w:color w:val="auto"/>
                <w:sz w:val="20"/>
                <w:szCs w:val="20"/>
                <w:lang w:eastAsia="en-US"/>
              </w:rPr>
            </w:pPr>
          </w:p>
          <w:p w14:paraId="6645597C" w14:textId="1409B530" w:rsidR="00E9286A" w:rsidRPr="00E9286A" w:rsidRDefault="00E9286A" w:rsidP="00E9286A">
            <w:pPr>
              <w:jc w:val="both"/>
              <w:rPr>
                <w:rFonts w:ascii="Times New Roman" w:hAnsi="Times New Roman" w:cs="Times New Roman"/>
                <w:color w:val="auto"/>
                <w:sz w:val="20"/>
                <w:szCs w:val="20"/>
                <w:lang w:eastAsia="en-US"/>
              </w:rPr>
            </w:pPr>
            <w:r w:rsidRPr="00E9286A">
              <w:rPr>
                <w:rFonts w:ascii="Times New Roman" w:hAnsi="Times New Roman" w:cs="Times New Roman"/>
                <w:color w:val="auto"/>
                <w:sz w:val="20"/>
                <w:szCs w:val="20"/>
                <w:lang w:eastAsia="en-US"/>
              </w:rPr>
              <w:t>S</w:t>
            </w:r>
            <w:r>
              <w:rPr>
                <w:rFonts w:ascii="Times New Roman" w:hAnsi="Times New Roman" w:cs="Times New Roman"/>
                <w:color w:val="auto"/>
                <w:sz w:val="20"/>
                <w:szCs w:val="20"/>
                <w:lang w:eastAsia="en-US"/>
              </w:rPr>
              <w:t>R</w:t>
            </w:r>
            <w:r w:rsidRPr="00E9286A">
              <w:rPr>
                <w:rFonts w:ascii="Times New Roman" w:hAnsi="Times New Roman" w:cs="Times New Roman"/>
                <w:color w:val="auto"/>
                <w:sz w:val="20"/>
                <w:szCs w:val="20"/>
                <w:lang w:eastAsia="en-US"/>
              </w:rPr>
              <w:t xml:space="preserve"> pristupuje k CRA pragmaticky a snaží sa v adresovaných pripomienkach a komentároch vyvažovať nielen dopady na </w:t>
            </w:r>
            <w:r w:rsidRPr="00E9286A">
              <w:rPr>
                <w:rFonts w:ascii="Times New Roman" w:hAnsi="Times New Roman" w:cs="Times New Roman"/>
                <w:color w:val="auto"/>
                <w:sz w:val="20"/>
                <w:szCs w:val="20"/>
                <w:lang w:eastAsia="en-US"/>
              </w:rPr>
              <w:lastRenderedPageBreak/>
              <w:t>priemysel a</w:t>
            </w:r>
            <w:r>
              <w:rPr>
                <w:rFonts w:ascii="Times New Roman" w:hAnsi="Times New Roman" w:cs="Times New Roman"/>
                <w:color w:val="auto"/>
                <w:sz w:val="20"/>
                <w:szCs w:val="20"/>
                <w:lang w:eastAsia="en-US"/>
              </w:rPr>
              <w:t> </w:t>
            </w:r>
            <w:r w:rsidRPr="00E9286A">
              <w:rPr>
                <w:rFonts w:ascii="Times New Roman" w:hAnsi="Times New Roman" w:cs="Times New Roman"/>
                <w:color w:val="auto"/>
                <w:sz w:val="20"/>
                <w:szCs w:val="20"/>
                <w:lang w:eastAsia="en-US"/>
              </w:rPr>
              <w:t>spotrebiteľov</w:t>
            </w:r>
            <w:r>
              <w:rPr>
                <w:rFonts w:ascii="Times New Roman" w:hAnsi="Times New Roman" w:cs="Times New Roman"/>
                <w:color w:val="auto"/>
                <w:sz w:val="20"/>
                <w:szCs w:val="20"/>
                <w:lang w:eastAsia="en-US"/>
              </w:rPr>
              <w:t>,</w:t>
            </w:r>
            <w:r w:rsidRPr="00E9286A">
              <w:rPr>
                <w:rFonts w:ascii="Times New Roman" w:hAnsi="Times New Roman" w:cs="Times New Roman"/>
                <w:color w:val="auto"/>
                <w:sz w:val="20"/>
                <w:szCs w:val="20"/>
                <w:lang w:eastAsia="en-US"/>
              </w:rPr>
              <w:t xml:space="preserve"> ale aj minimalizovať administratívne bremeno na orgány verejnej moci. S</w:t>
            </w:r>
            <w:r>
              <w:rPr>
                <w:rFonts w:ascii="Times New Roman" w:hAnsi="Times New Roman" w:cs="Times New Roman"/>
                <w:color w:val="auto"/>
                <w:sz w:val="20"/>
                <w:szCs w:val="20"/>
                <w:lang w:eastAsia="en-US"/>
              </w:rPr>
              <w:t>R</w:t>
            </w:r>
            <w:r w:rsidRPr="00E9286A">
              <w:rPr>
                <w:rFonts w:ascii="Times New Roman" w:hAnsi="Times New Roman" w:cs="Times New Roman"/>
                <w:color w:val="auto"/>
                <w:sz w:val="20"/>
                <w:szCs w:val="20"/>
                <w:lang w:eastAsia="en-US"/>
              </w:rPr>
              <w:t xml:space="preserve"> sa zároveň snaží, počas negociácií na úrovni Rady EÚ a v rámci trialógu, technicky zložitý návrh nariadenia, tam kde je to možné, zjednodušovať.</w:t>
            </w:r>
          </w:p>
          <w:p w14:paraId="57C3C532" w14:textId="77777777" w:rsidR="00E9286A" w:rsidRDefault="00E9286A" w:rsidP="00E9286A">
            <w:pPr>
              <w:jc w:val="both"/>
              <w:rPr>
                <w:rFonts w:ascii="Times New Roman" w:hAnsi="Times New Roman" w:cs="Times New Roman"/>
                <w:color w:val="auto"/>
                <w:sz w:val="20"/>
                <w:szCs w:val="20"/>
                <w:lang w:eastAsia="en-US"/>
              </w:rPr>
            </w:pPr>
          </w:p>
          <w:p w14:paraId="09AAB8D3" w14:textId="5E363535" w:rsidR="004B6112" w:rsidRPr="00A11974" w:rsidRDefault="00E9286A" w:rsidP="00E9286A">
            <w:pPr>
              <w:jc w:val="both"/>
              <w:rPr>
                <w:rFonts w:ascii="Times New Roman" w:eastAsia="Times New Roman" w:hAnsi="Times New Roman" w:cs="Times New Roman"/>
                <w:color w:val="FF0000"/>
                <w:sz w:val="20"/>
              </w:rPr>
            </w:pPr>
            <w:r w:rsidRPr="00E9286A">
              <w:rPr>
                <w:rFonts w:ascii="Times New Roman" w:hAnsi="Times New Roman" w:cs="Times New Roman"/>
                <w:color w:val="auto"/>
                <w:sz w:val="20"/>
                <w:szCs w:val="20"/>
                <w:lang w:eastAsia="en-US"/>
              </w:rPr>
              <w:t>Aktuálny stav: Predbežná dohoda Rady k CRA bola dosiahnutá 19. júla 2023 so žiadosťou o jej potvrdenie</w:t>
            </w:r>
            <w:r w:rsidRPr="00E9286A">
              <w:rPr>
                <w:rFonts w:asciiTheme="minorHAnsi" w:hAnsiTheme="minorHAnsi" w:cstheme="minorBidi"/>
                <w:color w:val="auto"/>
                <w:lang w:eastAsia="en-US"/>
              </w:rPr>
              <w:t xml:space="preserve"> </w:t>
            </w:r>
            <w:r w:rsidRPr="00E9286A">
              <w:rPr>
                <w:rFonts w:ascii="Times New Roman" w:hAnsi="Times New Roman" w:cs="Times New Roman"/>
                <w:color w:val="auto"/>
                <w:sz w:val="20"/>
                <w:szCs w:val="20"/>
                <w:lang w:eastAsia="en-US"/>
              </w:rPr>
              <w:t>a zároveň poverenie ES PRES k začatiu neformálnych rokovaní s EP s cieľom dosiahnutia politickej dohody na finálnom znení CRA. Politická dohoda bola na úrovni Rady prijatá 20.</w:t>
            </w:r>
            <w:r>
              <w:rPr>
                <w:rFonts w:ascii="Times New Roman" w:hAnsi="Times New Roman" w:cs="Times New Roman"/>
                <w:color w:val="auto"/>
                <w:sz w:val="20"/>
                <w:szCs w:val="20"/>
                <w:lang w:eastAsia="en-US"/>
              </w:rPr>
              <w:t>12.</w:t>
            </w:r>
            <w:r w:rsidRPr="00E9286A">
              <w:rPr>
                <w:rFonts w:ascii="Times New Roman" w:hAnsi="Times New Roman" w:cs="Times New Roman"/>
                <w:color w:val="auto"/>
                <w:sz w:val="20"/>
                <w:szCs w:val="20"/>
                <w:lang w:eastAsia="en-US"/>
              </w:rPr>
              <w:t>2023 po poslednom trialógu s EP, ktorý sa uskutočnil 30.</w:t>
            </w:r>
            <w:r>
              <w:rPr>
                <w:rFonts w:ascii="Times New Roman" w:hAnsi="Times New Roman" w:cs="Times New Roman"/>
                <w:color w:val="auto"/>
                <w:sz w:val="20"/>
                <w:szCs w:val="20"/>
                <w:lang w:eastAsia="en-US"/>
              </w:rPr>
              <w:t>11.</w:t>
            </w:r>
            <w:r w:rsidRPr="00E9286A">
              <w:rPr>
                <w:rFonts w:ascii="Times New Roman" w:hAnsi="Times New Roman" w:cs="Times New Roman"/>
                <w:color w:val="auto"/>
                <w:sz w:val="20"/>
                <w:szCs w:val="20"/>
                <w:lang w:eastAsia="en-US"/>
              </w:rPr>
              <w:t>2023</w:t>
            </w:r>
            <w:r>
              <w:rPr>
                <w:rFonts w:ascii="Times New Roman" w:hAnsi="Times New Roman" w:cs="Times New Roman"/>
                <w:color w:val="auto"/>
                <w:sz w:val="20"/>
                <w:szCs w:val="20"/>
                <w:lang w:eastAsia="en-US"/>
              </w:rPr>
              <w:t>.</w:t>
            </w:r>
          </w:p>
        </w:tc>
      </w:tr>
      <w:tr w:rsidR="00326733" w14:paraId="6C2C4646" w14:textId="758126AE" w:rsidTr="009F6E09">
        <w:trPr>
          <w:trHeight w:val="871"/>
        </w:trPr>
        <w:tc>
          <w:tcPr>
            <w:tcW w:w="580" w:type="dxa"/>
            <w:tcBorders>
              <w:top w:val="single" w:sz="4" w:space="0" w:color="000000"/>
              <w:left w:val="single" w:sz="4" w:space="0" w:color="000000"/>
              <w:bottom w:val="single" w:sz="4" w:space="0" w:color="000000"/>
              <w:right w:val="single" w:sz="4" w:space="0" w:color="000000"/>
            </w:tcBorders>
          </w:tcPr>
          <w:p w14:paraId="43663435" w14:textId="77777777" w:rsidR="00326733" w:rsidRDefault="00326733" w:rsidP="00326733">
            <w:pPr>
              <w:ind w:right="89"/>
              <w:jc w:val="center"/>
            </w:pPr>
            <w:r>
              <w:rPr>
                <w:rFonts w:ascii="Times New Roman" w:eastAsia="Times New Roman" w:hAnsi="Times New Roman" w:cs="Times New Roman"/>
                <w:sz w:val="20"/>
              </w:rPr>
              <w:lastRenderedPageBreak/>
              <w:t>65.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2EDA5F4" w14:textId="77777777" w:rsidR="00326733" w:rsidRPr="00902CFE" w:rsidRDefault="00326733" w:rsidP="00326733">
            <w:pPr>
              <w:rPr>
                <w:color w:val="auto"/>
              </w:rPr>
            </w:pPr>
            <w:r w:rsidRPr="00902CFE">
              <w:rPr>
                <w:rFonts w:ascii="Times New Roman" w:eastAsia="Times New Roman" w:hAnsi="Times New Roman" w:cs="Times New Roman"/>
                <w:color w:val="auto"/>
                <w:sz w:val="20"/>
              </w:rPr>
              <w:t xml:space="preserve">Návrh SMERNICA EURÓPSKEHO PARLAMENTU A RADY o zlepšení pracovných podmienok pri práci pre platformy </w:t>
            </w:r>
          </w:p>
        </w:tc>
        <w:tc>
          <w:tcPr>
            <w:tcW w:w="2551" w:type="dxa"/>
            <w:tcBorders>
              <w:top w:val="single" w:sz="4" w:space="0" w:color="000000"/>
              <w:left w:val="single" w:sz="4" w:space="0" w:color="000000"/>
              <w:bottom w:val="single" w:sz="4" w:space="0" w:color="000000"/>
              <w:right w:val="single" w:sz="4" w:space="0" w:color="000000"/>
            </w:tcBorders>
          </w:tcPr>
          <w:p w14:paraId="32044D2B" w14:textId="77777777" w:rsidR="00326733" w:rsidRPr="00902CFE" w:rsidRDefault="00326733" w:rsidP="00326733">
            <w:pPr>
              <w:jc w:val="both"/>
              <w:rPr>
                <w:color w:val="auto"/>
              </w:rPr>
            </w:pPr>
            <w:r w:rsidRPr="00902CFE">
              <w:rPr>
                <w:rFonts w:ascii="Times New Roman" w:eastAsia="Times New Roman" w:hAnsi="Times New Roman" w:cs="Times New Roman"/>
                <w:color w:val="auto"/>
                <w:sz w:val="20"/>
              </w:rPr>
              <w:t>COM(2021) 762 final</w:t>
            </w:r>
            <w:r w:rsidRPr="00902CFE">
              <w:rPr>
                <w:rFonts w:ascii="Times New Roman" w:eastAsia="Times New Roman" w:hAnsi="Times New Roman" w:cs="Times New Roman"/>
                <w:color w:val="auto"/>
                <w:sz w:val="24"/>
              </w:rPr>
              <w:t xml:space="preserve">  </w:t>
            </w:r>
          </w:p>
          <w:p w14:paraId="6A11480E" w14:textId="77777777" w:rsidR="00326733" w:rsidRPr="00902CFE" w:rsidRDefault="00326733" w:rsidP="00326733">
            <w:pPr>
              <w:rPr>
                <w:color w:val="auto"/>
              </w:rPr>
            </w:pPr>
            <w:r w:rsidRPr="00902CFE">
              <w:rPr>
                <w:rFonts w:ascii="Times New Roman" w:eastAsia="Times New Roman" w:hAnsi="Times New Roman" w:cs="Times New Roman"/>
                <w:color w:val="auto"/>
                <w:sz w:val="20"/>
              </w:rPr>
              <w:t>2021/0414 (COD)</w:t>
            </w:r>
            <w:r w:rsidRPr="00902CFE">
              <w:rPr>
                <w:rFonts w:ascii="Times New Roman" w:eastAsia="Times New Roman" w:hAnsi="Times New Roman" w:cs="Times New Roman"/>
                <w:color w:val="auto"/>
                <w:sz w:val="24"/>
              </w:rPr>
              <w:t xml:space="preserve">  </w:t>
            </w:r>
          </w:p>
          <w:p w14:paraId="34062E55" w14:textId="77777777" w:rsidR="00326733" w:rsidRPr="00902CFE" w:rsidRDefault="00326733" w:rsidP="00326733">
            <w:pPr>
              <w:rPr>
                <w:color w:val="auto"/>
              </w:rPr>
            </w:pPr>
            <w:r w:rsidRPr="00902CFE">
              <w:rPr>
                <w:rFonts w:ascii="Times New Roman" w:eastAsia="Times New Roman" w:hAnsi="Times New Roman" w:cs="Times New Roman"/>
                <w:color w:val="auto"/>
                <w:sz w:val="20"/>
              </w:rPr>
              <w:t xml:space="preserve">9. 12. 2021 </w:t>
            </w:r>
          </w:p>
        </w:tc>
        <w:tc>
          <w:tcPr>
            <w:tcW w:w="1133" w:type="dxa"/>
            <w:tcBorders>
              <w:top w:val="single" w:sz="4" w:space="0" w:color="000000"/>
              <w:left w:val="single" w:sz="4" w:space="0" w:color="000000"/>
              <w:bottom w:val="single" w:sz="4" w:space="0" w:color="000000"/>
              <w:right w:val="single" w:sz="4" w:space="0" w:color="000000"/>
            </w:tcBorders>
          </w:tcPr>
          <w:p w14:paraId="087E765A" w14:textId="7EBFDF4F" w:rsidR="00326733" w:rsidRPr="00354128" w:rsidRDefault="004B6112" w:rsidP="00326733">
            <w:pPr>
              <w:jc w:val="both"/>
              <w:rPr>
                <w:rFonts w:ascii="Times New Roman" w:eastAsia="Times New Roman" w:hAnsi="Times New Roman" w:cs="Times New Roman"/>
                <w:b/>
                <w:bCs/>
                <w:color w:val="auto"/>
                <w:sz w:val="20"/>
              </w:rPr>
            </w:pPr>
            <w:r w:rsidRPr="00354128">
              <w:rPr>
                <w:rFonts w:ascii="Times New Roman" w:eastAsia="Times New Roman" w:hAnsi="Times New Roman" w:cs="Times New Roman"/>
                <w:b/>
                <w:bCs/>
                <w:color w:val="auto"/>
                <w:sz w:val="20"/>
              </w:rPr>
              <w:t>MPSVR SR</w:t>
            </w:r>
          </w:p>
        </w:tc>
        <w:tc>
          <w:tcPr>
            <w:tcW w:w="5246" w:type="dxa"/>
            <w:tcBorders>
              <w:top w:val="single" w:sz="4" w:space="0" w:color="000000"/>
              <w:left w:val="single" w:sz="4" w:space="0" w:color="000000"/>
              <w:bottom w:val="single" w:sz="4" w:space="0" w:color="000000"/>
              <w:right w:val="single" w:sz="4" w:space="0" w:color="000000"/>
            </w:tcBorders>
          </w:tcPr>
          <w:p w14:paraId="16021D99" w14:textId="77777777" w:rsidR="00902CFE" w:rsidRPr="00354128" w:rsidRDefault="00902CFE" w:rsidP="00902CFE">
            <w:pPr>
              <w:jc w:val="both"/>
              <w:rPr>
                <w:rFonts w:ascii="Times New Roman" w:hAnsi="Times New Roman" w:cs="Times New Roman"/>
                <w:b/>
                <w:color w:val="auto"/>
                <w:sz w:val="20"/>
                <w:szCs w:val="20"/>
                <w:u w:val="single"/>
              </w:rPr>
            </w:pPr>
            <w:r w:rsidRPr="009F6E09">
              <w:rPr>
                <w:rFonts w:ascii="Times New Roman" w:hAnsi="Times New Roman" w:cs="Times New Roman"/>
                <w:b/>
                <w:color w:val="auto"/>
                <w:sz w:val="20"/>
                <w:szCs w:val="20"/>
                <w:u w:val="single"/>
              </w:rPr>
              <w:t xml:space="preserve">Úroveň </w:t>
            </w:r>
            <w:r w:rsidRPr="00354128">
              <w:rPr>
                <w:rFonts w:ascii="Times New Roman" w:hAnsi="Times New Roman" w:cs="Times New Roman"/>
                <w:b/>
                <w:color w:val="auto"/>
                <w:sz w:val="20"/>
                <w:szCs w:val="20"/>
                <w:u w:val="single"/>
              </w:rPr>
              <w:t>priority: stredná</w:t>
            </w:r>
          </w:p>
          <w:p w14:paraId="6A3639CA" w14:textId="77777777" w:rsidR="00902CFE" w:rsidRPr="009F6E09" w:rsidRDefault="00902CFE" w:rsidP="00902CFE">
            <w:pPr>
              <w:jc w:val="both"/>
              <w:rPr>
                <w:rFonts w:ascii="Times New Roman" w:hAnsi="Times New Roman" w:cs="Times New Roman"/>
                <w:b/>
                <w:bCs/>
                <w:color w:val="auto"/>
                <w:sz w:val="20"/>
                <w:szCs w:val="20"/>
              </w:rPr>
            </w:pPr>
            <w:r w:rsidRPr="009F6E09">
              <w:rPr>
                <w:rFonts w:ascii="Times New Roman" w:hAnsi="Times New Roman" w:cs="Times New Roman"/>
                <w:color w:val="auto"/>
                <w:sz w:val="20"/>
                <w:szCs w:val="20"/>
              </w:rPr>
              <w:t>SR podporuje ciele návrhu.</w:t>
            </w:r>
          </w:p>
          <w:p w14:paraId="3D53F7F7" w14:textId="77777777" w:rsidR="00902CFE" w:rsidRPr="009F6E09" w:rsidRDefault="00902CFE" w:rsidP="00902CFE">
            <w:pPr>
              <w:contextualSpacing/>
              <w:jc w:val="both"/>
              <w:rPr>
                <w:rFonts w:ascii="Times New Roman" w:hAnsi="Times New Roman" w:cs="Times New Roman"/>
                <w:color w:val="auto"/>
                <w:sz w:val="20"/>
                <w:szCs w:val="20"/>
              </w:rPr>
            </w:pPr>
            <w:r w:rsidRPr="009F6E09">
              <w:rPr>
                <w:rFonts w:ascii="Times New Roman" w:hAnsi="Times New Roman" w:cs="Times New Roman"/>
                <w:color w:val="auto"/>
                <w:sz w:val="20"/>
                <w:szCs w:val="20"/>
                <w:lang w:eastAsia="sk-SK"/>
              </w:rPr>
              <w:t xml:space="preserve">Cieľom smernice je zlepšenie pracovných podmienok a sociálnych práv ľudí pracujúcich prostredníctvom platforiem, ako aj podpora podmienok na zabezpečenie udržateľného rastu digitálnych pracovných platforiem v EÚ. V súčasnosti panuje veľká rôznorodosť naprieč ČŠ v prístupe k digitálnym platformám ako aj k ich pracovníkom, či už zamestnancom alebo SZČO. Jednotný rámec naprieč EÚ má zabezpečiť väčšiu právnu istotu a ochranu samotných pracovníkov. </w:t>
            </w:r>
            <w:r w:rsidRPr="009F6E09">
              <w:rPr>
                <w:rFonts w:ascii="Times New Roman" w:hAnsi="Times New Roman" w:cs="Times New Roman"/>
                <w:bCs/>
                <w:iCs/>
                <w:color w:val="auto"/>
                <w:sz w:val="20"/>
                <w:szCs w:val="20"/>
              </w:rPr>
              <w:t xml:space="preserve">Najproblematickejšia časť smernice je otázka právnej domnienky. </w:t>
            </w:r>
            <w:r w:rsidRPr="009F6E09">
              <w:rPr>
                <w:rFonts w:ascii="Times New Roman" w:hAnsi="Times New Roman" w:cs="Times New Roman"/>
                <w:color w:val="auto"/>
                <w:sz w:val="20"/>
                <w:szCs w:val="20"/>
              </w:rPr>
              <w:t>V súčasnosti pracuje v EÚ prostredníctvom (jednej či viacerých) digitálnych pracovných platforiem </w:t>
            </w:r>
            <w:r w:rsidRPr="009F6E09">
              <w:rPr>
                <w:rFonts w:ascii="Times New Roman" w:hAnsi="Times New Roman" w:cs="Times New Roman"/>
                <w:bCs/>
                <w:color w:val="auto"/>
                <w:sz w:val="20"/>
                <w:szCs w:val="20"/>
              </w:rPr>
              <w:t>viac ako 28 miliónov ľudí</w:t>
            </w:r>
            <w:r w:rsidRPr="009F6E09">
              <w:rPr>
                <w:rFonts w:ascii="Times New Roman" w:hAnsi="Times New Roman" w:cs="Times New Roman"/>
                <w:color w:val="auto"/>
                <w:sz w:val="20"/>
                <w:szCs w:val="20"/>
              </w:rPr>
              <w:t>. Očakáva sa, že v roku 2025 tento počet dosiahne 43 miliónov.</w:t>
            </w:r>
          </w:p>
          <w:p w14:paraId="76B5CB9B" w14:textId="595C82B0" w:rsidR="00326733" w:rsidRPr="00902CFE" w:rsidRDefault="00902CFE" w:rsidP="00902CFE">
            <w:pPr>
              <w:jc w:val="both"/>
              <w:rPr>
                <w:rFonts w:ascii="Times New Roman" w:eastAsia="Times New Roman" w:hAnsi="Times New Roman" w:cs="Times New Roman"/>
                <w:color w:val="auto"/>
                <w:sz w:val="20"/>
              </w:rPr>
            </w:pPr>
            <w:r w:rsidRPr="009F6E09">
              <w:rPr>
                <w:rFonts w:ascii="Times New Roman" w:eastAsia="Times New Roman" w:hAnsi="Times New Roman" w:cs="Times New Roman"/>
                <w:color w:val="auto"/>
                <w:sz w:val="20"/>
                <w:szCs w:val="20"/>
                <w:lang w:eastAsia="sk-SK"/>
              </w:rPr>
              <w:t>Rada EPSCO prijala k návrhu smernice všeobecné smerovanie dňa 12.6.2023. Odvtedy sa počas ES PRES uskutočnilo už 5 trialógov.</w:t>
            </w:r>
          </w:p>
        </w:tc>
      </w:tr>
      <w:tr w:rsidR="00326733" w14:paraId="089C007C" w14:textId="3750F6D0" w:rsidTr="009F6E09">
        <w:trPr>
          <w:trHeight w:val="869"/>
        </w:trPr>
        <w:tc>
          <w:tcPr>
            <w:tcW w:w="580" w:type="dxa"/>
            <w:tcBorders>
              <w:top w:val="single" w:sz="4" w:space="0" w:color="000000"/>
              <w:left w:val="single" w:sz="4" w:space="0" w:color="000000"/>
              <w:bottom w:val="single" w:sz="4" w:space="0" w:color="000000"/>
              <w:right w:val="single" w:sz="4" w:space="0" w:color="000000"/>
            </w:tcBorders>
          </w:tcPr>
          <w:p w14:paraId="7990CBA2" w14:textId="77777777" w:rsidR="00326733" w:rsidRDefault="00326733" w:rsidP="00326733">
            <w:pPr>
              <w:ind w:right="89"/>
              <w:jc w:val="center"/>
            </w:pPr>
            <w:r>
              <w:rPr>
                <w:rFonts w:ascii="Times New Roman" w:eastAsia="Times New Roman" w:hAnsi="Times New Roman" w:cs="Times New Roman"/>
                <w:sz w:val="20"/>
              </w:rPr>
              <w:t>66.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2E10EBF" w14:textId="77777777" w:rsidR="00326733" w:rsidRDefault="00326733" w:rsidP="00326733">
            <w:pPr>
              <w:jc w:val="both"/>
            </w:pPr>
            <w:r>
              <w:rPr>
                <w:rFonts w:ascii="Times New Roman" w:eastAsia="Times New Roman" w:hAnsi="Times New Roman" w:cs="Times New Roman"/>
                <w:sz w:val="20"/>
              </w:rPr>
              <w:t xml:space="preserve">Návrh NARIADENIE EURÓPSKEHO PARLAMENTU A RADY, ktorým sa stanovujú harmonizované pravidlá v oblasti umelej inteligencie </w:t>
            </w:r>
          </w:p>
          <w:p w14:paraId="4EFF89D5" w14:textId="77777777" w:rsidR="00326733" w:rsidRDefault="00326733" w:rsidP="00326733">
            <w:r>
              <w:rPr>
                <w:rFonts w:ascii="Times New Roman" w:eastAsia="Times New Roman" w:hAnsi="Times New Roman" w:cs="Times New Roman"/>
                <w:sz w:val="20"/>
              </w:rPr>
              <w:t xml:space="preserve">(akt o umelej inteligencii) a menia niektoré legislatívne akty Únie </w:t>
            </w:r>
          </w:p>
        </w:tc>
        <w:tc>
          <w:tcPr>
            <w:tcW w:w="2551" w:type="dxa"/>
            <w:tcBorders>
              <w:top w:val="single" w:sz="4" w:space="0" w:color="000000"/>
              <w:left w:val="single" w:sz="4" w:space="0" w:color="000000"/>
              <w:bottom w:val="single" w:sz="4" w:space="0" w:color="000000"/>
              <w:right w:val="single" w:sz="4" w:space="0" w:color="000000"/>
            </w:tcBorders>
          </w:tcPr>
          <w:p w14:paraId="3C577F0E" w14:textId="77777777" w:rsidR="00326733" w:rsidRDefault="00326733" w:rsidP="00326733">
            <w:pPr>
              <w:jc w:val="both"/>
            </w:pPr>
            <w:r>
              <w:rPr>
                <w:rFonts w:ascii="Times New Roman" w:eastAsia="Times New Roman" w:hAnsi="Times New Roman" w:cs="Times New Roman"/>
                <w:sz w:val="20"/>
              </w:rPr>
              <w:t>COM(2021) 206 final</w:t>
            </w:r>
            <w:r>
              <w:rPr>
                <w:rFonts w:ascii="Times New Roman" w:eastAsia="Times New Roman" w:hAnsi="Times New Roman" w:cs="Times New Roman"/>
                <w:sz w:val="24"/>
              </w:rPr>
              <w:t xml:space="preserve">  </w:t>
            </w:r>
          </w:p>
          <w:p w14:paraId="03B20B4A" w14:textId="77777777" w:rsidR="00326733" w:rsidRDefault="00326733" w:rsidP="00326733">
            <w:r>
              <w:rPr>
                <w:rFonts w:ascii="Times New Roman" w:eastAsia="Times New Roman" w:hAnsi="Times New Roman" w:cs="Times New Roman"/>
                <w:sz w:val="20"/>
              </w:rPr>
              <w:t>2021/0106 (COD)</w:t>
            </w:r>
            <w:r>
              <w:rPr>
                <w:rFonts w:ascii="Times New Roman" w:eastAsia="Times New Roman" w:hAnsi="Times New Roman" w:cs="Times New Roman"/>
                <w:sz w:val="24"/>
              </w:rPr>
              <w:t xml:space="preserve">  </w:t>
            </w:r>
          </w:p>
          <w:p w14:paraId="6067C922" w14:textId="77777777" w:rsidR="00326733" w:rsidRDefault="00326733" w:rsidP="00326733">
            <w:r>
              <w:rPr>
                <w:rFonts w:ascii="Times New Roman" w:eastAsia="Times New Roman" w:hAnsi="Times New Roman" w:cs="Times New Roman"/>
                <w:sz w:val="20"/>
              </w:rPr>
              <w:t xml:space="preserve">21. 4. 2021 </w:t>
            </w:r>
          </w:p>
        </w:tc>
        <w:tc>
          <w:tcPr>
            <w:tcW w:w="1133" w:type="dxa"/>
            <w:tcBorders>
              <w:top w:val="single" w:sz="4" w:space="0" w:color="000000"/>
              <w:left w:val="single" w:sz="4" w:space="0" w:color="000000"/>
              <w:bottom w:val="single" w:sz="4" w:space="0" w:color="000000"/>
              <w:right w:val="single" w:sz="4" w:space="0" w:color="000000"/>
            </w:tcBorders>
          </w:tcPr>
          <w:p w14:paraId="6BD5B06C" w14:textId="0D745469" w:rsidR="00326733" w:rsidRPr="00354128" w:rsidRDefault="00C534FA" w:rsidP="00326733">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MIRRI SR</w:t>
            </w:r>
          </w:p>
        </w:tc>
        <w:tc>
          <w:tcPr>
            <w:tcW w:w="5246" w:type="dxa"/>
            <w:tcBorders>
              <w:top w:val="single" w:sz="4" w:space="0" w:color="000000"/>
              <w:left w:val="single" w:sz="4" w:space="0" w:color="000000"/>
              <w:bottom w:val="single" w:sz="4" w:space="0" w:color="000000"/>
              <w:right w:val="single" w:sz="4" w:space="0" w:color="000000"/>
            </w:tcBorders>
          </w:tcPr>
          <w:p w14:paraId="49DE6C61" w14:textId="693765F8" w:rsidR="00C534FA" w:rsidRPr="009F6E09" w:rsidRDefault="00C534FA" w:rsidP="00C534FA">
            <w:pPr>
              <w:jc w:val="both"/>
              <w:rPr>
                <w:rFonts w:ascii="Times New Roman" w:eastAsia="Times New Roman" w:hAnsi="Times New Roman" w:cs="Times New Roman"/>
                <w:b/>
                <w:bCs/>
                <w:sz w:val="20"/>
                <w:szCs w:val="20"/>
                <w:u w:val="single"/>
              </w:rPr>
            </w:pPr>
            <w:r w:rsidRPr="009F6E09">
              <w:rPr>
                <w:rFonts w:ascii="Times New Roman" w:eastAsia="Times New Roman" w:hAnsi="Times New Roman" w:cs="Times New Roman"/>
                <w:b/>
                <w:bCs/>
                <w:sz w:val="20"/>
                <w:szCs w:val="20"/>
                <w:u w:val="single"/>
              </w:rPr>
              <w:t xml:space="preserve">Úroveň priority: </w:t>
            </w:r>
            <w:r w:rsidR="00743D80" w:rsidRPr="009F6E09">
              <w:rPr>
                <w:rFonts w:ascii="Times New Roman" w:eastAsia="Times New Roman" w:hAnsi="Times New Roman" w:cs="Times New Roman"/>
                <w:b/>
                <w:bCs/>
                <w:sz w:val="20"/>
                <w:szCs w:val="20"/>
                <w:u w:val="single"/>
              </w:rPr>
              <w:t>stredná</w:t>
            </w:r>
          </w:p>
          <w:p w14:paraId="38196CFE" w14:textId="088EA965" w:rsidR="00326733" w:rsidRDefault="00C534FA" w:rsidP="00C534FA">
            <w:pPr>
              <w:jc w:val="both"/>
              <w:rPr>
                <w:rFonts w:ascii="Times New Roman" w:eastAsia="Times New Roman" w:hAnsi="Times New Roman" w:cs="Times New Roman"/>
                <w:sz w:val="20"/>
              </w:rPr>
            </w:pPr>
            <w:r w:rsidRPr="00EF20ED">
              <w:rPr>
                <w:rFonts w:ascii="Times New Roman" w:eastAsia="Times New Roman" w:hAnsi="Times New Roman" w:cs="Times New Roman"/>
                <w:sz w:val="20"/>
                <w:szCs w:val="20"/>
              </w:rPr>
              <w:t>Z pohľadu S</w:t>
            </w:r>
            <w:r w:rsidR="00354128">
              <w:rPr>
                <w:rFonts w:ascii="Times New Roman" w:eastAsia="Times New Roman" w:hAnsi="Times New Roman" w:cs="Times New Roman"/>
                <w:sz w:val="20"/>
                <w:szCs w:val="20"/>
              </w:rPr>
              <w:t xml:space="preserve">R </w:t>
            </w:r>
            <w:r w:rsidRPr="00EF20ED">
              <w:rPr>
                <w:rFonts w:ascii="Times New Roman" w:eastAsia="Times New Roman" w:hAnsi="Times New Roman" w:cs="Times New Roman"/>
                <w:sz w:val="20"/>
                <w:szCs w:val="20"/>
              </w:rPr>
              <w:t>ide o kľúčový legislatívny návrh v oblasti digitálnej transformácie. Podporujeme čo najskoršie ukončenie rokovaní v Rade a nasledujúcich trialógoch, pričom sa paralelne zaoberáme otázkou následnej efektívnej implementácie požiadaviek na národnej ako aj EÚ úrovni (governance).. Formálne prijatie očakávame v prvej polovici roka 2024.</w:t>
            </w:r>
          </w:p>
        </w:tc>
      </w:tr>
      <w:tr w:rsidR="00326733" w14:paraId="6B61BFC7" w14:textId="42772789" w:rsidTr="009F6E09">
        <w:trPr>
          <w:trHeight w:val="872"/>
        </w:trPr>
        <w:tc>
          <w:tcPr>
            <w:tcW w:w="580" w:type="dxa"/>
            <w:tcBorders>
              <w:top w:val="single" w:sz="4" w:space="0" w:color="000000"/>
              <w:left w:val="single" w:sz="4" w:space="0" w:color="000000"/>
              <w:bottom w:val="single" w:sz="4" w:space="0" w:color="000000"/>
              <w:right w:val="single" w:sz="4" w:space="0" w:color="000000"/>
            </w:tcBorders>
          </w:tcPr>
          <w:p w14:paraId="63CB546F" w14:textId="77777777" w:rsidR="00326733" w:rsidRDefault="00326733" w:rsidP="00326733">
            <w:pPr>
              <w:ind w:right="89"/>
              <w:jc w:val="center"/>
            </w:pPr>
            <w:r>
              <w:rPr>
                <w:rFonts w:ascii="Times New Roman" w:eastAsia="Times New Roman" w:hAnsi="Times New Roman" w:cs="Times New Roman"/>
                <w:sz w:val="20"/>
              </w:rPr>
              <w:lastRenderedPageBreak/>
              <w:t>67.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A7319CB" w14:textId="77777777" w:rsidR="00326733" w:rsidRDefault="00326733" w:rsidP="00326733">
            <w:pPr>
              <w:jc w:val="both"/>
            </w:pPr>
            <w:r>
              <w:rPr>
                <w:rFonts w:ascii="Times New Roman" w:eastAsia="Times New Roman" w:hAnsi="Times New Roman" w:cs="Times New Roman"/>
                <w:sz w:val="20"/>
              </w:rPr>
              <w:t xml:space="preserve">Návrh NARIADENIE EURÓPSKEHO PARLAMENTU A RADY o rešpektovaní súkromného života a ochrane osobných údajov </w:t>
            </w:r>
          </w:p>
          <w:p w14:paraId="7CB130B2" w14:textId="77777777" w:rsidR="00326733" w:rsidRDefault="00326733" w:rsidP="00326733">
            <w:r>
              <w:rPr>
                <w:rFonts w:ascii="Times New Roman" w:eastAsia="Times New Roman" w:hAnsi="Times New Roman" w:cs="Times New Roman"/>
                <w:sz w:val="20"/>
              </w:rPr>
              <w:t xml:space="preserve">v elektronických komunikáciách a o zrušení smernice 2002/58/ES (smernica o súkromí a elektronických komunikáciách) </w:t>
            </w:r>
          </w:p>
        </w:tc>
        <w:tc>
          <w:tcPr>
            <w:tcW w:w="2551" w:type="dxa"/>
            <w:tcBorders>
              <w:top w:val="single" w:sz="4" w:space="0" w:color="000000"/>
              <w:left w:val="single" w:sz="4" w:space="0" w:color="000000"/>
              <w:bottom w:val="single" w:sz="4" w:space="0" w:color="000000"/>
              <w:right w:val="single" w:sz="4" w:space="0" w:color="000000"/>
            </w:tcBorders>
          </w:tcPr>
          <w:p w14:paraId="34A62675" w14:textId="77777777" w:rsidR="00326733" w:rsidRDefault="00326733" w:rsidP="00326733">
            <w:r>
              <w:rPr>
                <w:rFonts w:ascii="Times New Roman" w:eastAsia="Times New Roman" w:hAnsi="Times New Roman" w:cs="Times New Roman"/>
                <w:sz w:val="20"/>
              </w:rPr>
              <w:t>COM(2017) 10 final</w:t>
            </w:r>
            <w:r>
              <w:rPr>
                <w:rFonts w:ascii="Times New Roman" w:eastAsia="Times New Roman" w:hAnsi="Times New Roman" w:cs="Times New Roman"/>
                <w:sz w:val="24"/>
              </w:rPr>
              <w:t xml:space="preserve">  </w:t>
            </w:r>
          </w:p>
          <w:p w14:paraId="651E31D7" w14:textId="77777777" w:rsidR="00326733" w:rsidRDefault="00326733" w:rsidP="00326733">
            <w:r>
              <w:rPr>
                <w:rFonts w:ascii="Times New Roman" w:eastAsia="Times New Roman" w:hAnsi="Times New Roman" w:cs="Times New Roman"/>
                <w:sz w:val="20"/>
              </w:rPr>
              <w:t>2017/0003 (COD)</w:t>
            </w:r>
            <w:r>
              <w:rPr>
                <w:rFonts w:ascii="Times New Roman" w:eastAsia="Times New Roman" w:hAnsi="Times New Roman" w:cs="Times New Roman"/>
                <w:sz w:val="24"/>
              </w:rPr>
              <w:t xml:space="preserve">  </w:t>
            </w:r>
          </w:p>
          <w:p w14:paraId="526AEF0E" w14:textId="77777777" w:rsidR="00326733" w:rsidRDefault="00326733" w:rsidP="00326733">
            <w:r>
              <w:rPr>
                <w:rFonts w:ascii="Times New Roman" w:eastAsia="Times New Roman" w:hAnsi="Times New Roman" w:cs="Times New Roman"/>
                <w:sz w:val="20"/>
              </w:rPr>
              <w:t xml:space="preserve">10. 1. 2017 </w:t>
            </w:r>
          </w:p>
        </w:tc>
        <w:tc>
          <w:tcPr>
            <w:tcW w:w="1133" w:type="dxa"/>
            <w:tcBorders>
              <w:top w:val="single" w:sz="4" w:space="0" w:color="000000"/>
              <w:left w:val="single" w:sz="4" w:space="0" w:color="000000"/>
              <w:bottom w:val="single" w:sz="4" w:space="0" w:color="000000"/>
              <w:right w:val="single" w:sz="4" w:space="0" w:color="000000"/>
            </w:tcBorders>
          </w:tcPr>
          <w:p w14:paraId="04CDFB71" w14:textId="01D50F83" w:rsidR="00326733" w:rsidRPr="00354128" w:rsidRDefault="00326733" w:rsidP="00326733">
            <w:pPr>
              <w:rPr>
                <w:rFonts w:ascii="Times New Roman" w:eastAsia="Times New Roman" w:hAnsi="Times New Roman" w:cs="Times New Roman"/>
                <w:b/>
                <w:bCs/>
                <w:sz w:val="20"/>
              </w:rPr>
            </w:pPr>
            <w:r w:rsidRPr="00354128">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774BFB1A" w14:textId="77777777" w:rsidR="00326733" w:rsidRPr="007D6556" w:rsidRDefault="00326733" w:rsidP="00326733">
            <w:pPr>
              <w:rPr>
                <w:rFonts w:ascii="Times New Roman" w:eastAsia="Times New Roman" w:hAnsi="Times New Roman" w:cs="Times New Roman"/>
                <w:b/>
                <w:sz w:val="20"/>
                <w:u w:val="single"/>
              </w:rPr>
            </w:pPr>
            <w:r w:rsidRPr="007D6556">
              <w:rPr>
                <w:rFonts w:ascii="Times New Roman" w:eastAsia="Times New Roman" w:hAnsi="Times New Roman" w:cs="Times New Roman"/>
                <w:b/>
                <w:sz w:val="20"/>
                <w:u w:val="single"/>
              </w:rPr>
              <w:t>Úroveň priority: stredná</w:t>
            </w:r>
          </w:p>
          <w:p w14:paraId="38ED1CBE" w14:textId="77777777" w:rsidR="00326733" w:rsidRPr="007D6556" w:rsidRDefault="00326733" w:rsidP="00326733">
            <w:pPr>
              <w:jc w:val="both"/>
              <w:rPr>
                <w:rFonts w:ascii="Times New Roman" w:eastAsia="Times New Roman" w:hAnsi="Times New Roman" w:cs="Times New Roman"/>
                <w:sz w:val="20"/>
              </w:rPr>
            </w:pPr>
            <w:r w:rsidRPr="007D6556">
              <w:rPr>
                <w:rFonts w:ascii="Times New Roman" w:eastAsia="Times New Roman" w:hAnsi="Times New Roman" w:cs="Times New Roman"/>
                <w:sz w:val="20"/>
              </w:rPr>
              <w:t>Návrh je špeciálnou pr</w:t>
            </w:r>
            <w:r>
              <w:rPr>
                <w:rFonts w:ascii="Times New Roman" w:eastAsia="Times New Roman" w:hAnsi="Times New Roman" w:cs="Times New Roman"/>
                <w:sz w:val="20"/>
              </w:rPr>
              <w:t>ávnou úpravou (lex specialis) k </w:t>
            </w:r>
            <w:r w:rsidRPr="007D6556">
              <w:rPr>
                <w:rFonts w:ascii="Times New Roman" w:eastAsia="Times New Roman" w:hAnsi="Times New Roman" w:cs="Times New Roman"/>
                <w:sz w:val="20"/>
              </w:rPr>
              <w:t xml:space="preserve">všeobecnému nariadeniu o ochrane údajov GDPR, pokiaľ ide o údaje z elektronických komunikácií, ktoré sa považujú za osobné údaje. Hlavným cieľom je zabezpečiť vysokú úroveň ochrany súkromia v elektronických komunikáciách a rozšíriť pôsobnosť na nové služby elektronických komunikácií. Súčasne je dôležité dosiahnuť rovnováhu medzi primeranou úrovňou ochrany súkromia a poskytovaním dostatočných stimulov pre inovácie. SR považuje za dôležité zabezpečiť vysokú úroveň ochrany súkromia v elektronických komunikáciách a rozšíriť pôsobnosť právneho aktu na nové služby. SR oceňuje pokrok, ktorý sa dosiahol </w:t>
            </w:r>
            <w:r>
              <w:rPr>
                <w:rFonts w:ascii="Times New Roman" w:eastAsia="Times New Roman" w:hAnsi="Times New Roman" w:cs="Times New Roman"/>
                <w:sz w:val="20"/>
              </w:rPr>
              <w:t>počas rokovaní</w:t>
            </w:r>
            <w:r w:rsidRPr="007D6556">
              <w:rPr>
                <w:rFonts w:ascii="Times New Roman" w:eastAsia="Times New Roman" w:hAnsi="Times New Roman" w:cs="Times New Roman"/>
                <w:sz w:val="20"/>
              </w:rPr>
              <w:t>. Pre SR je predovšetkým dôležité objasnenie častí návrhu týkajúcich sa spolupráce medzi orgánmi dohľadu a kompatibilného spracovania údajov z elektronických komunikácií.</w:t>
            </w:r>
          </w:p>
          <w:p w14:paraId="3745D799" w14:textId="7E72E03A" w:rsidR="00326733" w:rsidRDefault="00326733" w:rsidP="00354128">
            <w:pPr>
              <w:jc w:val="both"/>
              <w:rPr>
                <w:rFonts w:ascii="Times New Roman" w:eastAsia="Times New Roman" w:hAnsi="Times New Roman" w:cs="Times New Roman"/>
                <w:sz w:val="20"/>
              </w:rPr>
            </w:pPr>
            <w:r>
              <w:rPr>
                <w:rFonts w:ascii="Times New Roman" w:eastAsia="Times New Roman" w:hAnsi="Times New Roman" w:cs="Times New Roman"/>
                <w:sz w:val="20"/>
              </w:rPr>
              <w:t>Aktuálny stav:</w:t>
            </w:r>
            <w:r w:rsidRPr="007D6556">
              <w:rPr>
                <w:rFonts w:ascii="Times New Roman" w:eastAsia="Times New Roman" w:hAnsi="Times New Roman" w:cs="Times New Roman"/>
                <w:sz w:val="20"/>
              </w:rPr>
              <w:t xml:space="preserve"> mandát na rokovania s EP bol schválený 10. februára 2021 po vyše 4 rokoch od zverejnenia návrhu</w:t>
            </w:r>
            <w:r>
              <w:rPr>
                <w:rFonts w:ascii="Times New Roman" w:eastAsia="Times New Roman" w:hAnsi="Times New Roman" w:cs="Times New Roman"/>
                <w:sz w:val="20"/>
              </w:rPr>
              <w:t>. V poradí t</w:t>
            </w:r>
            <w:r w:rsidRPr="007757E0">
              <w:rPr>
                <w:rFonts w:ascii="Times New Roman" w:eastAsia="Times New Roman" w:hAnsi="Times New Roman" w:cs="Times New Roman"/>
                <w:sz w:val="20"/>
              </w:rPr>
              <w:t>retí trialóg sa uskutočnil 31. marca 2022</w:t>
            </w:r>
            <w:r>
              <w:rPr>
                <w:rFonts w:ascii="Times New Roman" w:eastAsia="Times New Roman" w:hAnsi="Times New Roman" w:cs="Times New Roman"/>
                <w:sz w:val="20"/>
              </w:rPr>
              <w:t xml:space="preserve">. Zatiaľ </w:t>
            </w:r>
            <w:r w:rsidRPr="007757E0">
              <w:rPr>
                <w:rFonts w:ascii="Times New Roman" w:eastAsia="Times New Roman" w:hAnsi="Times New Roman" w:cs="Times New Roman"/>
                <w:sz w:val="20"/>
              </w:rPr>
              <w:t>ostatné technické stretnutie s EP sa uskutočnilo 10. novembra 2022</w:t>
            </w:r>
            <w:r>
              <w:rPr>
                <w:rFonts w:ascii="Times New Roman" w:eastAsia="Times New Roman" w:hAnsi="Times New Roman" w:cs="Times New Roman"/>
                <w:sz w:val="20"/>
              </w:rPr>
              <w:t xml:space="preserve">. </w:t>
            </w:r>
            <w:r w:rsidRPr="007757E0">
              <w:rPr>
                <w:rFonts w:ascii="Times New Roman" w:eastAsia="Times New Roman" w:hAnsi="Times New Roman" w:cs="Times New Roman"/>
                <w:sz w:val="20"/>
              </w:rPr>
              <w:t xml:space="preserve">Žiadne konkrétne termíny ďalších technických stretnutí ani politického trialógu neboli stanovené.  </w:t>
            </w:r>
          </w:p>
          <w:p w14:paraId="18111180" w14:textId="61D91BDD" w:rsidR="00651030" w:rsidRDefault="00651030" w:rsidP="00354128">
            <w:pPr>
              <w:jc w:val="both"/>
              <w:rPr>
                <w:rFonts w:ascii="Times New Roman" w:eastAsia="Times New Roman" w:hAnsi="Times New Roman" w:cs="Times New Roman"/>
                <w:sz w:val="20"/>
              </w:rPr>
            </w:pPr>
          </w:p>
          <w:p w14:paraId="610EC83F" w14:textId="0F25065C" w:rsidR="00651030" w:rsidRDefault="00651030" w:rsidP="00354128">
            <w:pPr>
              <w:jc w:val="both"/>
              <w:rPr>
                <w:rFonts w:ascii="Times New Roman" w:eastAsia="Times New Roman" w:hAnsi="Times New Roman" w:cs="Times New Roman"/>
                <w:sz w:val="20"/>
              </w:rPr>
            </w:pPr>
          </w:p>
          <w:p w14:paraId="1A71B95D" w14:textId="17E0D245" w:rsidR="00651030" w:rsidRDefault="00651030" w:rsidP="00354128">
            <w:pPr>
              <w:jc w:val="both"/>
              <w:rPr>
                <w:rFonts w:ascii="Times New Roman" w:eastAsia="Times New Roman" w:hAnsi="Times New Roman" w:cs="Times New Roman"/>
                <w:sz w:val="20"/>
              </w:rPr>
            </w:pPr>
          </w:p>
          <w:p w14:paraId="26EF5E5C" w14:textId="77777777" w:rsidR="00651030" w:rsidRDefault="00651030" w:rsidP="00354128">
            <w:pPr>
              <w:jc w:val="both"/>
              <w:rPr>
                <w:rFonts w:ascii="Times New Roman" w:eastAsia="Times New Roman" w:hAnsi="Times New Roman" w:cs="Times New Roman"/>
                <w:sz w:val="20"/>
              </w:rPr>
            </w:pPr>
          </w:p>
          <w:p w14:paraId="703495BF" w14:textId="7B746815" w:rsidR="00354128" w:rsidRDefault="00354128" w:rsidP="00354128">
            <w:pPr>
              <w:jc w:val="both"/>
              <w:rPr>
                <w:rFonts w:ascii="Times New Roman" w:eastAsia="Times New Roman" w:hAnsi="Times New Roman" w:cs="Times New Roman"/>
                <w:sz w:val="20"/>
              </w:rPr>
            </w:pPr>
          </w:p>
        </w:tc>
      </w:tr>
      <w:tr w:rsidR="00326733" w14:paraId="4EFE01EC" w14:textId="2C61BE91" w:rsidTr="009F6E09">
        <w:trPr>
          <w:trHeight w:val="495"/>
        </w:trPr>
        <w:tc>
          <w:tcPr>
            <w:tcW w:w="7944" w:type="dxa"/>
            <w:gridSpan w:val="3"/>
            <w:tcBorders>
              <w:top w:val="single" w:sz="4" w:space="0" w:color="000000"/>
              <w:left w:val="single" w:sz="4" w:space="0" w:color="000000"/>
              <w:bottom w:val="single" w:sz="4" w:space="0" w:color="000000"/>
              <w:right w:val="single" w:sz="4" w:space="0" w:color="000000"/>
            </w:tcBorders>
            <w:shd w:val="clear" w:color="auto" w:fill="F68A42"/>
            <w:vAlign w:val="center"/>
          </w:tcPr>
          <w:p w14:paraId="20073160" w14:textId="77777777" w:rsidR="00326733" w:rsidRDefault="00326733" w:rsidP="00326733">
            <w:pPr>
              <w:ind w:left="1"/>
            </w:pPr>
            <w:r>
              <w:rPr>
                <w:rFonts w:ascii="Times New Roman" w:eastAsia="Times New Roman" w:hAnsi="Times New Roman" w:cs="Times New Roman"/>
                <w:b/>
                <w:color w:val="FFFFFF"/>
                <w:sz w:val="20"/>
              </w:rPr>
              <w:t xml:space="preserve">Hospodárstvo, ktoré pracuje v prospech ľudí </w:t>
            </w:r>
          </w:p>
        </w:tc>
        <w:tc>
          <w:tcPr>
            <w:tcW w:w="1133" w:type="dxa"/>
            <w:tcBorders>
              <w:top w:val="single" w:sz="4" w:space="0" w:color="000000"/>
              <w:left w:val="single" w:sz="4" w:space="0" w:color="000000"/>
              <w:bottom w:val="single" w:sz="4" w:space="0" w:color="000000"/>
              <w:right w:val="single" w:sz="4" w:space="0" w:color="000000"/>
            </w:tcBorders>
            <w:shd w:val="clear" w:color="auto" w:fill="F68A42"/>
          </w:tcPr>
          <w:p w14:paraId="7883F381" w14:textId="77777777" w:rsidR="00326733" w:rsidRDefault="00326733" w:rsidP="00326733">
            <w:pPr>
              <w:ind w:left="1"/>
              <w:rPr>
                <w:rFonts w:ascii="Times New Roman" w:eastAsia="Times New Roman" w:hAnsi="Times New Roman" w:cs="Times New Roman"/>
                <w:b/>
                <w:color w:val="FFFFFF"/>
                <w:sz w:val="20"/>
              </w:rPr>
            </w:pPr>
          </w:p>
        </w:tc>
        <w:tc>
          <w:tcPr>
            <w:tcW w:w="5246" w:type="dxa"/>
            <w:tcBorders>
              <w:top w:val="single" w:sz="4" w:space="0" w:color="000000"/>
              <w:left w:val="single" w:sz="4" w:space="0" w:color="000000"/>
              <w:bottom w:val="single" w:sz="4" w:space="0" w:color="000000"/>
              <w:right w:val="single" w:sz="4" w:space="0" w:color="000000"/>
            </w:tcBorders>
            <w:shd w:val="clear" w:color="auto" w:fill="F68A42"/>
          </w:tcPr>
          <w:p w14:paraId="3CD89605" w14:textId="77777777" w:rsidR="00326733" w:rsidRDefault="00326733" w:rsidP="00326733">
            <w:pPr>
              <w:ind w:left="1"/>
              <w:rPr>
                <w:rFonts w:ascii="Times New Roman" w:eastAsia="Times New Roman" w:hAnsi="Times New Roman" w:cs="Times New Roman"/>
                <w:b/>
                <w:color w:val="FFFFFF"/>
                <w:sz w:val="20"/>
              </w:rPr>
            </w:pPr>
          </w:p>
        </w:tc>
      </w:tr>
      <w:tr w:rsidR="00326733" w14:paraId="00874E38" w14:textId="5C001362" w:rsidTr="009F6E09">
        <w:trPr>
          <w:trHeight w:val="908"/>
        </w:trPr>
        <w:tc>
          <w:tcPr>
            <w:tcW w:w="580" w:type="dxa"/>
            <w:tcBorders>
              <w:top w:val="single" w:sz="4" w:space="0" w:color="000000"/>
              <w:left w:val="single" w:sz="4" w:space="0" w:color="000000"/>
              <w:bottom w:val="nil"/>
              <w:right w:val="single" w:sz="4" w:space="0" w:color="000000"/>
            </w:tcBorders>
          </w:tcPr>
          <w:p w14:paraId="019C909B" w14:textId="77777777" w:rsidR="00326733" w:rsidRDefault="00326733" w:rsidP="00326733">
            <w:pPr>
              <w:ind w:right="89"/>
              <w:jc w:val="center"/>
            </w:pPr>
            <w:r>
              <w:rPr>
                <w:rFonts w:ascii="Times New Roman" w:eastAsia="Times New Roman" w:hAnsi="Times New Roman" w:cs="Times New Roman"/>
                <w:sz w:val="20"/>
              </w:rPr>
              <w:t>68.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nil"/>
              <w:right w:val="single" w:sz="4" w:space="0" w:color="000000"/>
            </w:tcBorders>
          </w:tcPr>
          <w:p w14:paraId="6E6443ED" w14:textId="77777777" w:rsidR="00326733" w:rsidRDefault="00326733" w:rsidP="00326733">
            <w:r>
              <w:rPr>
                <w:rFonts w:ascii="Times New Roman" w:eastAsia="Times New Roman" w:hAnsi="Times New Roman" w:cs="Times New Roman"/>
                <w:sz w:val="20"/>
              </w:rPr>
              <w:t xml:space="preserve">Návrh SMERNICE RADY o podnikaní v Európe: rámec pre zdaňovanie príjmov (BEFIT)  </w:t>
            </w:r>
          </w:p>
        </w:tc>
        <w:tc>
          <w:tcPr>
            <w:tcW w:w="2551" w:type="dxa"/>
            <w:tcBorders>
              <w:top w:val="single" w:sz="4" w:space="0" w:color="000000"/>
              <w:left w:val="single" w:sz="4" w:space="0" w:color="000000"/>
              <w:bottom w:val="nil"/>
              <w:right w:val="single" w:sz="4" w:space="0" w:color="000000"/>
            </w:tcBorders>
          </w:tcPr>
          <w:p w14:paraId="178ECF17" w14:textId="77777777" w:rsidR="00326733" w:rsidRDefault="00326733" w:rsidP="00326733">
            <w:pPr>
              <w:jc w:val="both"/>
            </w:pPr>
            <w:r>
              <w:rPr>
                <w:rFonts w:ascii="Times New Roman" w:eastAsia="Times New Roman" w:hAnsi="Times New Roman" w:cs="Times New Roman"/>
                <w:sz w:val="20"/>
              </w:rPr>
              <w:t>COM(2023) 532 final</w:t>
            </w:r>
            <w:r>
              <w:rPr>
                <w:rFonts w:ascii="Times New Roman" w:eastAsia="Times New Roman" w:hAnsi="Times New Roman" w:cs="Times New Roman"/>
                <w:sz w:val="24"/>
              </w:rPr>
              <w:t xml:space="preserve">  </w:t>
            </w:r>
          </w:p>
          <w:p w14:paraId="5CAB6B43" w14:textId="77777777" w:rsidR="00326733" w:rsidRDefault="00326733" w:rsidP="00326733">
            <w:r>
              <w:rPr>
                <w:rFonts w:ascii="Times New Roman" w:eastAsia="Times New Roman" w:hAnsi="Times New Roman" w:cs="Times New Roman"/>
                <w:sz w:val="20"/>
              </w:rPr>
              <w:t>2023/0321 (CNS)</w:t>
            </w:r>
            <w:r>
              <w:rPr>
                <w:rFonts w:ascii="Times New Roman" w:eastAsia="Times New Roman" w:hAnsi="Times New Roman" w:cs="Times New Roman"/>
                <w:sz w:val="24"/>
              </w:rPr>
              <w:t xml:space="preserve">  </w:t>
            </w:r>
          </w:p>
          <w:p w14:paraId="373ED53D" w14:textId="77777777" w:rsidR="00326733" w:rsidRDefault="00326733" w:rsidP="00326733">
            <w:r>
              <w:rPr>
                <w:rFonts w:ascii="Times New Roman" w:eastAsia="Times New Roman" w:hAnsi="Times New Roman" w:cs="Times New Roman"/>
                <w:sz w:val="20"/>
              </w:rPr>
              <w:t xml:space="preserve">12. 9. 2023 </w:t>
            </w:r>
          </w:p>
        </w:tc>
        <w:tc>
          <w:tcPr>
            <w:tcW w:w="1133" w:type="dxa"/>
            <w:tcBorders>
              <w:top w:val="single" w:sz="4" w:space="0" w:color="000000"/>
              <w:left w:val="single" w:sz="4" w:space="0" w:color="000000"/>
              <w:bottom w:val="nil"/>
              <w:right w:val="single" w:sz="4" w:space="0" w:color="000000"/>
            </w:tcBorders>
          </w:tcPr>
          <w:p w14:paraId="187B94CA" w14:textId="64B3E894" w:rsidR="00326733" w:rsidRPr="00354128" w:rsidRDefault="00326733" w:rsidP="00326733">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nil"/>
              <w:right w:val="single" w:sz="4" w:space="0" w:color="000000"/>
            </w:tcBorders>
          </w:tcPr>
          <w:p w14:paraId="688DC42E" w14:textId="4919B90E" w:rsidR="00BB126A" w:rsidRPr="00354128"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 xml:space="preserve">Úroveň </w:t>
            </w:r>
            <w:r w:rsidRPr="00354128">
              <w:rPr>
                <w:rFonts w:ascii="Times New Roman" w:eastAsia="Times New Roman" w:hAnsi="Times New Roman" w:cs="Times New Roman"/>
                <w:b/>
                <w:color w:val="auto"/>
                <w:sz w:val="20"/>
                <w:u w:val="single"/>
              </w:rPr>
              <w:t>priority: stredná</w:t>
            </w:r>
          </w:p>
          <w:p w14:paraId="2BC77F63" w14:textId="5E24A9FB" w:rsidR="00326733" w:rsidRPr="002E4475" w:rsidRDefault="00326733" w:rsidP="00326733">
            <w:pPr>
              <w:jc w:val="both"/>
              <w:rPr>
                <w:rFonts w:ascii="Times New Roman" w:hAnsi="Times New Roman" w:cs="Times New Roman"/>
                <w:sz w:val="20"/>
              </w:rPr>
            </w:pPr>
            <w:r w:rsidRPr="002E4475">
              <w:rPr>
                <w:rFonts w:ascii="Times New Roman" w:hAnsi="Times New Roman" w:cs="Times New Roman"/>
                <w:sz w:val="20"/>
              </w:rPr>
              <w:t>S</w:t>
            </w:r>
            <w:r w:rsidRPr="002E4475">
              <w:rPr>
                <w:rFonts w:ascii="Times New Roman" w:eastAsia="Times New Roman" w:hAnsi="Times New Roman" w:cs="Times New Roman"/>
                <w:sz w:val="20"/>
              </w:rPr>
              <w:t xml:space="preserve">R vo všeobecnosti podporuje ciele uvedené v návrhu smernice týkajúce sa </w:t>
            </w:r>
            <w:r w:rsidRPr="002E4475">
              <w:rPr>
                <w:rFonts w:ascii="Times New Roman" w:hAnsi="Times New Roman" w:cs="Times New Roman"/>
                <w:sz w:val="20"/>
              </w:rPr>
              <w:t xml:space="preserve">zjednodušovanie daňového prostredia pre podnikateľské subjekty. Zároveň by sme však chceli upozorniť na bezprecedentné tempo v prijímaní právnych úprav v oblasti zdaňovania právnických osôb. Členské štáty (najmä tie menšie s </w:t>
            </w:r>
            <w:r w:rsidRPr="002E4475">
              <w:rPr>
                <w:rFonts w:ascii="Times New Roman" w:hAnsi="Times New Roman" w:cs="Times New Roman"/>
                <w:sz w:val="20"/>
              </w:rPr>
              <w:lastRenderedPageBreak/>
              <w:t xml:space="preserve">obmedzenými kapacitami) nemajú dostatočný čas na zodpovednú transpozíciu prijatých pravidiel, zabezpečenie kompatibility medzi systémami rôznych jurisdikcií a v neposlednom rade zabezpečenie rozpočtových kapacít na úpravu príslušných informačných systémov.  </w:t>
            </w:r>
          </w:p>
          <w:p w14:paraId="75754A3A" w14:textId="61F15BD7" w:rsidR="00326733" w:rsidRPr="006B7B66" w:rsidRDefault="00326733" w:rsidP="006B7B66">
            <w:pPr>
              <w:pStyle w:val="Normlnywebov"/>
              <w:spacing w:before="0" w:beforeAutospacing="0" w:after="0" w:afterAutospacing="0"/>
              <w:jc w:val="both"/>
            </w:pPr>
            <w:r w:rsidRPr="002E4475">
              <w:rPr>
                <w:color w:val="000000"/>
                <w:sz w:val="20"/>
                <w:szCs w:val="22"/>
                <w:lang w:eastAsia="zh-CN"/>
              </w:rPr>
              <w:t>Vzhľadom na nejednoznačné ustanovenia návrhu smernice považujeme za dôležité upresniť niektoré špecifikácie návrhu smernice. Počas rokovaní o návrhu smernice budeme klásť dôraz na to, aby znenie smernice bolo jasné a zrozumiteľné, aby bolo možné jednoznačne stanoviť povinnosti a práva jednotlivých dotknutých subjektov a aby sa zároveň zabezpečilo splnenie cieľov návrhu smernice.</w:t>
            </w:r>
          </w:p>
          <w:p w14:paraId="09F48114" w14:textId="77777777" w:rsidR="00326733" w:rsidRDefault="00326733" w:rsidP="00326733">
            <w:pPr>
              <w:jc w:val="both"/>
              <w:rPr>
                <w:rFonts w:ascii="Times New Roman" w:eastAsia="Times New Roman" w:hAnsi="Times New Roman" w:cs="Times New Roman"/>
                <w:sz w:val="20"/>
              </w:rPr>
            </w:pPr>
          </w:p>
        </w:tc>
      </w:tr>
      <w:tr w:rsidR="00326733" w14:paraId="1B0D3742" w14:textId="04089404" w:rsidTr="009F6E09">
        <w:trPr>
          <w:trHeight w:val="406"/>
        </w:trPr>
        <w:tc>
          <w:tcPr>
            <w:tcW w:w="580" w:type="dxa"/>
            <w:tcBorders>
              <w:top w:val="nil"/>
              <w:left w:val="single" w:sz="4" w:space="0" w:color="000000"/>
              <w:bottom w:val="single" w:sz="4" w:space="0" w:color="000000"/>
              <w:right w:val="single" w:sz="4" w:space="0" w:color="000000"/>
            </w:tcBorders>
          </w:tcPr>
          <w:p w14:paraId="61D071A4" w14:textId="77777777" w:rsidR="00326733" w:rsidRDefault="00326733" w:rsidP="00326733"/>
        </w:tc>
        <w:tc>
          <w:tcPr>
            <w:tcW w:w="4813" w:type="dxa"/>
            <w:tcBorders>
              <w:top w:val="nil"/>
              <w:left w:val="single" w:sz="4" w:space="0" w:color="000000"/>
              <w:bottom w:val="single" w:sz="4" w:space="0" w:color="000000"/>
              <w:right w:val="single" w:sz="4" w:space="0" w:color="000000"/>
            </w:tcBorders>
          </w:tcPr>
          <w:p w14:paraId="14A47C5F" w14:textId="77777777" w:rsidR="00326733" w:rsidRDefault="00326733" w:rsidP="00326733">
            <w:r>
              <w:rPr>
                <w:rFonts w:ascii="Times New Roman" w:eastAsia="Times New Roman" w:hAnsi="Times New Roman" w:cs="Times New Roman"/>
                <w:sz w:val="20"/>
              </w:rPr>
              <w:t xml:space="preserve">Návrh SMERNICE RADY o transferovom oceňovaní </w:t>
            </w:r>
          </w:p>
        </w:tc>
        <w:tc>
          <w:tcPr>
            <w:tcW w:w="2551" w:type="dxa"/>
            <w:tcBorders>
              <w:top w:val="nil"/>
              <w:left w:val="single" w:sz="4" w:space="0" w:color="000000"/>
              <w:bottom w:val="single" w:sz="4" w:space="0" w:color="000000"/>
              <w:right w:val="single" w:sz="4" w:space="0" w:color="000000"/>
            </w:tcBorders>
          </w:tcPr>
          <w:p w14:paraId="1FBD6247" w14:textId="483C4B0F" w:rsidR="00326733" w:rsidRDefault="00326733" w:rsidP="00326733">
            <w:r>
              <w:rPr>
                <w:rFonts w:ascii="Times New Roman" w:eastAsia="Times New Roman" w:hAnsi="Times New Roman" w:cs="Times New Roman"/>
                <w:sz w:val="20"/>
              </w:rPr>
              <w:t>COM(2023) 529 final  2023/0322 (COD)</w:t>
            </w:r>
            <w:r>
              <w:rPr>
                <w:rFonts w:ascii="Times New Roman" w:eastAsia="Times New Roman" w:hAnsi="Times New Roman" w:cs="Times New Roman"/>
                <w:sz w:val="24"/>
              </w:rPr>
              <w:t xml:space="preserve">  </w:t>
            </w:r>
          </w:p>
          <w:p w14:paraId="0543F4A6" w14:textId="3F7009FF" w:rsidR="00326733" w:rsidRDefault="00326733" w:rsidP="00326733">
            <w:pPr>
              <w:jc w:val="both"/>
            </w:pPr>
            <w:r>
              <w:rPr>
                <w:rFonts w:ascii="Times New Roman" w:eastAsia="Times New Roman" w:hAnsi="Times New Roman" w:cs="Times New Roman"/>
                <w:sz w:val="20"/>
              </w:rPr>
              <w:t xml:space="preserve">12. 9. 2023 </w:t>
            </w:r>
            <w:r>
              <w:rPr>
                <w:rFonts w:ascii="Times New Roman" w:eastAsia="Times New Roman" w:hAnsi="Times New Roman" w:cs="Times New Roman"/>
                <w:sz w:val="24"/>
              </w:rPr>
              <w:t xml:space="preserve">  </w:t>
            </w:r>
          </w:p>
        </w:tc>
        <w:tc>
          <w:tcPr>
            <w:tcW w:w="1133" w:type="dxa"/>
            <w:tcBorders>
              <w:top w:val="nil"/>
              <w:left w:val="single" w:sz="4" w:space="0" w:color="000000"/>
              <w:bottom w:val="single" w:sz="4" w:space="0" w:color="000000"/>
              <w:right w:val="single" w:sz="4" w:space="0" w:color="000000"/>
            </w:tcBorders>
          </w:tcPr>
          <w:p w14:paraId="3D0488A9" w14:textId="218B95CB" w:rsidR="00326733" w:rsidRPr="00354128" w:rsidRDefault="00326733" w:rsidP="00326733">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246" w:type="dxa"/>
            <w:tcBorders>
              <w:top w:val="nil"/>
              <w:left w:val="single" w:sz="4" w:space="0" w:color="000000"/>
              <w:bottom w:val="single" w:sz="4" w:space="0" w:color="000000"/>
              <w:right w:val="single" w:sz="4" w:space="0" w:color="000000"/>
            </w:tcBorders>
          </w:tcPr>
          <w:p w14:paraId="7ADD175D" w14:textId="781FB0ED" w:rsidR="00BB126A" w:rsidRPr="00354128"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stredná</w:t>
            </w:r>
          </w:p>
          <w:p w14:paraId="58D61FCB" w14:textId="625FD1A1" w:rsidR="00326733" w:rsidRPr="002E4475" w:rsidRDefault="00326733" w:rsidP="00326733">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SR vo všeobecnosti podporuje ciele uvedené v návrhu smernice týkajúce sa zvýšenia daňovej istoty, zníženia rizika dvojitého zdanenia a súdnych sporov zavedením jednotnejšieho prístupu k transferovému oceňovaniu v celej EÚ. K navrhovanej forme riešenia proíctvom smernice však zastávame opatrný postoj z dôvodu, že prináša zásadné dopady na úpravu vnútroštátneho práva SR a daňovú suverenitu SR v oblasti vnútroštátnych kontrolovaných transakcií a kontrolovaných transakcií s tretími krajinami.</w:t>
            </w:r>
          </w:p>
          <w:p w14:paraId="5F341078" w14:textId="77777777" w:rsidR="00326733" w:rsidRPr="002E4475" w:rsidRDefault="00326733" w:rsidP="00326733">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Aktuálne uplatňovaná vnútroštátna legislatíva SR obsahuje väčšinu prvkov uvedených v návrhu smernice. V tomto smere nepociťujeme urgentnú potrebu predmetné vzťahy ošetriť prostredníctvom sekundárneho práva EÚ a navrhujeme zvážiť využiť iný nástroj, napr. formu deklarácie členských štátov hlásiť sa k princípom transferového oceňovania na základe v nej uvedených kritérií.</w:t>
            </w:r>
          </w:p>
          <w:p w14:paraId="2A938E7F" w14:textId="77777777" w:rsidR="00326733" w:rsidRPr="002E4475" w:rsidRDefault="00326733" w:rsidP="00326733">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 xml:space="preserve">Zákon o dani z príjmov neodkazuje na špecifické znenie (časovú verziu) smernice OECD, a teda sa uplatňuje jej verzia platná k príslušnému zdaňovaciemu obdobiu. Odkaz na smernicu OECD považujeme za dostatočný z dôvodu, že čím viac jej prvkov bude zakotvených v smernici v rámci EÚ, tým viac </w:t>
            </w:r>
            <w:r w:rsidRPr="002E4475">
              <w:rPr>
                <w:rFonts w:ascii="Times New Roman" w:eastAsia="Times New Roman" w:hAnsi="Times New Roman" w:cs="Times New Roman"/>
                <w:sz w:val="20"/>
              </w:rPr>
              <w:lastRenderedPageBreak/>
              <w:t>ťažkostí vznikne po prípadných následných úpravách smernice OECD.</w:t>
            </w:r>
          </w:p>
          <w:p w14:paraId="7CD2B20C" w14:textId="77777777" w:rsidR="00326733" w:rsidRPr="002E4475" w:rsidRDefault="00326733" w:rsidP="00326733">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Návrh smernice zavádza zrýchlenie postupu pri výkone korešpondujúcej úpravy, a to do 180 dní od doručenia žiadosti daňovníka. Vnímame potrebu na strane daňovníkov o čo najrýchlejšie riešenie, avšak takáto požiadavka významne naráža na kapacity najmä menších členských štátov.</w:t>
            </w:r>
          </w:p>
          <w:p w14:paraId="3A0569AD" w14:textId="77777777" w:rsidR="00326733" w:rsidRPr="002E4475" w:rsidRDefault="00326733" w:rsidP="00326733">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Ako problematické vnímame aj pevne stanovené medzikvartilové rozpätie nezávislého vzťahu z dôvodu, že vnútroštátna legislatíva v oblasti transferového oceňovania sa neaplikuje len voči členským štátom, ale aj voči tretím krajinám a takáto pevná úprava by bola kontroverzná z pohľadu smernice OECD.</w:t>
            </w:r>
          </w:p>
          <w:p w14:paraId="1ACAAE9E" w14:textId="77777777" w:rsidR="00326733" w:rsidRPr="002E4475" w:rsidRDefault="00326733" w:rsidP="00326733">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Usmernenie k určeniu obsahu dokumentácie transferového oceňovania vydané ministerstvom financií SR je v súlade s príslušnou kapitolou smernice OECD a zohľadňuje aj kódex správania pre dokumentáciu o transferovom oceňovaní pre pridružené podniky v Európskej únii. V tomto smere považujeme úpravy za dostatočné a k otázke delegovaných aktov Komisie s cieľom stanoviť spoločné vzory, jazykové požiadavky, určiť typ daňovníka, ktorý sa má riadiť týmito vzormi a časové rámce, ktoré sa na ne majú vzťahovať, zastávame rezervovaný postoj, nakoľko považujeme za potrebné, aby predmetné úpravy boli predmetom rozhodovacieho procesu na úrovni Rady EÚ.</w:t>
            </w:r>
          </w:p>
          <w:p w14:paraId="58231653" w14:textId="77777777" w:rsidR="00326733" w:rsidRDefault="00326733" w:rsidP="00326733">
            <w:pPr>
              <w:jc w:val="both"/>
              <w:rPr>
                <w:rFonts w:ascii="Times New Roman" w:eastAsia="Times New Roman" w:hAnsi="Times New Roman" w:cs="Times New Roman"/>
                <w:sz w:val="20"/>
              </w:rPr>
            </w:pPr>
          </w:p>
        </w:tc>
      </w:tr>
    </w:tbl>
    <w:p w14:paraId="650DA63B" w14:textId="77777777" w:rsidR="003F635A" w:rsidRDefault="003F635A">
      <w:pPr>
        <w:spacing w:after="0"/>
        <w:ind w:left="-1133" w:right="130"/>
      </w:pPr>
    </w:p>
    <w:tbl>
      <w:tblPr>
        <w:tblStyle w:val="TableGrid"/>
        <w:tblW w:w="14323" w:type="dxa"/>
        <w:tblInd w:w="131" w:type="dxa"/>
        <w:tblLayout w:type="fixed"/>
        <w:tblCellMar>
          <w:top w:w="91" w:type="dxa"/>
          <w:left w:w="84" w:type="dxa"/>
          <w:right w:w="19" w:type="dxa"/>
        </w:tblCellMar>
        <w:tblLook w:val="04A0" w:firstRow="1" w:lastRow="0" w:firstColumn="1" w:lastColumn="0" w:noHBand="0" w:noVBand="1"/>
      </w:tblPr>
      <w:tblGrid>
        <w:gridCol w:w="574"/>
        <w:gridCol w:w="4691"/>
        <w:gridCol w:w="2679"/>
        <w:gridCol w:w="1271"/>
        <w:gridCol w:w="5108"/>
      </w:tblGrid>
      <w:tr w:rsidR="008B5452" w14:paraId="54B3A4D1" w14:textId="72A66103" w:rsidTr="00EF20ED">
        <w:trPr>
          <w:trHeight w:val="461"/>
        </w:trPr>
        <w:tc>
          <w:tcPr>
            <w:tcW w:w="5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7AF1BAB" w14:textId="77777777" w:rsidR="008B5452" w:rsidRDefault="008B5452">
            <w:pPr>
              <w:ind w:left="1"/>
            </w:pPr>
            <w:r>
              <w:rPr>
                <w:rFonts w:ascii="Times New Roman" w:eastAsia="Times New Roman" w:hAnsi="Times New Roman" w:cs="Times New Roman"/>
                <w:b/>
                <w:sz w:val="20"/>
              </w:rPr>
              <w:t xml:space="preserve">Č. </w:t>
            </w:r>
          </w:p>
        </w:tc>
        <w:tc>
          <w:tcPr>
            <w:tcW w:w="469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3C56116"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67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62A6D65" w14:textId="77777777" w:rsidR="008B5452" w:rsidRDefault="008B5452">
            <w:pPr>
              <w:ind w:right="65"/>
              <w:jc w:val="center"/>
            </w:pPr>
            <w:r>
              <w:rPr>
                <w:rFonts w:ascii="Times New Roman" w:eastAsia="Times New Roman" w:hAnsi="Times New Roman" w:cs="Times New Roman"/>
                <w:b/>
                <w:sz w:val="20"/>
              </w:rPr>
              <w:t xml:space="preserve">Odkazy </w:t>
            </w:r>
          </w:p>
        </w:tc>
        <w:tc>
          <w:tcPr>
            <w:tcW w:w="1271" w:type="dxa"/>
            <w:tcBorders>
              <w:top w:val="single" w:sz="4" w:space="0" w:color="000000"/>
              <w:left w:val="single" w:sz="4" w:space="0" w:color="000000"/>
              <w:bottom w:val="single" w:sz="4" w:space="0" w:color="000000"/>
              <w:right w:val="single" w:sz="4" w:space="0" w:color="000000"/>
            </w:tcBorders>
            <w:shd w:val="clear" w:color="auto" w:fill="99CCFF"/>
          </w:tcPr>
          <w:p w14:paraId="510F7195" w14:textId="17FF8B9F"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108" w:type="dxa"/>
            <w:tcBorders>
              <w:top w:val="single" w:sz="4" w:space="0" w:color="000000"/>
              <w:left w:val="single" w:sz="4" w:space="0" w:color="000000"/>
              <w:bottom w:val="single" w:sz="4" w:space="0" w:color="000000"/>
              <w:right w:val="single" w:sz="4" w:space="0" w:color="000000"/>
            </w:tcBorders>
            <w:shd w:val="clear" w:color="auto" w:fill="99CCFF"/>
          </w:tcPr>
          <w:p w14:paraId="73E4A187" w14:textId="73A86458"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BC456D" w14:paraId="4B7E6D5F" w14:textId="680640C5" w:rsidTr="00EF20ED">
        <w:trPr>
          <w:trHeight w:val="871"/>
        </w:trPr>
        <w:tc>
          <w:tcPr>
            <w:tcW w:w="574" w:type="dxa"/>
            <w:tcBorders>
              <w:top w:val="single" w:sz="4" w:space="0" w:color="000000"/>
              <w:left w:val="single" w:sz="4" w:space="0" w:color="000000"/>
              <w:bottom w:val="single" w:sz="4" w:space="0" w:color="000000"/>
              <w:right w:val="single" w:sz="4" w:space="0" w:color="000000"/>
            </w:tcBorders>
          </w:tcPr>
          <w:p w14:paraId="477284F1" w14:textId="77777777" w:rsidR="00BC456D" w:rsidRDefault="00BC456D" w:rsidP="00BC456D">
            <w:pPr>
              <w:ind w:right="89"/>
              <w:jc w:val="center"/>
            </w:pPr>
            <w:r>
              <w:rPr>
                <w:rFonts w:ascii="Times New Roman" w:eastAsia="Times New Roman" w:hAnsi="Times New Roman" w:cs="Times New Roman"/>
                <w:sz w:val="20"/>
              </w:rPr>
              <w:t>69.</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single" w:sz="4" w:space="0" w:color="000000"/>
              <w:right w:val="single" w:sz="4" w:space="0" w:color="000000"/>
            </w:tcBorders>
          </w:tcPr>
          <w:p w14:paraId="0F62F608" w14:textId="77777777" w:rsidR="00BC456D" w:rsidRDefault="00BC456D" w:rsidP="00BC456D">
            <w:pPr>
              <w:jc w:val="both"/>
            </w:pPr>
            <w:r>
              <w:rPr>
                <w:rFonts w:ascii="Times New Roman" w:eastAsia="Times New Roman" w:hAnsi="Times New Roman" w:cs="Times New Roman"/>
                <w:sz w:val="20"/>
              </w:rPr>
              <w:t xml:space="preserve">Návrh SMERNICE RADY, ktorou sa ustanovuje daňový systém ústredia pre mikropodniky, malé a stredné podniky a mení smernica </w:t>
            </w:r>
          </w:p>
          <w:p w14:paraId="62855AA2" w14:textId="77777777" w:rsidR="00BC456D" w:rsidRDefault="00BC456D" w:rsidP="00BC456D">
            <w:r>
              <w:rPr>
                <w:rFonts w:ascii="Times New Roman" w:eastAsia="Times New Roman" w:hAnsi="Times New Roman" w:cs="Times New Roman"/>
                <w:sz w:val="20"/>
              </w:rPr>
              <w:t xml:space="preserve">2011/16/EÚ </w:t>
            </w:r>
          </w:p>
        </w:tc>
        <w:tc>
          <w:tcPr>
            <w:tcW w:w="2679" w:type="dxa"/>
            <w:tcBorders>
              <w:top w:val="single" w:sz="4" w:space="0" w:color="000000"/>
              <w:left w:val="single" w:sz="4" w:space="0" w:color="000000"/>
              <w:bottom w:val="single" w:sz="4" w:space="0" w:color="000000"/>
              <w:right w:val="single" w:sz="4" w:space="0" w:color="000000"/>
            </w:tcBorders>
          </w:tcPr>
          <w:p w14:paraId="30F2EEDD" w14:textId="77777777" w:rsidR="00BC456D" w:rsidRDefault="00BC456D" w:rsidP="00BC456D">
            <w:pPr>
              <w:jc w:val="both"/>
            </w:pPr>
            <w:r>
              <w:rPr>
                <w:rFonts w:ascii="Times New Roman" w:eastAsia="Times New Roman" w:hAnsi="Times New Roman" w:cs="Times New Roman"/>
                <w:sz w:val="20"/>
              </w:rPr>
              <w:t>COM(2023) 528 final</w:t>
            </w:r>
            <w:r>
              <w:rPr>
                <w:rFonts w:ascii="Times New Roman" w:eastAsia="Times New Roman" w:hAnsi="Times New Roman" w:cs="Times New Roman"/>
                <w:sz w:val="24"/>
              </w:rPr>
              <w:t xml:space="preserve">  </w:t>
            </w:r>
          </w:p>
          <w:p w14:paraId="72C27158" w14:textId="77777777" w:rsidR="00BC456D" w:rsidRDefault="00BC456D" w:rsidP="00BC456D">
            <w:r>
              <w:rPr>
                <w:rFonts w:ascii="Times New Roman" w:eastAsia="Times New Roman" w:hAnsi="Times New Roman" w:cs="Times New Roman"/>
                <w:sz w:val="20"/>
              </w:rPr>
              <w:t>2023/0320 (CNS)</w:t>
            </w:r>
            <w:r>
              <w:rPr>
                <w:rFonts w:ascii="Times New Roman" w:eastAsia="Times New Roman" w:hAnsi="Times New Roman" w:cs="Times New Roman"/>
                <w:sz w:val="24"/>
              </w:rPr>
              <w:t xml:space="preserve">  </w:t>
            </w:r>
          </w:p>
          <w:p w14:paraId="28832DBD" w14:textId="77777777" w:rsidR="00BC456D" w:rsidRDefault="00BC456D" w:rsidP="00BC456D">
            <w:r>
              <w:rPr>
                <w:rFonts w:ascii="Times New Roman" w:eastAsia="Times New Roman" w:hAnsi="Times New Roman" w:cs="Times New Roman"/>
                <w:sz w:val="20"/>
              </w:rPr>
              <w:t xml:space="preserve">12. 9. 2023 </w:t>
            </w:r>
          </w:p>
        </w:tc>
        <w:tc>
          <w:tcPr>
            <w:tcW w:w="1271" w:type="dxa"/>
            <w:tcBorders>
              <w:top w:val="single" w:sz="4" w:space="0" w:color="000000"/>
              <w:left w:val="single" w:sz="4" w:space="0" w:color="000000"/>
              <w:bottom w:val="single" w:sz="4" w:space="0" w:color="000000"/>
              <w:right w:val="single" w:sz="4" w:space="0" w:color="000000"/>
            </w:tcBorders>
          </w:tcPr>
          <w:p w14:paraId="12199D95" w14:textId="5460A276" w:rsidR="00BC456D" w:rsidRPr="00354128" w:rsidRDefault="00BC456D" w:rsidP="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108" w:type="dxa"/>
            <w:tcBorders>
              <w:top w:val="single" w:sz="4" w:space="0" w:color="000000"/>
              <w:left w:val="single" w:sz="4" w:space="0" w:color="000000"/>
              <w:bottom w:val="single" w:sz="4" w:space="0" w:color="000000"/>
              <w:right w:val="single" w:sz="4" w:space="0" w:color="000000"/>
            </w:tcBorders>
          </w:tcPr>
          <w:p w14:paraId="72D3653D" w14:textId="4A5FB569" w:rsidR="00BB126A" w:rsidRPr="00354128"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stredná</w:t>
            </w:r>
          </w:p>
          <w:p w14:paraId="76001106" w14:textId="77777777" w:rsidR="00BC456D" w:rsidRPr="002E4475" w:rsidRDefault="00BC456D" w:rsidP="00BC456D">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 xml:space="preserve">SR vo všeobecnosti podporuje ciele uvedené v návrhu smernice týkajúce sa zníženia nákladov na dodržiavanie daňových predpisov pre MSP so stálymi prevádzkarňami v zahraničí, avšak zastávame skôr opatrný postoj k navrhovanej forme riešenia vymedzenej v smernici, ktorá prináša zásadné </w:t>
            </w:r>
            <w:r w:rsidRPr="002E4475">
              <w:rPr>
                <w:rFonts w:ascii="Times New Roman" w:eastAsia="Times New Roman" w:hAnsi="Times New Roman" w:cs="Times New Roman"/>
                <w:sz w:val="20"/>
              </w:rPr>
              <w:lastRenderedPageBreak/>
              <w:t>dopady na zdaňovanie právnických osôb v rámci EÚ najmä v zmysle významného vplyvu na otázky daňovej suverenity hostiteľského členského štátu v oblasti činnosti stálej prevádzkarne na svojom území.</w:t>
            </w:r>
          </w:p>
          <w:p w14:paraId="7B99FAF4" w14:textId="77777777" w:rsidR="00BC456D" w:rsidRPr="002E4475" w:rsidRDefault="00BC456D" w:rsidP="00BC456D">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Predložený návrh smernice môže priniesť potenciálny pozitívny dopad na rast investícií v EÚ zo strany MSP, nakoľko plnenie daňových povinností iba v členskom štáte ústredia prináša pre MSP jednak administratívne zjednodušenie, ako aj z toho vyplývajúce zníženie nákladov. Na druhej strane však smernica v predloženom znení úplne zo subjektov neodníme záťaž spočívajúcu v sledovaní právnych predpisov v hostiteľských krajinách. Zároveň  prinesie značné finančné náklady pre daňové správy, či už z dôvodu rozšírenia rozsahu výmeny informácií, ale aj z dôvodu nových administratívnych povinností pre členský štát ústredia, ako aj členský štát stálej prevádzkarne. Uvedeným návrhom smernice sa tiež naruší aktuálny jednotný prístup k daňovníkom nachádzajúcim sa v jednom členskom štáte, ktorí majú v zásade rovnaké daňové a administratívne povinnosti (bez ohľadu na to, či sú vlastnené domácimi alebo zahraničnými osobami). Navyše, aj napriek uplatneniu rovnakej sadzby dane z dôvodu rozdielneho spôsobu vyčíslenia základu dane stálej prevádzkarne v porovnaní s pobočkami, budú podniky pôsobiace v rovnakom členskom štáte podliehať rozdielnemu efektívnemu zdaneniu. Je potrebné pristupovať k takýmto zmenám opatrne a je nevyhnutné zvážiť, či potenciálny prínos vyváži kapacitné a aj finančné zaťaženie členských štátov vynaložené na zavedenie pravidiel smernice. V opačnom prípade  nevnímame potrebu predmetné vzťahy ošetriť prostredníctvom sekundárneho práva EÚ.</w:t>
            </w:r>
          </w:p>
          <w:p w14:paraId="52EFB788" w14:textId="3F99EADC" w:rsidR="00BC456D" w:rsidRPr="009F6E09" w:rsidRDefault="00BC456D" w:rsidP="009F6E09">
            <w:pPr>
              <w:pStyle w:val="Normlnywebov"/>
              <w:spacing w:before="0" w:beforeAutospacing="0" w:after="0" w:afterAutospacing="0"/>
              <w:jc w:val="both"/>
            </w:pPr>
            <w:r w:rsidRPr="002E4475">
              <w:rPr>
                <w:color w:val="000000"/>
                <w:sz w:val="20"/>
                <w:szCs w:val="22"/>
                <w:lang w:eastAsia="zh-CN"/>
              </w:rPr>
              <w:t xml:space="preserve">S ohľadom na vyššie uvedené je z komplexného hľadiska nevyhnutné v rámci rokovaní zodpovedať viacero otázok, ktoré môžu mať vplyv na praktické uplatňovanie návrhu smernice. Vzhľadom na nejednoznačné ustanovenia návrhu smernice považujeme za dôležité upresniť niektoré špecifikácie návrhu smernice. Počas rokovaní o návrhu </w:t>
            </w:r>
            <w:r w:rsidRPr="002E4475">
              <w:rPr>
                <w:color w:val="000000"/>
                <w:sz w:val="20"/>
                <w:szCs w:val="22"/>
                <w:lang w:eastAsia="zh-CN"/>
              </w:rPr>
              <w:lastRenderedPageBreak/>
              <w:t>smernice budeme klásť dôraz na to, aby znenie smernice bolo jasné a zrozumiteľné, aby bolo možné jednoznačne stanoviť povinnosti a práva jednotlivých dotknutých subjektov a aby sa zároveň zabezpečilo splnenie cieľov návrhu smernice.</w:t>
            </w:r>
            <w:r w:rsidRPr="002E4475">
              <w:t xml:space="preserve"> </w:t>
            </w:r>
          </w:p>
        </w:tc>
      </w:tr>
      <w:tr w:rsidR="00BC456D" w14:paraId="630C6002" w14:textId="5160C0CF" w:rsidTr="00EF20ED">
        <w:trPr>
          <w:trHeight w:val="874"/>
        </w:trPr>
        <w:tc>
          <w:tcPr>
            <w:tcW w:w="574" w:type="dxa"/>
            <w:tcBorders>
              <w:top w:val="single" w:sz="4" w:space="0" w:color="000000"/>
              <w:left w:val="single" w:sz="4" w:space="0" w:color="000000"/>
              <w:bottom w:val="nil"/>
              <w:right w:val="single" w:sz="4" w:space="0" w:color="000000"/>
            </w:tcBorders>
          </w:tcPr>
          <w:p w14:paraId="4C36BAD0" w14:textId="77777777" w:rsidR="00BC456D" w:rsidRDefault="00BC456D" w:rsidP="00BC456D">
            <w:pPr>
              <w:ind w:right="89"/>
              <w:jc w:val="center"/>
            </w:pPr>
            <w:r>
              <w:rPr>
                <w:rFonts w:ascii="Times New Roman" w:eastAsia="Times New Roman" w:hAnsi="Times New Roman" w:cs="Times New Roman"/>
                <w:sz w:val="20"/>
              </w:rPr>
              <w:lastRenderedPageBreak/>
              <w:t>70.</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nil"/>
              <w:right w:val="single" w:sz="4" w:space="0" w:color="000000"/>
            </w:tcBorders>
          </w:tcPr>
          <w:p w14:paraId="6AA9AD94" w14:textId="77777777" w:rsidR="00BC456D" w:rsidRPr="00F23920" w:rsidRDefault="00BC456D" w:rsidP="00BC456D">
            <w:pPr>
              <w:rPr>
                <w:color w:val="auto"/>
              </w:rPr>
            </w:pPr>
            <w:r w:rsidRPr="00F23920">
              <w:rPr>
                <w:rFonts w:ascii="Times New Roman" w:eastAsia="Times New Roman" w:hAnsi="Times New Roman" w:cs="Times New Roman"/>
                <w:color w:val="auto"/>
                <w:sz w:val="20"/>
              </w:rPr>
              <w:t xml:space="preserve">Návrh SMERNICE EURÓPSKEHO PARLAMENTU A RADY o európskych cezhraničných združeniach </w:t>
            </w:r>
          </w:p>
        </w:tc>
        <w:tc>
          <w:tcPr>
            <w:tcW w:w="2679" w:type="dxa"/>
            <w:tcBorders>
              <w:top w:val="single" w:sz="4" w:space="0" w:color="000000"/>
              <w:left w:val="single" w:sz="4" w:space="0" w:color="000000"/>
              <w:bottom w:val="nil"/>
              <w:right w:val="single" w:sz="4" w:space="0" w:color="000000"/>
            </w:tcBorders>
          </w:tcPr>
          <w:p w14:paraId="0A74F5D0" w14:textId="77777777" w:rsidR="00BC456D" w:rsidRPr="00F23920" w:rsidRDefault="00BC456D" w:rsidP="00BC456D">
            <w:pPr>
              <w:jc w:val="both"/>
              <w:rPr>
                <w:color w:val="auto"/>
              </w:rPr>
            </w:pPr>
            <w:r w:rsidRPr="00F23920">
              <w:rPr>
                <w:rFonts w:ascii="Times New Roman" w:eastAsia="Times New Roman" w:hAnsi="Times New Roman" w:cs="Times New Roman"/>
                <w:color w:val="auto"/>
                <w:sz w:val="20"/>
              </w:rPr>
              <w:t>COM(2023) 516 final</w:t>
            </w:r>
            <w:r w:rsidRPr="00F23920">
              <w:rPr>
                <w:rFonts w:ascii="Times New Roman" w:eastAsia="Times New Roman" w:hAnsi="Times New Roman" w:cs="Times New Roman"/>
                <w:color w:val="auto"/>
                <w:sz w:val="24"/>
              </w:rPr>
              <w:t xml:space="preserve">  </w:t>
            </w:r>
          </w:p>
          <w:p w14:paraId="4406E762" w14:textId="77777777" w:rsidR="00BC456D" w:rsidRPr="00F23920" w:rsidRDefault="00BC456D" w:rsidP="00BC456D">
            <w:pPr>
              <w:rPr>
                <w:color w:val="auto"/>
              </w:rPr>
            </w:pPr>
            <w:r w:rsidRPr="00F23920">
              <w:rPr>
                <w:rFonts w:ascii="Times New Roman" w:eastAsia="Times New Roman" w:hAnsi="Times New Roman" w:cs="Times New Roman"/>
                <w:color w:val="auto"/>
                <w:sz w:val="20"/>
              </w:rPr>
              <w:t>2023/0315 (COD)</w:t>
            </w:r>
            <w:r w:rsidRPr="00F23920">
              <w:rPr>
                <w:rFonts w:ascii="Times New Roman" w:eastAsia="Times New Roman" w:hAnsi="Times New Roman" w:cs="Times New Roman"/>
                <w:color w:val="auto"/>
                <w:sz w:val="24"/>
              </w:rPr>
              <w:t xml:space="preserve">  </w:t>
            </w:r>
          </w:p>
          <w:p w14:paraId="57E764A1" w14:textId="77777777" w:rsidR="00BC456D" w:rsidRPr="00F23920" w:rsidRDefault="00BC456D" w:rsidP="00BC456D">
            <w:pPr>
              <w:rPr>
                <w:color w:val="auto"/>
              </w:rPr>
            </w:pPr>
            <w:r w:rsidRPr="00F23920">
              <w:rPr>
                <w:rFonts w:ascii="Times New Roman" w:eastAsia="Times New Roman" w:hAnsi="Times New Roman" w:cs="Times New Roman"/>
                <w:color w:val="auto"/>
                <w:sz w:val="20"/>
              </w:rPr>
              <w:t xml:space="preserve">5. 9. 2023 </w:t>
            </w:r>
          </w:p>
        </w:tc>
        <w:tc>
          <w:tcPr>
            <w:tcW w:w="1271" w:type="dxa"/>
            <w:tcBorders>
              <w:top w:val="single" w:sz="4" w:space="0" w:color="000000"/>
              <w:left w:val="single" w:sz="4" w:space="0" w:color="000000"/>
              <w:bottom w:val="nil"/>
              <w:right w:val="single" w:sz="4" w:space="0" w:color="000000"/>
            </w:tcBorders>
          </w:tcPr>
          <w:p w14:paraId="5A9976C5" w14:textId="168CD5A4" w:rsidR="00326733" w:rsidRPr="00354128" w:rsidRDefault="00326733" w:rsidP="00326733">
            <w:pPr>
              <w:ind w:left="2" w:right="76"/>
              <w:jc w:val="both"/>
              <w:rPr>
                <w:rFonts w:ascii="Times New Roman" w:eastAsia="Times New Roman" w:hAnsi="Times New Roman" w:cs="Times New Roman"/>
                <w:b/>
                <w:color w:val="auto"/>
                <w:sz w:val="20"/>
              </w:rPr>
            </w:pPr>
            <w:r w:rsidRPr="00354128">
              <w:rPr>
                <w:rFonts w:ascii="Times New Roman" w:eastAsia="Times New Roman" w:hAnsi="Times New Roman" w:cs="Times New Roman"/>
                <w:b/>
                <w:color w:val="auto"/>
                <w:sz w:val="20"/>
              </w:rPr>
              <w:t xml:space="preserve">MS SR, </w:t>
            </w:r>
          </w:p>
          <w:p w14:paraId="5372E32A" w14:textId="035D2691" w:rsidR="00BC456D" w:rsidRPr="00354128" w:rsidRDefault="00326733" w:rsidP="00326733">
            <w:pPr>
              <w:jc w:val="both"/>
              <w:rPr>
                <w:rFonts w:ascii="Times New Roman" w:eastAsia="Times New Roman" w:hAnsi="Times New Roman" w:cs="Times New Roman"/>
                <w:b/>
                <w:color w:val="auto"/>
                <w:sz w:val="20"/>
              </w:rPr>
            </w:pPr>
            <w:r w:rsidRPr="00354128">
              <w:rPr>
                <w:rFonts w:ascii="Times New Roman" w:eastAsia="Times New Roman" w:hAnsi="Times New Roman" w:cs="Times New Roman"/>
                <w:b/>
                <w:color w:val="auto"/>
                <w:sz w:val="20"/>
              </w:rPr>
              <w:t>spolugestor: MH SR</w:t>
            </w:r>
          </w:p>
          <w:p w14:paraId="65F1AE06" w14:textId="77777777" w:rsidR="00C534FA" w:rsidRPr="00354128" w:rsidRDefault="00C534FA" w:rsidP="00326733">
            <w:pPr>
              <w:jc w:val="both"/>
              <w:rPr>
                <w:rFonts w:ascii="Times New Roman" w:eastAsia="Times New Roman" w:hAnsi="Times New Roman" w:cs="Times New Roman"/>
                <w:b/>
                <w:color w:val="auto"/>
                <w:sz w:val="20"/>
              </w:rPr>
            </w:pPr>
            <w:r w:rsidRPr="00354128">
              <w:rPr>
                <w:rFonts w:ascii="Times New Roman" w:eastAsia="Times New Roman" w:hAnsi="Times New Roman" w:cs="Times New Roman"/>
                <w:b/>
                <w:color w:val="auto"/>
                <w:sz w:val="20"/>
              </w:rPr>
              <w:t>MIRRI SR</w:t>
            </w:r>
          </w:p>
          <w:p w14:paraId="48C5F5CF" w14:textId="77777777" w:rsidR="004B6112" w:rsidRPr="00F23920" w:rsidRDefault="004B6112" w:rsidP="00326733">
            <w:pPr>
              <w:jc w:val="both"/>
              <w:rPr>
                <w:rFonts w:ascii="Times New Roman" w:eastAsia="Times New Roman" w:hAnsi="Times New Roman" w:cs="Times New Roman"/>
                <w:b/>
                <w:color w:val="auto"/>
                <w:sz w:val="20"/>
              </w:rPr>
            </w:pPr>
          </w:p>
          <w:p w14:paraId="6AFB66D7" w14:textId="65601783" w:rsidR="004B6112" w:rsidRPr="00F23920" w:rsidRDefault="004B6112" w:rsidP="00326733">
            <w:pPr>
              <w:jc w:val="both"/>
              <w:rPr>
                <w:rFonts w:ascii="Times New Roman" w:eastAsia="Times New Roman" w:hAnsi="Times New Roman" w:cs="Times New Roman"/>
                <w:color w:val="auto"/>
                <w:sz w:val="20"/>
              </w:rPr>
            </w:pPr>
          </w:p>
        </w:tc>
        <w:tc>
          <w:tcPr>
            <w:tcW w:w="5108" w:type="dxa"/>
            <w:tcBorders>
              <w:top w:val="single" w:sz="4" w:space="0" w:color="000000"/>
              <w:left w:val="single" w:sz="4" w:space="0" w:color="000000"/>
              <w:bottom w:val="nil"/>
              <w:right w:val="single" w:sz="4" w:space="0" w:color="000000"/>
            </w:tcBorders>
          </w:tcPr>
          <w:p w14:paraId="3300E6F7" w14:textId="09CE6D36" w:rsidR="0046632E" w:rsidRPr="00F23920" w:rsidRDefault="0046632E" w:rsidP="0046632E">
            <w:pPr>
              <w:jc w:val="both"/>
              <w:rPr>
                <w:rFonts w:ascii="Times New Roman" w:eastAsia="Times New Roman" w:hAnsi="Times New Roman" w:cs="Times New Roman"/>
                <w:b/>
                <w:color w:val="auto"/>
                <w:sz w:val="20"/>
                <w:u w:val="single"/>
              </w:rPr>
            </w:pPr>
            <w:r w:rsidRPr="00F23920">
              <w:rPr>
                <w:rFonts w:ascii="Times New Roman" w:eastAsia="Times New Roman" w:hAnsi="Times New Roman" w:cs="Times New Roman"/>
                <w:b/>
                <w:color w:val="auto"/>
                <w:sz w:val="20"/>
                <w:u w:val="single"/>
              </w:rPr>
              <w:t>Úroveň priority: vysoká</w:t>
            </w:r>
          </w:p>
          <w:p w14:paraId="07D1AE54" w14:textId="1CDA071D" w:rsidR="00C534FA" w:rsidRPr="00F23920" w:rsidRDefault="00743D80" w:rsidP="00C534FA">
            <w:pPr>
              <w:jc w:val="both"/>
              <w:rPr>
                <w:rFonts w:ascii="Times New Roman" w:eastAsia="Times New Roman" w:hAnsi="Times New Roman" w:cs="Times New Roman"/>
                <w:color w:val="auto"/>
                <w:sz w:val="20"/>
              </w:rPr>
            </w:pPr>
            <w:r w:rsidRPr="00F23920">
              <w:rPr>
                <w:rFonts w:ascii="Times New Roman" w:eastAsia="Times New Roman" w:hAnsi="Times New Roman" w:cs="Times New Roman"/>
                <w:color w:val="auto"/>
                <w:sz w:val="20"/>
              </w:rPr>
              <w:t xml:space="preserve">Za MS SR - </w:t>
            </w:r>
            <w:r w:rsidR="0046632E" w:rsidRPr="00354128">
              <w:rPr>
                <w:rFonts w:ascii="Times New Roman" w:eastAsia="Times New Roman" w:hAnsi="Times New Roman" w:cs="Times New Roman"/>
                <w:color w:val="auto"/>
                <w:sz w:val="20"/>
                <w:u w:val="single"/>
              </w:rPr>
              <w:t>SR návrh nepodporuje a nesúhlasí s právnym základom.</w:t>
            </w:r>
            <w:r w:rsidR="0046632E" w:rsidRPr="00F23920">
              <w:rPr>
                <w:rFonts w:ascii="Times New Roman" w:eastAsia="Times New Roman" w:hAnsi="Times New Roman" w:cs="Times New Roman"/>
                <w:color w:val="auto"/>
                <w:sz w:val="20"/>
              </w:rPr>
              <w:t xml:space="preserve"> Návrh odstraňuje prekážky pre neziskové organizácie, ktoré chcú pôsobiť vo viacerých ČŠ. Vytvára novú právnu formu Európskeho cezhraničného združenia, ktoré by malo mať možnosť benefitovať zo slobody usadiť sa a slobody voľného pohybu kapitálu. </w:t>
            </w:r>
          </w:p>
        </w:tc>
      </w:tr>
      <w:tr w:rsidR="00BC456D" w14:paraId="6205ACDD" w14:textId="121979ED" w:rsidTr="00BB126A">
        <w:trPr>
          <w:trHeight w:val="1039"/>
        </w:trPr>
        <w:tc>
          <w:tcPr>
            <w:tcW w:w="574" w:type="dxa"/>
            <w:tcBorders>
              <w:top w:val="nil"/>
              <w:left w:val="single" w:sz="4" w:space="0" w:color="000000"/>
              <w:bottom w:val="single" w:sz="4" w:space="0" w:color="000000"/>
              <w:right w:val="single" w:sz="4" w:space="0" w:color="000000"/>
            </w:tcBorders>
          </w:tcPr>
          <w:p w14:paraId="6CCC1FAA" w14:textId="77777777" w:rsidR="00BC456D" w:rsidRDefault="00BC456D" w:rsidP="00BC456D"/>
        </w:tc>
        <w:tc>
          <w:tcPr>
            <w:tcW w:w="4691" w:type="dxa"/>
            <w:tcBorders>
              <w:top w:val="nil"/>
              <w:left w:val="single" w:sz="4" w:space="0" w:color="000000"/>
              <w:bottom w:val="single" w:sz="4" w:space="0" w:color="000000"/>
              <w:right w:val="single" w:sz="4" w:space="0" w:color="000000"/>
            </w:tcBorders>
          </w:tcPr>
          <w:p w14:paraId="6296005C" w14:textId="77777777" w:rsidR="00354128" w:rsidRDefault="00BC456D" w:rsidP="00BC456D">
            <w:pPr>
              <w:ind w:right="65"/>
              <w:jc w:val="both"/>
              <w:rPr>
                <w:rFonts w:ascii="Times New Roman" w:eastAsia="Times New Roman" w:hAnsi="Times New Roman" w:cs="Times New Roman"/>
                <w:sz w:val="20"/>
              </w:rPr>
            </w:pPr>
            <w:r>
              <w:rPr>
                <w:rFonts w:ascii="Times New Roman" w:eastAsia="Times New Roman" w:hAnsi="Times New Roman" w:cs="Times New Roman"/>
                <w:sz w:val="20"/>
              </w:rPr>
              <w:t>Návrh NARIADENIA EURÓPSKEHO PARLAMENTU A RADY, ktorým sa menia nariadenia (EÚ) č. 1024/2012 a (EÚ) 2018/1724, pokiaľ ide o používanie informačného systému o vnútornom trhu a jednotnej digitálnej brány na účely určitých požiadaviek stanovených v smernici Európskeho parlamentu a Rady (EÚ) …/… o európskych cezhraničných združeniach</w:t>
            </w:r>
          </w:p>
          <w:p w14:paraId="122B7FEE" w14:textId="77777777" w:rsidR="00354128" w:rsidRDefault="00354128" w:rsidP="00BC456D">
            <w:pPr>
              <w:ind w:right="65"/>
              <w:jc w:val="both"/>
              <w:rPr>
                <w:rFonts w:ascii="Times New Roman" w:eastAsia="Times New Roman" w:hAnsi="Times New Roman" w:cs="Times New Roman"/>
                <w:sz w:val="20"/>
              </w:rPr>
            </w:pPr>
          </w:p>
          <w:p w14:paraId="4EAD8400" w14:textId="77777777" w:rsidR="00354128" w:rsidRDefault="00354128" w:rsidP="00BC456D">
            <w:pPr>
              <w:ind w:right="65"/>
              <w:jc w:val="both"/>
              <w:rPr>
                <w:rFonts w:ascii="Times New Roman" w:eastAsia="Times New Roman" w:hAnsi="Times New Roman" w:cs="Times New Roman"/>
                <w:sz w:val="20"/>
              </w:rPr>
            </w:pPr>
          </w:p>
          <w:p w14:paraId="35E38A14" w14:textId="77777777" w:rsidR="00354128" w:rsidRDefault="00354128" w:rsidP="00BC456D">
            <w:pPr>
              <w:ind w:right="65"/>
              <w:jc w:val="both"/>
              <w:rPr>
                <w:rFonts w:ascii="Times New Roman" w:eastAsia="Times New Roman" w:hAnsi="Times New Roman" w:cs="Times New Roman"/>
                <w:sz w:val="20"/>
              </w:rPr>
            </w:pPr>
          </w:p>
          <w:p w14:paraId="0989EF67" w14:textId="77777777" w:rsidR="00354128" w:rsidRDefault="00354128" w:rsidP="00BC456D">
            <w:pPr>
              <w:ind w:right="65"/>
              <w:jc w:val="both"/>
              <w:rPr>
                <w:rFonts w:ascii="Times New Roman" w:eastAsia="Times New Roman" w:hAnsi="Times New Roman" w:cs="Times New Roman"/>
                <w:sz w:val="20"/>
              </w:rPr>
            </w:pPr>
          </w:p>
          <w:p w14:paraId="4527A461" w14:textId="77777777" w:rsidR="00354128" w:rsidRDefault="00354128" w:rsidP="00BC456D">
            <w:pPr>
              <w:ind w:right="65"/>
              <w:jc w:val="both"/>
              <w:rPr>
                <w:rFonts w:ascii="Times New Roman" w:eastAsia="Times New Roman" w:hAnsi="Times New Roman" w:cs="Times New Roman"/>
                <w:sz w:val="20"/>
              </w:rPr>
            </w:pPr>
          </w:p>
          <w:p w14:paraId="6DE7AF05" w14:textId="0BB1F599" w:rsidR="00BC456D" w:rsidRDefault="00BC456D" w:rsidP="00BC456D">
            <w:pPr>
              <w:ind w:right="65"/>
              <w:jc w:val="both"/>
            </w:pPr>
            <w:r>
              <w:rPr>
                <w:rFonts w:ascii="Times New Roman" w:eastAsia="Times New Roman" w:hAnsi="Times New Roman" w:cs="Times New Roman"/>
                <w:sz w:val="20"/>
              </w:rPr>
              <w:t xml:space="preserve"> </w:t>
            </w:r>
          </w:p>
        </w:tc>
        <w:tc>
          <w:tcPr>
            <w:tcW w:w="2679" w:type="dxa"/>
            <w:tcBorders>
              <w:top w:val="nil"/>
              <w:left w:val="single" w:sz="4" w:space="0" w:color="000000"/>
              <w:bottom w:val="single" w:sz="4" w:space="0" w:color="000000"/>
              <w:right w:val="single" w:sz="4" w:space="0" w:color="000000"/>
            </w:tcBorders>
          </w:tcPr>
          <w:p w14:paraId="6C32532B" w14:textId="77777777" w:rsidR="00BC456D" w:rsidRDefault="00BC456D" w:rsidP="00BC456D">
            <w:pPr>
              <w:jc w:val="both"/>
            </w:pPr>
            <w:r>
              <w:rPr>
                <w:rFonts w:ascii="Times New Roman" w:eastAsia="Times New Roman" w:hAnsi="Times New Roman" w:cs="Times New Roman"/>
                <w:sz w:val="20"/>
              </w:rPr>
              <w:t>COM(2023) 515 final</w:t>
            </w:r>
            <w:r>
              <w:rPr>
                <w:rFonts w:ascii="Times New Roman" w:eastAsia="Times New Roman" w:hAnsi="Times New Roman" w:cs="Times New Roman"/>
                <w:sz w:val="24"/>
              </w:rPr>
              <w:t xml:space="preserve">  </w:t>
            </w:r>
          </w:p>
          <w:p w14:paraId="61AD784E" w14:textId="77777777" w:rsidR="00BC456D" w:rsidRDefault="00BC456D" w:rsidP="00BC456D">
            <w:r>
              <w:rPr>
                <w:rFonts w:ascii="Times New Roman" w:eastAsia="Times New Roman" w:hAnsi="Times New Roman" w:cs="Times New Roman"/>
                <w:sz w:val="20"/>
              </w:rPr>
              <w:t>2023/0314 (COD)</w:t>
            </w:r>
            <w:r>
              <w:rPr>
                <w:rFonts w:ascii="Times New Roman" w:eastAsia="Times New Roman" w:hAnsi="Times New Roman" w:cs="Times New Roman"/>
                <w:sz w:val="24"/>
              </w:rPr>
              <w:t xml:space="preserve">  </w:t>
            </w:r>
          </w:p>
          <w:p w14:paraId="56ED2087" w14:textId="77777777" w:rsidR="00BC456D" w:rsidRDefault="00BC456D" w:rsidP="00BC456D">
            <w:r>
              <w:rPr>
                <w:rFonts w:ascii="Times New Roman" w:eastAsia="Times New Roman" w:hAnsi="Times New Roman" w:cs="Times New Roman"/>
                <w:sz w:val="20"/>
              </w:rPr>
              <w:t xml:space="preserve">5. 9. 2023 </w:t>
            </w:r>
          </w:p>
        </w:tc>
        <w:tc>
          <w:tcPr>
            <w:tcW w:w="1271" w:type="dxa"/>
            <w:tcBorders>
              <w:top w:val="nil"/>
              <w:left w:val="single" w:sz="4" w:space="0" w:color="000000"/>
              <w:bottom w:val="single" w:sz="4" w:space="0" w:color="000000"/>
              <w:right w:val="single" w:sz="4" w:space="0" w:color="000000"/>
            </w:tcBorders>
          </w:tcPr>
          <w:p w14:paraId="435A2FB3" w14:textId="280EB96B" w:rsidR="00BC456D" w:rsidRDefault="00326733" w:rsidP="00326733">
            <w:pPr>
              <w:jc w:val="both"/>
              <w:rPr>
                <w:rFonts w:ascii="Times New Roman" w:eastAsia="Times New Roman" w:hAnsi="Times New Roman" w:cs="Times New Roman"/>
                <w:b/>
                <w:sz w:val="20"/>
              </w:rPr>
            </w:pPr>
            <w:r w:rsidRPr="005F6763">
              <w:rPr>
                <w:rFonts w:ascii="Times New Roman" w:eastAsia="Times New Roman" w:hAnsi="Times New Roman" w:cs="Times New Roman"/>
                <w:b/>
                <w:sz w:val="20"/>
              </w:rPr>
              <w:t>MH SR</w:t>
            </w:r>
          </w:p>
          <w:p w14:paraId="649E1569" w14:textId="27727270" w:rsidR="00C534FA" w:rsidRDefault="00C534FA" w:rsidP="00326733">
            <w:pPr>
              <w:jc w:val="both"/>
              <w:rPr>
                <w:rFonts w:ascii="Times New Roman" w:eastAsia="Times New Roman" w:hAnsi="Times New Roman" w:cs="Times New Roman"/>
                <w:sz w:val="20"/>
              </w:rPr>
            </w:pPr>
            <w:r>
              <w:rPr>
                <w:rFonts w:ascii="Times New Roman" w:eastAsia="Times New Roman" w:hAnsi="Times New Roman" w:cs="Times New Roman"/>
                <w:b/>
                <w:sz w:val="20"/>
              </w:rPr>
              <w:t>MIRRI SR</w:t>
            </w:r>
          </w:p>
        </w:tc>
        <w:tc>
          <w:tcPr>
            <w:tcW w:w="5108" w:type="dxa"/>
            <w:tcBorders>
              <w:top w:val="nil"/>
              <w:left w:val="single" w:sz="4" w:space="0" w:color="000000"/>
              <w:bottom w:val="single" w:sz="4" w:space="0" w:color="000000"/>
              <w:right w:val="single" w:sz="4" w:space="0" w:color="000000"/>
            </w:tcBorders>
          </w:tcPr>
          <w:p w14:paraId="0727FA07" w14:textId="77777777" w:rsidR="00354128" w:rsidRDefault="00354128" w:rsidP="00354128">
            <w:pPr>
              <w:spacing w:after="160" w:line="257" w:lineRule="auto"/>
              <w:jc w:val="both"/>
              <w:rPr>
                <w:rFonts w:ascii="Times New Roman" w:eastAsia="Times New Roman" w:hAnsi="Times New Roman" w:cs="Times New Roman"/>
                <w:b/>
                <w:bCs/>
                <w:sz w:val="20"/>
                <w:szCs w:val="20"/>
                <w:u w:val="single"/>
              </w:rPr>
            </w:pPr>
            <w:r w:rsidRPr="00354128">
              <w:rPr>
                <w:rFonts w:ascii="Times New Roman" w:eastAsia="Times New Roman" w:hAnsi="Times New Roman" w:cs="Times New Roman"/>
                <w:b/>
                <w:bCs/>
                <w:sz w:val="20"/>
                <w:szCs w:val="20"/>
                <w:u w:val="single"/>
              </w:rPr>
              <w:t xml:space="preserve">Úroveň priority: vysoká </w:t>
            </w:r>
          </w:p>
          <w:p w14:paraId="4EFD6990" w14:textId="77777777" w:rsidR="00354128" w:rsidRDefault="00354128" w:rsidP="00354128">
            <w:pPr>
              <w:spacing w:after="160" w:line="257" w:lineRule="auto"/>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Návrh zmeny nariadenia (EÚ) 2018/1724 (o Jednotnej digitálnej bráne), ktorého implementácia je v gescii MIRRI SR,   reflektuje širší kontext návrhu smernice o európskych zahraničných združeniach (ECZ) a dotýka sa technickej implementácie agendy európskych cezhraničných združení. Návrh je plne v súlade s koncepciou Jednotnej digitálnej brány ako nástroja na zverejňovanie a výmenu informácií pri poskytovaní služieb verejnej správy cezhraničným používateľom.</w:t>
            </w:r>
          </w:p>
          <w:p w14:paraId="76672F6B" w14:textId="51F368D2" w:rsidR="00C534FA" w:rsidRPr="00354128" w:rsidRDefault="00354128" w:rsidP="00354128">
            <w:pPr>
              <w:spacing w:after="160" w:line="257" w:lineRule="auto"/>
              <w:jc w:val="both"/>
              <w:rPr>
                <w:rFonts w:ascii="Times New Roman" w:eastAsia="Times New Roman" w:hAnsi="Times New Roman" w:cs="Times New Roman"/>
                <w:b/>
                <w:bCs/>
                <w:sz w:val="20"/>
                <w:szCs w:val="20"/>
                <w:u w:val="single"/>
              </w:rPr>
            </w:pPr>
            <w:r>
              <w:rPr>
                <w:rFonts w:ascii="Times New Roman" w:eastAsia="Times New Roman" w:hAnsi="Times New Roman" w:cs="Times New Roman"/>
                <w:sz w:val="20"/>
                <w:szCs w:val="20"/>
              </w:rPr>
              <w:t xml:space="preserve">MH SR </w:t>
            </w:r>
            <w:r>
              <w:rPr>
                <w:rFonts w:ascii="Times New Roman" w:eastAsia="Times New Roman" w:hAnsi="Times New Roman" w:cs="Times New Roman"/>
                <w:sz w:val="20"/>
              </w:rPr>
              <w:t>p</w:t>
            </w:r>
            <w:r w:rsidR="00326733">
              <w:rPr>
                <w:rFonts w:ascii="Times New Roman" w:eastAsia="Times New Roman" w:hAnsi="Times New Roman" w:cs="Times New Roman"/>
                <w:sz w:val="20"/>
              </w:rPr>
              <w:t>odporuje využitie systému IMI na komunikáciu príslušných orgánov.</w:t>
            </w:r>
            <w:r>
              <w:rPr>
                <w:rFonts w:ascii="Times New Roman" w:eastAsia="Times New Roman" w:hAnsi="Times New Roman" w:cs="Times New Roman"/>
                <w:b/>
                <w:bCs/>
                <w:sz w:val="20"/>
                <w:szCs w:val="20"/>
                <w:u w:val="single"/>
              </w:rPr>
              <w:t xml:space="preserve"> </w:t>
            </w:r>
          </w:p>
        </w:tc>
      </w:tr>
      <w:tr w:rsidR="00BC456D" w14:paraId="011718CC" w14:textId="6F931028" w:rsidTr="00EF20ED">
        <w:trPr>
          <w:trHeight w:val="871"/>
        </w:trPr>
        <w:tc>
          <w:tcPr>
            <w:tcW w:w="574" w:type="dxa"/>
            <w:tcBorders>
              <w:top w:val="single" w:sz="4" w:space="0" w:color="000000"/>
              <w:left w:val="single" w:sz="4" w:space="0" w:color="000000"/>
              <w:bottom w:val="single" w:sz="4" w:space="0" w:color="000000"/>
              <w:right w:val="single" w:sz="4" w:space="0" w:color="000000"/>
            </w:tcBorders>
          </w:tcPr>
          <w:p w14:paraId="0EC5819D" w14:textId="77777777" w:rsidR="00BC456D" w:rsidRDefault="00BC456D" w:rsidP="00BC456D">
            <w:pPr>
              <w:ind w:right="89"/>
              <w:jc w:val="center"/>
            </w:pPr>
            <w:r>
              <w:rPr>
                <w:rFonts w:ascii="Times New Roman" w:eastAsia="Times New Roman" w:hAnsi="Times New Roman" w:cs="Times New Roman"/>
                <w:sz w:val="20"/>
              </w:rPr>
              <w:t>71.</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single" w:sz="4" w:space="0" w:color="000000"/>
              <w:right w:val="single" w:sz="4" w:space="0" w:color="000000"/>
            </w:tcBorders>
          </w:tcPr>
          <w:p w14:paraId="4A0A2A05" w14:textId="77777777" w:rsidR="00BC456D" w:rsidRDefault="00BC456D" w:rsidP="00BC456D">
            <w:r>
              <w:rPr>
                <w:rFonts w:ascii="Times New Roman" w:eastAsia="Times New Roman" w:hAnsi="Times New Roman" w:cs="Times New Roman"/>
                <w:sz w:val="20"/>
              </w:rPr>
              <w:t xml:space="preserve">Návrh NARIADENIA EURÓPSKEHO PARLAMENTU A RADY o zavedení digitálneho eura </w:t>
            </w:r>
          </w:p>
        </w:tc>
        <w:tc>
          <w:tcPr>
            <w:tcW w:w="2679" w:type="dxa"/>
            <w:tcBorders>
              <w:top w:val="single" w:sz="4" w:space="0" w:color="000000"/>
              <w:left w:val="single" w:sz="4" w:space="0" w:color="000000"/>
              <w:bottom w:val="single" w:sz="4" w:space="0" w:color="000000"/>
              <w:right w:val="single" w:sz="4" w:space="0" w:color="000000"/>
            </w:tcBorders>
          </w:tcPr>
          <w:p w14:paraId="02FACE52" w14:textId="77777777" w:rsidR="00BC456D" w:rsidRDefault="00BC456D" w:rsidP="00BC456D">
            <w:pPr>
              <w:jc w:val="both"/>
            </w:pPr>
            <w:r>
              <w:rPr>
                <w:rFonts w:ascii="Times New Roman" w:eastAsia="Times New Roman" w:hAnsi="Times New Roman" w:cs="Times New Roman"/>
                <w:sz w:val="20"/>
              </w:rPr>
              <w:t>COM(2023) 369 final</w:t>
            </w:r>
            <w:r>
              <w:rPr>
                <w:rFonts w:ascii="Times New Roman" w:eastAsia="Times New Roman" w:hAnsi="Times New Roman" w:cs="Times New Roman"/>
                <w:sz w:val="24"/>
              </w:rPr>
              <w:t xml:space="preserve">  </w:t>
            </w:r>
          </w:p>
          <w:p w14:paraId="6AC9E4B9" w14:textId="77777777" w:rsidR="00BC456D" w:rsidRDefault="00BC456D" w:rsidP="00BC456D">
            <w:r>
              <w:rPr>
                <w:rFonts w:ascii="Times New Roman" w:eastAsia="Times New Roman" w:hAnsi="Times New Roman" w:cs="Times New Roman"/>
                <w:sz w:val="20"/>
              </w:rPr>
              <w:t>2023/0212 (COD)</w:t>
            </w:r>
            <w:r>
              <w:rPr>
                <w:rFonts w:ascii="Times New Roman" w:eastAsia="Times New Roman" w:hAnsi="Times New Roman" w:cs="Times New Roman"/>
                <w:sz w:val="24"/>
              </w:rPr>
              <w:t xml:space="preserve">  </w:t>
            </w:r>
          </w:p>
          <w:p w14:paraId="5E586B3E" w14:textId="77777777" w:rsidR="00BC456D" w:rsidRDefault="00BC456D" w:rsidP="00BC456D">
            <w:r>
              <w:rPr>
                <w:rFonts w:ascii="Times New Roman" w:eastAsia="Times New Roman" w:hAnsi="Times New Roman" w:cs="Times New Roman"/>
                <w:sz w:val="20"/>
              </w:rPr>
              <w:t xml:space="preserve">28. 6. 2023 </w:t>
            </w:r>
          </w:p>
        </w:tc>
        <w:tc>
          <w:tcPr>
            <w:tcW w:w="1271" w:type="dxa"/>
            <w:tcBorders>
              <w:top w:val="single" w:sz="4" w:space="0" w:color="000000"/>
              <w:left w:val="single" w:sz="4" w:space="0" w:color="000000"/>
              <w:bottom w:val="single" w:sz="4" w:space="0" w:color="000000"/>
              <w:right w:val="single" w:sz="4" w:space="0" w:color="000000"/>
            </w:tcBorders>
          </w:tcPr>
          <w:p w14:paraId="151B3EA9" w14:textId="4C8B241D" w:rsidR="00BC456D" w:rsidRPr="00354128" w:rsidRDefault="00BC456D" w:rsidP="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108" w:type="dxa"/>
            <w:tcBorders>
              <w:top w:val="single" w:sz="4" w:space="0" w:color="000000"/>
              <w:left w:val="single" w:sz="4" w:space="0" w:color="000000"/>
              <w:bottom w:val="single" w:sz="4" w:space="0" w:color="000000"/>
              <w:right w:val="single" w:sz="4" w:space="0" w:color="000000"/>
            </w:tcBorders>
          </w:tcPr>
          <w:p w14:paraId="54BF4B85" w14:textId="1000F5D8" w:rsidR="00BB126A" w:rsidRPr="00354128"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stredná</w:t>
            </w:r>
          </w:p>
          <w:p w14:paraId="77DFCB22" w14:textId="16E901C7" w:rsidR="00BC456D" w:rsidRPr="00354128" w:rsidRDefault="00BC456D" w:rsidP="00BC456D">
            <w:pPr>
              <w:jc w:val="both"/>
              <w:rPr>
                <w:rFonts w:ascii="Times New Roman" w:eastAsia="Times New Roman" w:hAnsi="Times New Roman"/>
                <w:sz w:val="20"/>
              </w:rPr>
            </w:pPr>
            <w:r>
              <w:rPr>
                <w:rFonts w:ascii="Times New Roman" w:eastAsia="Times New Roman" w:hAnsi="Times New Roman"/>
                <w:sz w:val="20"/>
              </w:rPr>
              <w:t>S</w:t>
            </w:r>
            <w:r w:rsidR="00354128">
              <w:rPr>
                <w:rFonts w:ascii="Times New Roman" w:eastAsia="Times New Roman" w:hAnsi="Times New Roman"/>
                <w:sz w:val="20"/>
              </w:rPr>
              <w:t>R</w:t>
            </w:r>
            <w:r>
              <w:rPr>
                <w:rFonts w:ascii="Times New Roman" w:eastAsia="Times New Roman" w:hAnsi="Times New Roman"/>
                <w:sz w:val="20"/>
              </w:rPr>
              <w:t xml:space="preserve"> vníma ciele, ktoré sa majú dosiahnuť prijatím návrhu pozitívne a vo všeobecnosti preto návrh podporujeme. Vítame, že </w:t>
            </w:r>
            <w:r w:rsidR="00354128">
              <w:rPr>
                <w:rFonts w:ascii="Times New Roman" w:eastAsia="Times New Roman" w:hAnsi="Times New Roman"/>
                <w:sz w:val="20"/>
              </w:rPr>
              <w:t xml:space="preserve">ČŠ </w:t>
            </w:r>
            <w:r>
              <w:rPr>
                <w:rFonts w:ascii="Times New Roman" w:eastAsia="Times New Roman" w:hAnsi="Times New Roman"/>
                <w:sz w:val="20"/>
              </w:rPr>
              <w:t xml:space="preserve">majú prostredníctvom legislatívneho návrhu prerokúvaného v rámci legislatívneho procesu EÚ priamu ingerenciu na rozhodovanie o ďalšom postupe pri digitálnom eure. Taktiež vítame, že spolu s návrhom bolo predstavené a má byť prijaté nariadenie Európskeho parlamentu a Rady o eurobankovkách a eurominciach ako zákonnom platidle, </w:t>
            </w:r>
            <w:r>
              <w:rPr>
                <w:rFonts w:ascii="Times New Roman" w:eastAsia="Times New Roman" w:hAnsi="Times New Roman"/>
                <w:sz w:val="20"/>
              </w:rPr>
              <w:lastRenderedPageBreak/>
              <w:t>ktorým sa posilňuje štatút zákonného platidla hotovosti, čo potvrdzuje, že digitálne euro predstavuje doplnok k hotovosti a jeho využívanie bude dobrovoľné. Vítame aj štatút zákonného platidla digitálneho eura, nakoľko ide, tak ako pri hotovosti, o  menu vydávanú centrálnou bankou. Osobitne vítame, že sa návrhom kladie dôraz na ochranu súkromia a finančnú inklúziu.</w:t>
            </w:r>
          </w:p>
        </w:tc>
      </w:tr>
      <w:tr w:rsidR="00BC456D" w14:paraId="558227EF" w14:textId="5F80DA40" w:rsidTr="00EF20ED">
        <w:trPr>
          <w:trHeight w:val="869"/>
        </w:trPr>
        <w:tc>
          <w:tcPr>
            <w:tcW w:w="574" w:type="dxa"/>
            <w:tcBorders>
              <w:top w:val="single" w:sz="4" w:space="0" w:color="000000"/>
              <w:left w:val="single" w:sz="4" w:space="0" w:color="000000"/>
              <w:bottom w:val="single" w:sz="4" w:space="0" w:color="000000"/>
              <w:right w:val="single" w:sz="4" w:space="0" w:color="000000"/>
            </w:tcBorders>
          </w:tcPr>
          <w:p w14:paraId="6E1EF378" w14:textId="77777777" w:rsidR="00BC456D" w:rsidRDefault="00BC456D" w:rsidP="00BC456D">
            <w:pPr>
              <w:ind w:right="89"/>
              <w:jc w:val="center"/>
            </w:pPr>
            <w:r>
              <w:rPr>
                <w:rFonts w:ascii="Times New Roman" w:eastAsia="Times New Roman" w:hAnsi="Times New Roman" w:cs="Times New Roman"/>
                <w:sz w:val="20"/>
              </w:rPr>
              <w:lastRenderedPageBreak/>
              <w:t>72.</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single" w:sz="4" w:space="0" w:color="000000"/>
              <w:right w:val="single" w:sz="4" w:space="0" w:color="000000"/>
            </w:tcBorders>
          </w:tcPr>
          <w:p w14:paraId="346F26A0" w14:textId="77777777" w:rsidR="00BC456D" w:rsidRDefault="00BC456D" w:rsidP="00BC456D">
            <w:pPr>
              <w:jc w:val="both"/>
            </w:pPr>
            <w:r>
              <w:rPr>
                <w:rFonts w:ascii="Times New Roman" w:eastAsia="Times New Roman" w:hAnsi="Times New Roman" w:cs="Times New Roman"/>
                <w:sz w:val="20"/>
              </w:rPr>
              <w:t xml:space="preserve">Návrh NARIADENIA EURÓPSKEHO PARLAMENTU A RADY o poskytovaní služieb v digitálnom eure poskytovateľmi platobných služieb zaregistrovanými v členských štátoch, ktorých menou nie je euro, a o zmene nariadenia Európskeho parlamentu a Rady (EÚ) 2021/1230 </w:t>
            </w:r>
          </w:p>
        </w:tc>
        <w:tc>
          <w:tcPr>
            <w:tcW w:w="2679" w:type="dxa"/>
            <w:tcBorders>
              <w:top w:val="single" w:sz="4" w:space="0" w:color="000000"/>
              <w:left w:val="single" w:sz="4" w:space="0" w:color="000000"/>
              <w:bottom w:val="single" w:sz="4" w:space="0" w:color="000000"/>
              <w:right w:val="single" w:sz="4" w:space="0" w:color="000000"/>
            </w:tcBorders>
          </w:tcPr>
          <w:p w14:paraId="27299A06" w14:textId="77777777" w:rsidR="00BC456D" w:rsidRDefault="00BC456D" w:rsidP="00BC456D">
            <w:pPr>
              <w:jc w:val="both"/>
            </w:pPr>
            <w:r>
              <w:rPr>
                <w:rFonts w:ascii="Times New Roman" w:eastAsia="Times New Roman" w:hAnsi="Times New Roman" w:cs="Times New Roman"/>
                <w:sz w:val="20"/>
              </w:rPr>
              <w:t>COM(2023) 368 final</w:t>
            </w:r>
            <w:r>
              <w:rPr>
                <w:rFonts w:ascii="Times New Roman" w:eastAsia="Times New Roman" w:hAnsi="Times New Roman" w:cs="Times New Roman"/>
                <w:sz w:val="24"/>
              </w:rPr>
              <w:t xml:space="preserve">  </w:t>
            </w:r>
          </w:p>
          <w:p w14:paraId="0206A01D" w14:textId="77777777" w:rsidR="00BC456D" w:rsidRDefault="00BC456D" w:rsidP="00BC456D">
            <w:r>
              <w:rPr>
                <w:rFonts w:ascii="Times New Roman" w:eastAsia="Times New Roman" w:hAnsi="Times New Roman" w:cs="Times New Roman"/>
                <w:sz w:val="20"/>
              </w:rPr>
              <w:t>2023/0211 (COD)</w:t>
            </w:r>
            <w:r>
              <w:rPr>
                <w:rFonts w:ascii="Times New Roman" w:eastAsia="Times New Roman" w:hAnsi="Times New Roman" w:cs="Times New Roman"/>
                <w:sz w:val="24"/>
              </w:rPr>
              <w:t xml:space="preserve">  </w:t>
            </w:r>
          </w:p>
          <w:p w14:paraId="53393A65" w14:textId="77777777" w:rsidR="00BC456D" w:rsidRDefault="00BC456D" w:rsidP="00BC456D">
            <w:r>
              <w:rPr>
                <w:rFonts w:ascii="Times New Roman" w:eastAsia="Times New Roman" w:hAnsi="Times New Roman" w:cs="Times New Roman"/>
                <w:sz w:val="20"/>
              </w:rPr>
              <w:t xml:space="preserve">28. 6. 2023 </w:t>
            </w:r>
          </w:p>
        </w:tc>
        <w:tc>
          <w:tcPr>
            <w:tcW w:w="1271" w:type="dxa"/>
            <w:tcBorders>
              <w:top w:val="single" w:sz="4" w:space="0" w:color="000000"/>
              <w:left w:val="single" w:sz="4" w:space="0" w:color="000000"/>
              <w:bottom w:val="single" w:sz="4" w:space="0" w:color="000000"/>
              <w:right w:val="single" w:sz="4" w:space="0" w:color="000000"/>
            </w:tcBorders>
          </w:tcPr>
          <w:p w14:paraId="0D84FEC4" w14:textId="76FB0BEE" w:rsidR="00BC456D" w:rsidRPr="00354128" w:rsidRDefault="00BC456D" w:rsidP="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108" w:type="dxa"/>
            <w:tcBorders>
              <w:top w:val="single" w:sz="4" w:space="0" w:color="000000"/>
              <w:left w:val="single" w:sz="4" w:space="0" w:color="000000"/>
              <w:bottom w:val="single" w:sz="4" w:space="0" w:color="000000"/>
              <w:right w:val="single" w:sz="4" w:space="0" w:color="000000"/>
            </w:tcBorders>
          </w:tcPr>
          <w:p w14:paraId="0FE407EF" w14:textId="3CB3F4B0" w:rsidR="00BB126A" w:rsidRPr="00354128" w:rsidRDefault="00BB126A" w:rsidP="00BB126A">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nízka</w:t>
            </w:r>
          </w:p>
          <w:p w14:paraId="6D41AFAD" w14:textId="6CCC43C2" w:rsidR="00BC456D" w:rsidRDefault="00BC456D" w:rsidP="00BC456D">
            <w:pPr>
              <w:jc w:val="both"/>
              <w:rPr>
                <w:rFonts w:ascii="Times New Roman" w:eastAsia="Times New Roman" w:hAnsi="Times New Roman" w:cs="Times New Roman"/>
                <w:sz w:val="20"/>
              </w:rPr>
            </w:pPr>
            <w:r>
              <w:rPr>
                <w:rFonts w:ascii="Times New Roman" w:eastAsia="Times New Roman" w:hAnsi="Times New Roman"/>
                <w:sz w:val="20"/>
              </w:rPr>
              <w:t>S</w:t>
            </w:r>
            <w:r w:rsidR="00354128">
              <w:rPr>
                <w:rFonts w:ascii="Times New Roman" w:eastAsia="Times New Roman" w:hAnsi="Times New Roman"/>
                <w:sz w:val="20"/>
              </w:rPr>
              <w:t>R</w:t>
            </w:r>
            <w:r>
              <w:rPr>
                <w:rFonts w:ascii="Times New Roman" w:eastAsia="Times New Roman" w:hAnsi="Times New Roman"/>
                <w:sz w:val="20"/>
              </w:rPr>
              <w:t xml:space="preserve"> vníma ciele, ktoré sa majú dosiahnuť prijatím návrhu pozitívne a vo všeobecnosti návrh podporuje. Návrh sa však týka poskytovateľov platobných služieb zaregistrovaných v členských štátoch,  ktorých menou nie je euro.</w:t>
            </w:r>
          </w:p>
        </w:tc>
      </w:tr>
      <w:tr w:rsidR="00BC456D" w14:paraId="7065F45D" w14:textId="0BFD654E" w:rsidTr="00EF20ED">
        <w:trPr>
          <w:trHeight w:val="871"/>
        </w:trPr>
        <w:tc>
          <w:tcPr>
            <w:tcW w:w="574" w:type="dxa"/>
            <w:tcBorders>
              <w:top w:val="single" w:sz="4" w:space="0" w:color="000000"/>
              <w:left w:val="single" w:sz="4" w:space="0" w:color="000000"/>
              <w:bottom w:val="single" w:sz="4" w:space="0" w:color="000000"/>
              <w:right w:val="single" w:sz="4" w:space="0" w:color="000000"/>
            </w:tcBorders>
          </w:tcPr>
          <w:p w14:paraId="7D42D43C" w14:textId="77777777" w:rsidR="00BC456D" w:rsidRDefault="00BC456D" w:rsidP="00BC456D">
            <w:pPr>
              <w:ind w:right="89"/>
              <w:jc w:val="center"/>
            </w:pPr>
            <w:r>
              <w:rPr>
                <w:rFonts w:ascii="Times New Roman" w:eastAsia="Times New Roman" w:hAnsi="Times New Roman" w:cs="Times New Roman"/>
                <w:sz w:val="20"/>
              </w:rPr>
              <w:t>73.</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single" w:sz="4" w:space="0" w:color="000000"/>
              <w:right w:val="single" w:sz="4" w:space="0" w:color="000000"/>
            </w:tcBorders>
          </w:tcPr>
          <w:p w14:paraId="07D50EE4" w14:textId="77777777" w:rsidR="00BC456D" w:rsidRDefault="00BC456D" w:rsidP="00BC456D">
            <w:pPr>
              <w:jc w:val="both"/>
            </w:pPr>
            <w:r>
              <w:rPr>
                <w:rFonts w:ascii="Times New Roman" w:eastAsia="Times New Roman" w:hAnsi="Times New Roman" w:cs="Times New Roman"/>
                <w:sz w:val="20"/>
              </w:rPr>
              <w:t xml:space="preserve">Návrh NARIADENIA EURÓPSKEHO PARLAMENTU A RADY, o platobných službách na vnútornom trhu a o zmene nariadenia (EÚ) č. 1093/2010 </w:t>
            </w:r>
          </w:p>
        </w:tc>
        <w:tc>
          <w:tcPr>
            <w:tcW w:w="2679" w:type="dxa"/>
            <w:tcBorders>
              <w:top w:val="single" w:sz="4" w:space="0" w:color="000000"/>
              <w:left w:val="single" w:sz="4" w:space="0" w:color="000000"/>
              <w:bottom w:val="single" w:sz="4" w:space="0" w:color="000000"/>
              <w:right w:val="single" w:sz="4" w:space="0" w:color="000000"/>
            </w:tcBorders>
          </w:tcPr>
          <w:p w14:paraId="13A8F581" w14:textId="77777777" w:rsidR="00BC456D" w:rsidRDefault="00BC456D" w:rsidP="00BC456D">
            <w:pPr>
              <w:jc w:val="both"/>
            </w:pPr>
            <w:r>
              <w:rPr>
                <w:rFonts w:ascii="Times New Roman" w:eastAsia="Times New Roman" w:hAnsi="Times New Roman" w:cs="Times New Roman"/>
                <w:sz w:val="20"/>
              </w:rPr>
              <w:t>COM(2023) 367 final</w:t>
            </w:r>
            <w:r>
              <w:rPr>
                <w:rFonts w:ascii="Times New Roman" w:eastAsia="Times New Roman" w:hAnsi="Times New Roman" w:cs="Times New Roman"/>
                <w:sz w:val="24"/>
              </w:rPr>
              <w:t xml:space="preserve">  </w:t>
            </w:r>
          </w:p>
          <w:p w14:paraId="53DF23F0" w14:textId="77777777" w:rsidR="00BC456D" w:rsidRDefault="00BC456D" w:rsidP="00BC456D">
            <w:r>
              <w:rPr>
                <w:rFonts w:ascii="Times New Roman" w:eastAsia="Times New Roman" w:hAnsi="Times New Roman" w:cs="Times New Roman"/>
                <w:sz w:val="20"/>
              </w:rPr>
              <w:t>2023/0210 (COD)</w:t>
            </w:r>
            <w:r>
              <w:rPr>
                <w:rFonts w:ascii="Times New Roman" w:eastAsia="Times New Roman" w:hAnsi="Times New Roman" w:cs="Times New Roman"/>
                <w:sz w:val="24"/>
              </w:rPr>
              <w:t xml:space="preserve">  </w:t>
            </w:r>
          </w:p>
          <w:p w14:paraId="3272925E" w14:textId="77777777" w:rsidR="00BC456D" w:rsidRDefault="00BC456D" w:rsidP="00BC456D">
            <w:r>
              <w:rPr>
                <w:rFonts w:ascii="Times New Roman" w:eastAsia="Times New Roman" w:hAnsi="Times New Roman" w:cs="Times New Roman"/>
                <w:sz w:val="20"/>
              </w:rPr>
              <w:t xml:space="preserve">28. 6. 2023 </w:t>
            </w:r>
          </w:p>
        </w:tc>
        <w:tc>
          <w:tcPr>
            <w:tcW w:w="1271" w:type="dxa"/>
            <w:tcBorders>
              <w:top w:val="single" w:sz="4" w:space="0" w:color="000000"/>
              <w:left w:val="single" w:sz="4" w:space="0" w:color="000000"/>
              <w:bottom w:val="single" w:sz="4" w:space="0" w:color="000000"/>
              <w:right w:val="single" w:sz="4" w:space="0" w:color="000000"/>
            </w:tcBorders>
          </w:tcPr>
          <w:p w14:paraId="07437A6E" w14:textId="78626850" w:rsidR="00BC456D" w:rsidRPr="00354128" w:rsidRDefault="00BC456D" w:rsidP="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108" w:type="dxa"/>
            <w:tcBorders>
              <w:top w:val="single" w:sz="4" w:space="0" w:color="000000"/>
              <w:left w:val="single" w:sz="4" w:space="0" w:color="000000"/>
              <w:bottom w:val="single" w:sz="4" w:space="0" w:color="000000"/>
              <w:right w:val="single" w:sz="4" w:space="0" w:color="000000"/>
            </w:tcBorders>
          </w:tcPr>
          <w:p w14:paraId="357DE87F" w14:textId="303D2092" w:rsidR="00E157B6" w:rsidRPr="00354128"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stredná</w:t>
            </w:r>
          </w:p>
          <w:p w14:paraId="132412B7" w14:textId="5ED48591" w:rsidR="00BC456D" w:rsidRDefault="00BC456D" w:rsidP="00BC456D">
            <w:pPr>
              <w:jc w:val="both"/>
              <w:rPr>
                <w:rFonts w:ascii="Times New Roman" w:eastAsia="Times New Roman" w:hAnsi="Times New Roman" w:cs="Times New Roman"/>
                <w:sz w:val="20"/>
              </w:rPr>
            </w:pPr>
            <w:r>
              <w:rPr>
                <w:rFonts w:ascii="Times New Roman" w:eastAsia="Times New Roman" w:hAnsi="Times New Roman"/>
                <w:sz w:val="20"/>
              </w:rPr>
              <w:t>S</w:t>
            </w:r>
            <w:r w:rsidR="00354128">
              <w:rPr>
                <w:rFonts w:ascii="Times New Roman" w:eastAsia="Times New Roman" w:hAnsi="Times New Roman"/>
                <w:sz w:val="20"/>
              </w:rPr>
              <w:t>R</w:t>
            </w:r>
            <w:r>
              <w:rPr>
                <w:rFonts w:ascii="Times New Roman" w:eastAsia="Times New Roman" w:hAnsi="Times New Roman"/>
                <w:sz w:val="20"/>
              </w:rPr>
              <w:t xml:space="preserve"> vníma ciele, ktoré sa majú dosiahnuť prijatím návrhu pozitívne a vo všeobecnosti preto návrh podporujeme. Víta rozdelenie PSD2 na smernicu a nariadenie, čím sa podporí harmonizácia pravidiel v prospech jednotného trhu. Rovnako víta aj začlenenie smernice č. 2009/110/ES o elektronickom peňažníctve do nového režimu platobných inštitúcií.</w:t>
            </w:r>
          </w:p>
        </w:tc>
      </w:tr>
      <w:tr w:rsidR="00BC456D" w14:paraId="74E38DBC" w14:textId="69EEC4DA" w:rsidTr="00EF20ED">
        <w:trPr>
          <w:trHeight w:val="869"/>
        </w:trPr>
        <w:tc>
          <w:tcPr>
            <w:tcW w:w="574" w:type="dxa"/>
            <w:tcBorders>
              <w:top w:val="single" w:sz="4" w:space="0" w:color="000000"/>
              <w:left w:val="single" w:sz="4" w:space="0" w:color="000000"/>
              <w:bottom w:val="single" w:sz="4" w:space="0" w:color="000000"/>
              <w:right w:val="single" w:sz="4" w:space="0" w:color="000000"/>
            </w:tcBorders>
          </w:tcPr>
          <w:p w14:paraId="125C9A49" w14:textId="77777777" w:rsidR="00BC456D" w:rsidRDefault="00BC456D" w:rsidP="00BC456D">
            <w:pPr>
              <w:ind w:right="89"/>
              <w:jc w:val="center"/>
            </w:pPr>
            <w:r>
              <w:rPr>
                <w:rFonts w:ascii="Times New Roman" w:eastAsia="Times New Roman" w:hAnsi="Times New Roman" w:cs="Times New Roman"/>
                <w:sz w:val="20"/>
              </w:rPr>
              <w:t>74.</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single" w:sz="4" w:space="0" w:color="000000"/>
              <w:right w:val="single" w:sz="4" w:space="0" w:color="000000"/>
            </w:tcBorders>
          </w:tcPr>
          <w:p w14:paraId="059797CC" w14:textId="77777777" w:rsidR="00BC456D" w:rsidRDefault="00BC456D" w:rsidP="00BC456D">
            <w:pPr>
              <w:jc w:val="both"/>
            </w:pPr>
            <w:r>
              <w:rPr>
                <w:rFonts w:ascii="Times New Roman" w:eastAsia="Times New Roman" w:hAnsi="Times New Roman" w:cs="Times New Roman"/>
                <w:sz w:val="20"/>
              </w:rPr>
              <w:t xml:space="preserve">Návrh SMERNICE EURÓPSKEHO PARLAMENTU A RADY o platobných službách a službách elektronických peňazí na vnútornom trhu, ktorou sa mení smernica 98/26/ES a zrušujú smernice (EÚ) 2015/2366 a 2009/110/ES </w:t>
            </w:r>
          </w:p>
        </w:tc>
        <w:tc>
          <w:tcPr>
            <w:tcW w:w="2679" w:type="dxa"/>
            <w:tcBorders>
              <w:top w:val="single" w:sz="4" w:space="0" w:color="000000"/>
              <w:left w:val="single" w:sz="4" w:space="0" w:color="000000"/>
              <w:bottom w:val="single" w:sz="4" w:space="0" w:color="000000"/>
              <w:right w:val="single" w:sz="4" w:space="0" w:color="000000"/>
            </w:tcBorders>
          </w:tcPr>
          <w:p w14:paraId="23A72635" w14:textId="77777777" w:rsidR="00BC456D" w:rsidRDefault="00BC456D" w:rsidP="00BC456D">
            <w:pPr>
              <w:jc w:val="both"/>
            </w:pPr>
            <w:r>
              <w:rPr>
                <w:rFonts w:ascii="Times New Roman" w:eastAsia="Times New Roman" w:hAnsi="Times New Roman" w:cs="Times New Roman"/>
                <w:sz w:val="20"/>
              </w:rPr>
              <w:t>COM(2023) 366 final</w:t>
            </w:r>
            <w:r>
              <w:rPr>
                <w:rFonts w:ascii="Times New Roman" w:eastAsia="Times New Roman" w:hAnsi="Times New Roman" w:cs="Times New Roman"/>
                <w:sz w:val="24"/>
              </w:rPr>
              <w:t xml:space="preserve">  </w:t>
            </w:r>
          </w:p>
          <w:p w14:paraId="5E718277" w14:textId="77777777" w:rsidR="00BC456D" w:rsidRDefault="00BC456D" w:rsidP="00BC456D">
            <w:r>
              <w:rPr>
                <w:rFonts w:ascii="Times New Roman" w:eastAsia="Times New Roman" w:hAnsi="Times New Roman" w:cs="Times New Roman"/>
                <w:sz w:val="20"/>
              </w:rPr>
              <w:t>2023/0209 (COD)</w:t>
            </w:r>
            <w:r>
              <w:rPr>
                <w:rFonts w:ascii="Times New Roman" w:eastAsia="Times New Roman" w:hAnsi="Times New Roman" w:cs="Times New Roman"/>
                <w:sz w:val="24"/>
              </w:rPr>
              <w:t xml:space="preserve">  </w:t>
            </w:r>
          </w:p>
          <w:p w14:paraId="43A6E672" w14:textId="77777777" w:rsidR="00BC456D" w:rsidRDefault="00BC456D" w:rsidP="00BC456D">
            <w:r>
              <w:rPr>
                <w:rFonts w:ascii="Times New Roman" w:eastAsia="Times New Roman" w:hAnsi="Times New Roman" w:cs="Times New Roman"/>
                <w:sz w:val="20"/>
              </w:rPr>
              <w:t xml:space="preserve">28. 6. 2023 </w:t>
            </w:r>
          </w:p>
        </w:tc>
        <w:tc>
          <w:tcPr>
            <w:tcW w:w="1271" w:type="dxa"/>
            <w:tcBorders>
              <w:top w:val="single" w:sz="4" w:space="0" w:color="000000"/>
              <w:left w:val="single" w:sz="4" w:space="0" w:color="000000"/>
              <w:bottom w:val="single" w:sz="4" w:space="0" w:color="000000"/>
              <w:right w:val="single" w:sz="4" w:space="0" w:color="000000"/>
            </w:tcBorders>
          </w:tcPr>
          <w:p w14:paraId="5470DADA" w14:textId="3E3286F7" w:rsidR="00BC456D" w:rsidRPr="00354128" w:rsidRDefault="00BC456D" w:rsidP="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108" w:type="dxa"/>
            <w:tcBorders>
              <w:top w:val="single" w:sz="4" w:space="0" w:color="000000"/>
              <w:left w:val="single" w:sz="4" w:space="0" w:color="000000"/>
              <w:bottom w:val="single" w:sz="4" w:space="0" w:color="000000"/>
              <w:right w:val="single" w:sz="4" w:space="0" w:color="000000"/>
            </w:tcBorders>
          </w:tcPr>
          <w:p w14:paraId="7FE39173" w14:textId="77777777" w:rsidR="00E157B6" w:rsidRPr="00354128"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stredná</w:t>
            </w:r>
          </w:p>
          <w:p w14:paraId="0802DF40" w14:textId="57D16C69" w:rsidR="00BC456D" w:rsidRDefault="00BC456D" w:rsidP="00BC456D">
            <w:pPr>
              <w:jc w:val="both"/>
              <w:rPr>
                <w:rFonts w:ascii="Times New Roman" w:eastAsia="Times New Roman" w:hAnsi="Times New Roman" w:cs="Times New Roman"/>
                <w:sz w:val="20"/>
              </w:rPr>
            </w:pPr>
            <w:r>
              <w:rPr>
                <w:rFonts w:ascii="Times New Roman" w:eastAsia="Times New Roman" w:hAnsi="Times New Roman"/>
                <w:sz w:val="20"/>
              </w:rPr>
              <w:t>S</w:t>
            </w:r>
            <w:r w:rsidR="00354128">
              <w:rPr>
                <w:rFonts w:ascii="Times New Roman" w:eastAsia="Times New Roman" w:hAnsi="Times New Roman"/>
                <w:sz w:val="20"/>
              </w:rPr>
              <w:t>R</w:t>
            </w:r>
            <w:r>
              <w:rPr>
                <w:rFonts w:ascii="Times New Roman" w:eastAsia="Times New Roman" w:hAnsi="Times New Roman"/>
                <w:sz w:val="20"/>
              </w:rPr>
              <w:t xml:space="preserve"> vníma ciele, ktoré sa majú dosiahnuť prijatím návrhu pozitívne a vo všeobecnosti preto návrh podporujeme. Vítame rozdelenie PSD2 na smernicu a nariadenie, čím sa podporí harmonizácia pravidiel v prospech jednotného trhu. Rovnako vítame aj začlenenie smernice č. 2009/110/ES o elektronickom peňažníctve do nového režimu platobných inštitúcií.</w:t>
            </w:r>
          </w:p>
        </w:tc>
      </w:tr>
      <w:tr w:rsidR="00BC456D" w14:paraId="1DADC42F" w14:textId="713B5DFC" w:rsidTr="00EF20ED">
        <w:trPr>
          <w:trHeight w:val="871"/>
        </w:trPr>
        <w:tc>
          <w:tcPr>
            <w:tcW w:w="574" w:type="dxa"/>
            <w:tcBorders>
              <w:top w:val="single" w:sz="4" w:space="0" w:color="000000"/>
              <w:left w:val="single" w:sz="4" w:space="0" w:color="000000"/>
              <w:bottom w:val="single" w:sz="4" w:space="0" w:color="000000"/>
              <w:right w:val="single" w:sz="4" w:space="0" w:color="000000"/>
            </w:tcBorders>
          </w:tcPr>
          <w:p w14:paraId="58C15BD5" w14:textId="77777777" w:rsidR="00BC456D" w:rsidRDefault="00BC456D" w:rsidP="00BC456D">
            <w:pPr>
              <w:ind w:right="89"/>
              <w:jc w:val="center"/>
            </w:pPr>
            <w:r>
              <w:rPr>
                <w:rFonts w:ascii="Times New Roman" w:eastAsia="Times New Roman" w:hAnsi="Times New Roman" w:cs="Times New Roman"/>
                <w:sz w:val="20"/>
              </w:rPr>
              <w:t>75.</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single" w:sz="4" w:space="0" w:color="000000"/>
              <w:right w:val="single" w:sz="4" w:space="0" w:color="000000"/>
            </w:tcBorders>
          </w:tcPr>
          <w:p w14:paraId="0CECE202" w14:textId="77777777" w:rsidR="00BC456D" w:rsidRDefault="00BC456D" w:rsidP="00BC456D">
            <w:r>
              <w:rPr>
                <w:rFonts w:ascii="Times New Roman" w:eastAsia="Times New Roman" w:hAnsi="Times New Roman" w:cs="Times New Roman"/>
                <w:sz w:val="20"/>
              </w:rPr>
              <w:t xml:space="preserve">Návrh NARIADENIA EURÓPSKEHO PARLAMENTU A RADY o eurobankovkách a eurominciach ako zákonnom platidle </w:t>
            </w:r>
          </w:p>
        </w:tc>
        <w:tc>
          <w:tcPr>
            <w:tcW w:w="2679" w:type="dxa"/>
            <w:tcBorders>
              <w:top w:val="single" w:sz="4" w:space="0" w:color="000000"/>
              <w:left w:val="single" w:sz="4" w:space="0" w:color="000000"/>
              <w:bottom w:val="single" w:sz="4" w:space="0" w:color="000000"/>
              <w:right w:val="single" w:sz="4" w:space="0" w:color="000000"/>
            </w:tcBorders>
          </w:tcPr>
          <w:p w14:paraId="76A72237" w14:textId="77777777" w:rsidR="00BC456D" w:rsidRDefault="00BC456D" w:rsidP="00BC456D">
            <w:pPr>
              <w:jc w:val="both"/>
            </w:pPr>
            <w:r>
              <w:rPr>
                <w:rFonts w:ascii="Times New Roman" w:eastAsia="Times New Roman" w:hAnsi="Times New Roman" w:cs="Times New Roman"/>
                <w:sz w:val="20"/>
              </w:rPr>
              <w:t>COM(2023) 364 final</w:t>
            </w:r>
            <w:r>
              <w:rPr>
                <w:rFonts w:ascii="Times New Roman" w:eastAsia="Times New Roman" w:hAnsi="Times New Roman" w:cs="Times New Roman"/>
                <w:sz w:val="24"/>
              </w:rPr>
              <w:t xml:space="preserve">  </w:t>
            </w:r>
          </w:p>
          <w:p w14:paraId="04D8A0BB" w14:textId="77777777" w:rsidR="00BC456D" w:rsidRDefault="00BC456D" w:rsidP="00BC456D">
            <w:r>
              <w:rPr>
                <w:rFonts w:ascii="Times New Roman" w:eastAsia="Times New Roman" w:hAnsi="Times New Roman" w:cs="Times New Roman"/>
                <w:sz w:val="20"/>
              </w:rPr>
              <w:t>2023/0208 (COD)</w:t>
            </w:r>
            <w:r>
              <w:rPr>
                <w:rFonts w:ascii="Times New Roman" w:eastAsia="Times New Roman" w:hAnsi="Times New Roman" w:cs="Times New Roman"/>
                <w:sz w:val="24"/>
              </w:rPr>
              <w:t xml:space="preserve">  </w:t>
            </w:r>
          </w:p>
          <w:p w14:paraId="059AC615" w14:textId="77777777" w:rsidR="00BC456D" w:rsidRDefault="00BC456D" w:rsidP="00BC456D">
            <w:r>
              <w:rPr>
                <w:rFonts w:ascii="Times New Roman" w:eastAsia="Times New Roman" w:hAnsi="Times New Roman" w:cs="Times New Roman"/>
                <w:sz w:val="20"/>
              </w:rPr>
              <w:t xml:space="preserve">28. 6. 2023 </w:t>
            </w:r>
          </w:p>
        </w:tc>
        <w:tc>
          <w:tcPr>
            <w:tcW w:w="1271" w:type="dxa"/>
            <w:tcBorders>
              <w:top w:val="single" w:sz="4" w:space="0" w:color="000000"/>
              <w:left w:val="single" w:sz="4" w:space="0" w:color="000000"/>
              <w:bottom w:val="single" w:sz="4" w:space="0" w:color="000000"/>
              <w:right w:val="single" w:sz="4" w:space="0" w:color="000000"/>
            </w:tcBorders>
          </w:tcPr>
          <w:p w14:paraId="7F3ECD4F" w14:textId="73E87C00" w:rsidR="00BC456D" w:rsidRPr="00354128" w:rsidRDefault="00BC456D" w:rsidP="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108" w:type="dxa"/>
            <w:tcBorders>
              <w:top w:val="single" w:sz="4" w:space="0" w:color="000000"/>
              <w:left w:val="single" w:sz="4" w:space="0" w:color="000000"/>
              <w:bottom w:val="single" w:sz="4" w:space="0" w:color="000000"/>
              <w:right w:val="single" w:sz="4" w:space="0" w:color="000000"/>
            </w:tcBorders>
          </w:tcPr>
          <w:p w14:paraId="584FDE1D" w14:textId="77777777" w:rsidR="00E157B6" w:rsidRPr="00354128"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 xml:space="preserve">Úroveň </w:t>
            </w:r>
            <w:r w:rsidRPr="00354128">
              <w:rPr>
                <w:rFonts w:ascii="Times New Roman" w:eastAsia="Times New Roman" w:hAnsi="Times New Roman" w:cs="Times New Roman"/>
                <w:b/>
                <w:color w:val="auto"/>
                <w:sz w:val="20"/>
                <w:u w:val="single"/>
              </w:rPr>
              <w:t>priority: stredná</w:t>
            </w:r>
          </w:p>
          <w:p w14:paraId="0D916E2F" w14:textId="760B3FDD" w:rsidR="00BC456D" w:rsidRDefault="009F6E09" w:rsidP="00BC456D">
            <w:pPr>
              <w:jc w:val="both"/>
              <w:rPr>
                <w:rFonts w:ascii="Times New Roman" w:eastAsia="Times New Roman" w:hAnsi="Times New Roman" w:cs="Times New Roman"/>
                <w:sz w:val="20"/>
              </w:rPr>
            </w:pPr>
            <w:r w:rsidRPr="00354128">
              <w:rPr>
                <w:rFonts w:ascii="Times New Roman" w:hAnsi="Times New Roman"/>
                <w:bCs/>
                <w:sz w:val="20"/>
              </w:rPr>
              <w:t>SR</w:t>
            </w:r>
            <w:r w:rsidR="00BC456D" w:rsidRPr="00354128">
              <w:rPr>
                <w:rFonts w:ascii="Times New Roman" w:eastAsia="Times New Roman" w:hAnsi="Times New Roman"/>
                <w:bCs/>
                <w:sz w:val="20"/>
              </w:rPr>
              <w:t xml:space="preserve"> </w:t>
            </w:r>
            <w:r w:rsidR="00BC456D">
              <w:rPr>
                <w:rFonts w:ascii="Times New Roman" w:eastAsia="Times New Roman" w:hAnsi="Times New Roman"/>
                <w:sz w:val="20"/>
              </w:rPr>
              <w:t>vníma ciele, ktoré sa majú dosiahnuť prijatím návrhu pozitívne a vo všeobecnosti preto návrh podporujeme. Vítame, že bol návrh predstavený spolu s návrhom nariadenia (EÚ) o zavedení digitálneho eura, pretože sa týmto návrhom na úrovni EÚ posilňuje štatút zákonného platidla hotovosti.</w:t>
            </w:r>
          </w:p>
        </w:tc>
      </w:tr>
      <w:tr w:rsidR="00BC456D" w14:paraId="786F23DB" w14:textId="1F3CA844" w:rsidTr="00EF20ED">
        <w:trPr>
          <w:trHeight w:val="869"/>
        </w:trPr>
        <w:tc>
          <w:tcPr>
            <w:tcW w:w="574" w:type="dxa"/>
            <w:tcBorders>
              <w:top w:val="single" w:sz="4" w:space="0" w:color="000000"/>
              <w:left w:val="single" w:sz="4" w:space="0" w:color="000000"/>
              <w:bottom w:val="single" w:sz="4" w:space="0" w:color="000000"/>
              <w:right w:val="single" w:sz="4" w:space="0" w:color="000000"/>
            </w:tcBorders>
          </w:tcPr>
          <w:p w14:paraId="2E4C0D87" w14:textId="77777777" w:rsidR="00BC456D" w:rsidRDefault="00BC456D" w:rsidP="00BC456D">
            <w:pPr>
              <w:ind w:right="89"/>
              <w:jc w:val="center"/>
            </w:pPr>
            <w:r>
              <w:rPr>
                <w:rFonts w:ascii="Times New Roman" w:eastAsia="Times New Roman" w:hAnsi="Times New Roman" w:cs="Times New Roman"/>
                <w:sz w:val="20"/>
              </w:rPr>
              <w:lastRenderedPageBreak/>
              <w:t>76.</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single" w:sz="4" w:space="0" w:color="000000"/>
              <w:right w:val="single" w:sz="4" w:space="0" w:color="000000"/>
            </w:tcBorders>
          </w:tcPr>
          <w:p w14:paraId="36AFAE57" w14:textId="77777777" w:rsidR="00BC456D" w:rsidRDefault="00BC456D" w:rsidP="00BC456D">
            <w:pPr>
              <w:jc w:val="both"/>
            </w:pPr>
            <w:r>
              <w:rPr>
                <w:rFonts w:ascii="Times New Roman" w:eastAsia="Times New Roman" w:hAnsi="Times New Roman" w:cs="Times New Roman"/>
                <w:sz w:val="20"/>
              </w:rPr>
              <w:t xml:space="preserve">Návrh NARIADENIA EURÓPSKEHO PARLAMENTU A RADY o rámci pre prístup k finančným údajom a o zmene nariadení (EÚ) č. 1093/2010, (EÚ) č. 1094/2010, (EÚ) č. 1095/2010 a (EÚ) 2022/2554 </w:t>
            </w:r>
          </w:p>
        </w:tc>
        <w:tc>
          <w:tcPr>
            <w:tcW w:w="2679" w:type="dxa"/>
            <w:tcBorders>
              <w:top w:val="single" w:sz="4" w:space="0" w:color="000000"/>
              <w:left w:val="single" w:sz="4" w:space="0" w:color="000000"/>
              <w:bottom w:val="single" w:sz="4" w:space="0" w:color="000000"/>
              <w:right w:val="single" w:sz="4" w:space="0" w:color="000000"/>
            </w:tcBorders>
          </w:tcPr>
          <w:p w14:paraId="0CBFFF39" w14:textId="77777777" w:rsidR="00BC456D" w:rsidRDefault="00BC456D" w:rsidP="00BC456D">
            <w:pPr>
              <w:jc w:val="both"/>
            </w:pPr>
            <w:r>
              <w:rPr>
                <w:rFonts w:ascii="Times New Roman" w:eastAsia="Times New Roman" w:hAnsi="Times New Roman" w:cs="Times New Roman"/>
                <w:sz w:val="20"/>
              </w:rPr>
              <w:t>COM(2023) 360 final</w:t>
            </w:r>
            <w:r>
              <w:rPr>
                <w:rFonts w:ascii="Times New Roman" w:eastAsia="Times New Roman" w:hAnsi="Times New Roman" w:cs="Times New Roman"/>
                <w:sz w:val="24"/>
              </w:rPr>
              <w:t xml:space="preserve">  </w:t>
            </w:r>
          </w:p>
          <w:p w14:paraId="3CAEE95A" w14:textId="77777777" w:rsidR="00BC456D" w:rsidRDefault="00BC456D" w:rsidP="00BC456D">
            <w:r>
              <w:rPr>
                <w:rFonts w:ascii="Times New Roman" w:eastAsia="Times New Roman" w:hAnsi="Times New Roman" w:cs="Times New Roman"/>
                <w:sz w:val="20"/>
              </w:rPr>
              <w:t>2023/0205 (COD)</w:t>
            </w:r>
            <w:r>
              <w:rPr>
                <w:rFonts w:ascii="Times New Roman" w:eastAsia="Times New Roman" w:hAnsi="Times New Roman" w:cs="Times New Roman"/>
                <w:sz w:val="24"/>
              </w:rPr>
              <w:t xml:space="preserve">  </w:t>
            </w:r>
          </w:p>
          <w:p w14:paraId="1D3AEBA7" w14:textId="77777777" w:rsidR="00BC456D" w:rsidRDefault="00BC456D" w:rsidP="00BC456D">
            <w:r>
              <w:rPr>
                <w:rFonts w:ascii="Times New Roman" w:eastAsia="Times New Roman" w:hAnsi="Times New Roman" w:cs="Times New Roman"/>
                <w:sz w:val="20"/>
              </w:rPr>
              <w:t xml:space="preserve">28. 6. 2023 </w:t>
            </w:r>
          </w:p>
        </w:tc>
        <w:tc>
          <w:tcPr>
            <w:tcW w:w="1271" w:type="dxa"/>
            <w:tcBorders>
              <w:top w:val="single" w:sz="4" w:space="0" w:color="000000"/>
              <w:left w:val="single" w:sz="4" w:space="0" w:color="000000"/>
              <w:bottom w:val="single" w:sz="4" w:space="0" w:color="000000"/>
              <w:right w:val="single" w:sz="4" w:space="0" w:color="000000"/>
            </w:tcBorders>
          </w:tcPr>
          <w:p w14:paraId="5C44FB38" w14:textId="12EE4C3F" w:rsidR="00BC456D" w:rsidRPr="00354128" w:rsidRDefault="00BC456D" w:rsidP="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108" w:type="dxa"/>
            <w:tcBorders>
              <w:top w:val="single" w:sz="4" w:space="0" w:color="000000"/>
              <w:left w:val="single" w:sz="4" w:space="0" w:color="000000"/>
              <w:bottom w:val="single" w:sz="4" w:space="0" w:color="000000"/>
              <w:right w:val="single" w:sz="4" w:space="0" w:color="000000"/>
            </w:tcBorders>
          </w:tcPr>
          <w:p w14:paraId="0B08E9C3" w14:textId="77777777" w:rsidR="00E157B6" w:rsidRPr="003E00EE" w:rsidRDefault="00E157B6" w:rsidP="00E157B6">
            <w:pPr>
              <w:jc w:val="both"/>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stredná</w:t>
            </w:r>
          </w:p>
          <w:p w14:paraId="750FEC1A" w14:textId="463F5B35" w:rsidR="00BC456D" w:rsidRDefault="00BC456D" w:rsidP="00BC456D">
            <w:pPr>
              <w:jc w:val="both"/>
              <w:rPr>
                <w:rFonts w:ascii="Times New Roman" w:eastAsia="Times New Roman" w:hAnsi="Times New Roman" w:cs="Times New Roman"/>
                <w:sz w:val="20"/>
              </w:rPr>
            </w:pPr>
            <w:r>
              <w:rPr>
                <w:rFonts w:ascii="Times New Roman" w:hAnsi="Times New Roman"/>
                <w:sz w:val="20"/>
              </w:rPr>
              <w:t>S</w:t>
            </w:r>
            <w:r w:rsidR="00354128">
              <w:rPr>
                <w:rFonts w:ascii="Times New Roman" w:hAnsi="Times New Roman"/>
                <w:sz w:val="20"/>
              </w:rPr>
              <w:t xml:space="preserve">R </w:t>
            </w:r>
            <w:r>
              <w:rPr>
                <w:rFonts w:ascii="Times New Roman" w:hAnsi="Times New Roman"/>
                <w:sz w:val="20"/>
              </w:rPr>
              <w:t>podporuje návrh nariadenia, ktorý má prispieť k rozvoju elektronických inovácií na finančných trhoch. Vytvorenie transparentného prostredia, ktoré umožní zákazníkom zdieľať svoje finančné dáta, umožní vývoj nových a cielenejších finančných produktov pre firmy i širokú verejnosť. Považujeme za dôležité zabezpečiť aj ochranu finančných spotrebiteľov a ich údajov.</w:t>
            </w:r>
          </w:p>
        </w:tc>
      </w:tr>
      <w:tr w:rsidR="00BC456D" w14:paraId="397D4318" w14:textId="7EE19282" w:rsidTr="00EF20ED">
        <w:trPr>
          <w:trHeight w:val="872"/>
        </w:trPr>
        <w:tc>
          <w:tcPr>
            <w:tcW w:w="574" w:type="dxa"/>
            <w:tcBorders>
              <w:top w:val="single" w:sz="4" w:space="0" w:color="000000"/>
              <w:left w:val="single" w:sz="4" w:space="0" w:color="000000"/>
              <w:bottom w:val="single" w:sz="4" w:space="0" w:color="000000"/>
              <w:right w:val="single" w:sz="4" w:space="0" w:color="000000"/>
            </w:tcBorders>
          </w:tcPr>
          <w:p w14:paraId="5ABF7F9E" w14:textId="77777777" w:rsidR="00BC456D" w:rsidRDefault="00BC456D" w:rsidP="00BC456D">
            <w:pPr>
              <w:ind w:right="89"/>
              <w:jc w:val="center"/>
            </w:pPr>
            <w:r>
              <w:rPr>
                <w:rFonts w:ascii="Times New Roman" w:eastAsia="Times New Roman" w:hAnsi="Times New Roman" w:cs="Times New Roman"/>
                <w:sz w:val="20"/>
              </w:rPr>
              <w:t>77.</w:t>
            </w:r>
            <w:r>
              <w:rPr>
                <w:rFonts w:ascii="Times New Roman" w:eastAsia="Times New Roman" w:hAnsi="Times New Roman" w:cs="Times New Roman"/>
                <w:b/>
                <w:sz w:val="20"/>
              </w:rPr>
              <w:t xml:space="preserve"> </w:t>
            </w:r>
          </w:p>
        </w:tc>
        <w:tc>
          <w:tcPr>
            <w:tcW w:w="4691" w:type="dxa"/>
            <w:tcBorders>
              <w:top w:val="single" w:sz="4" w:space="0" w:color="000000"/>
              <w:left w:val="single" w:sz="4" w:space="0" w:color="000000"/>
              <w:bottom w:val="nil"/>
              <w:right w:val="single" w:sz="4" w:space="0" w:color="000000"/>
            </w:tcBorders>
          </w:tcPr>
          <w:p w14:paraId="7F8FC25C" w14:textId="77777777" w:rsidR="00BC456D" w:rsidRDefault="00BC456D" w:rsidP="00BC456D">
            <w:pPr>
              <w:spacing w:after="19"/>
              <w:jc w:val="both"/>
            </w:pPr>
            <w:r>
              <w:rPr>
                <w:rFonts w:ascii="Times New Roman" w:eastAsia="Times New Roman" w:hAnsi="Times New Roman" w:cs="Times New Roman"/>
                <w:sz w:val="20"/>
              </w:rPr>
              <w:t xml:space="preserve">Návrh NARIADENIA RADY, ktorým sa mení nariadenie (EÚ, Euratom) 2020/2093, ktorým sa stanovuje viacročný finančný rámec na roky </w:t>
            </w:r>
          </w:p>
          <w:p w14:paraId="49204E30" w14:textId="77777777" w:rsidR="00BC456D" w:rsidRDefault="00BC456D" w:rsidP="00BC456D">
            <w:r>
              <w:rPr>
                <w:rFonts w:ascii="Times New Roman" w:eastAsia="Times New Roman" w:hAnsi="Times New Roman" w:cs="Times New Roman"/>
                <w:sz w:val="20"/>
              </w:rPr>
              <w:t xml:space="preserve">2021 až 2027 </w:t>
            </w:r>
          </w:p>
        </w:tc>
        <w:tc>
          <w:tcPr>
            <w:tcW w:w="2679" w:type="dxa"/>
            <w:tcBorders>
              <w:top w:val="single" w:sz="4" w:space="0" w:color="000000"/>
              <w:left w:val="single" w:sz="4" w:space="0" w:color="000000"/>
              <w:bottom w:val="nil"/>
              <w:right w:val="single" w:sz="4" w:space="0" w:color="000000"/>
            </w:tcBorders>
          </w:tcPr>
          <w:p w14:paraId="7764708F" w14:textId="77777777" w:rsidR="00BC456D" w:rsidRDefault="00BC456D" w:rsidP="00BC456D">
            <w:pPr>
              <w:jc w:val="both"/>
            </w:pPr>
            <w:r>
              <w:rPr>
                <w:rFonts w:ascii="Times New Roman" w:eastAsia="Times New Roman" w:hAnsi="Times New Roman" w:cs="Times New Roman"/>
                <w:sz w:val="20"/>
              </w:rPr>
              <w:t>COM(2023) 337 final</w:t>
            </w:r>
            <w:r>
              <w:rPr>
                <w:rFonts w:ascii="Times New Roman" w:eastAsia="Times New Roman" w:hAnsi="Times New Roman" w:cs="Times New Roman"/>
                <w:sz w:val="24"/>
              </w:rPr>
              <w:t xml:space="preserve">  </w:t>
            </w:r>
          </w:p>
          <w:p w14:paraId="633F1815" w14:textId="77777777" w:rsidR="00BC456D" w:rsidRDefault="00BC456D" w:rsidP="00BC456D">
            <w:r>
              <w:rPr>
                <w:rFonts w:ascii="Times New Roman" w:eastAsia="Times New Roman" w:hAnsi="Times New Roman" w:cs="Times New Roman"/>
                <w:sz w:val="20"/>
              </w:rPr>
              <w:t>2023/0201 (APP)</w:t>
            </w:r>
            <w:r>
              <w:rPr>
                <w:rFonts w:ascii="Times New Roman" w:eastAsia="Times New Roman" w:hAnsi="Times New Roman" w:cs="Times New Roman"/>
                <w:sz w:val="24"/>
              </w:rPr>
              <w:t xml:space="preserve">  </w:t>
            </w:r>
          </w:p>
          <w:p w14:paraId="068BBA78" w14:textId="77777777" w:rsidR="00BC456D" w:rsidRDefault="00BC456D" w:rsidP="00BC456D">
            <w:r>
              <w:rPr>
                <w:rFonts w:ascii="Times New Roman" w:eastAsia="Times New Roman" w:hAnsi="Times New Roman" w:cs="Times New Roman"/>
                <w:sz w:val="20"/>
              </w:rPr>
              <w:t xml:space="preserve">20. 6. 2023 </w:t>
            </w:r>
          </w:p>
        </w:tc>
        <w:tc>
          <w:tcPr>
            <w:tcW w:w="1271" w:type="dxa"/>
            <w:tcBorders>
              <w:top w:val="single" w:sz="4" w:space="0" w:color="000000"/>
              <w:left w:val="single" w:sz="4" w:space="0" w:color="000000"/>
              <w:bottom w:val="nil"/>
              <w:right w:val="single" w:sz="4" w:space="0" w:color="000000"/>
            </w:tcBorders>
          </w:tcPr>
          <w:p w14:paraId="3CB11EAC" w14:textId="5229D26F" w:rsidR="00BC456D" w:rsidRPr="00354128" w:rsidRDefault="004B6112" w:rsidP="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 xml:space="preserve">MZVEZ SR </w:t>
            </w:r>
          </w:p>
        </w:tc>
        <w:tc>
          <w:tcPr>
            <w:tcW w:w="5108" w:type="dxa"/>
            <w:tcBorders>
              <w:top w:val="single" w:sz="4" w:space="0" w:color="000000"/>
              <w:left w:val="single" w:sz="4" w:space="0" w:color="000000"/>
              <w:bottom w:val="nil"/>
              <w:right w:val="single" w:sz="4" w:space="0" w:color="000000"/>
            </w:tcBorders>
          </w:tcPr>
          <w:p w14:paraId="413CDACF" w14:textId="77777777" w:rsidR="00BC456D" w:rsidRDefault="004B6112" w:rsidP="00BC456D">
            <w:pPr>
              <w:jc w:val="both"/>
              <w:rPr>
                <w:rFonts w:ascii="Times New Roman" w:eastAsia="Times New Roman" w:hAnsi="Times New Roman" w:cs="Times New Roman"/>
                <w:b/>
                <w:bCs/>
                <w:sz w:val="20"/>
                <w:u w:val="single"/>
              </w:rPr>
            </w:pPr>
            <w:r w:rsidRPr="004B6112">
              <w:rPr>
                <w:rFonts w:ascii="Times New Roman" w:eastAsia="Times New Roman" w:hAnsi="Times New Roman" w:cs="Times New Roman"/>
                <w:b/>
                <w:bCs/>
                <w:sz w:val="20"/>
                <w:u w:val="single"/>
              </w:rPr>
              <w:t xml:space="preserve">Úroveň priority: vysoká </w:t>
            </w:r>
          </w:p>
          <w:p w14:paraId="61D1236B" w14:textId="77777777" w:rsidR="00415E79" w:rsidRPr="00415E79" w:rsidRDefault="00415E79" w:rsidP="00415E79">
            <w:pPr>
              <w:jc w:val="both"/>
              <w:rPr>
                <w:rFonts w:ascii="Times New Roman" w:hAnsi="Times New Roman" w:cs="Times New Roman"/>
                <w:sz w:val="20"/>
                <w:szCs w:val="20"/>
              </w:rPr>
            </w:pPr>
            <w:r w:rsidRPr="00415E79">
              <w:rPr>
                <w:rFonts w:ascii="Times New Roman" w:hAnsi="Times New Roman" w:cs="Times New Roman"/>
                <w:sz w:val="20"/>
                <w:szCs w:val="20"/>
              </w:rPr>
              <w:t xml:space="preserve">SR podporuje návrh revízie súčasného viacročného finančného rámca, pričom má záujem na dosiahnutí kompromisnej dohody na mimoriadnej Európskej rade 1. februára 2024. Revízia VFR je pre nás </w:t>
            </w:r>
            <w:r w:rsidRPr="00354128">
              <w:rPr>
                <w:rFonts w:ascii="Times New Roman" w:hAnsi="Times New Roman" w:cs="Times New Roman"/>
                <w:sz w:val="20"/>
                <w:szCs w:val="20"/>
              </w:rPr>
              <w:t>balík: to</w:t>
            </w:r>
            <w:r w:rsidRPr="00415E79">
              <w:rPr>
                <w:rFonts w:ascii="Times New Roman" w:hAnsi="Times New Roman" w:cs="Times New Roman"/>
                <w:sz w:val="20"/>
                <w:szCs w:val="20"/>
              </w:rPr>
              <w:t xml:space="preserve"> znamená, že musíme zabezpečiť tak stabilné a predvídateľné financovanie pre Ukrajinu, ako aj dodatočné zdroje na súčasné výzvy, ktorým v EÚ čelíme, vrátane sekundárnych dopadov vojny na Ukrajine.</w:t>
            </w:r>
          </w:p>
          <w:p w14:paraId="2EBE892D" w14:textId="079AE0B1" w:rsidR="00415E79" w:rsidRPr="00354128" w:rsidRDefault="00415E79" w:rsidP="00354128">
            <w:pPr>
              <w:snapToGrid w:val="0"/>
              <w:jc w:val="both"/>
              <w:rPr>
                <w:rFonts w:ascii="Times New Roman" w:hAnsi="Times New Roman" w:cs="Times New Roman"/>
                <w:sz w:val="20"/>
                <w:szCs w:val="20"/>
              </w:rPr>
            </w:pPr>
            <w:r w:rsidRPr="00415E79">
              <w:rPr>
                <w:rFonts w:ascii="Times New Roman" w:hAnsi="Times New Roman" w:cs="Times New Roman"/>
                <w:sz w:val="20"/>
                <w:szCs w:val="20"/>
              </w:rPr>
              <w:t>Osobitný význam prikladáme návrhu  na  tzv. flexibility v kohéznej politike týkajúce sa končiaceho programového obdobia 2014-2020 (vrátane predĺženia 100 % miery spolufinancovania projektov z európskych peňazí na záverečný účtovný rok tohto obdobia), keďže to o.i. znižuje riziko prepadnutia eurofondov a zároveň odľahčí štátny rozpočet.</w:t>
            </w:r>
            <w:r>
              <w:rPr>
                <w:rFonts w:ascii="Times New Roman" w:hAnsi="Times New Roman" w:cs="Times New Roman"/>
                <w:sz w:val="20"/>
                <w:szCs w:val="20"/>
              </w:rPr>
              <w:t xml:space="preserve"> </w:t>
            </w:r>
          </w:p>
        </w:tc>
      </w:tr>
    </w:tbl>
    <w:p w14:paraId="1583BDB9" w14:textId="4C186CF8" w:rsidR="003F635A" w:rsidRDefault="003F635A">
      <w:pPr>
        <w:spacing w:after="0"/>
        <w:ind w:left="-1133" w:right="130"/>
      </w:pPr>
    </w:p>
    <w:p w14:paraId="60193CDC" w14:textId="4340AACC" w:rsidR="00515CBA" w:rsidRDefault="00515CBA">
      <w:pPr>
        <w:spacing w:after="0"/>
        <w:ind w:left="-1133" w:right="130"/>
      </w:pPr>
    </w:p>
    <w:p w14:paraId="22E53D03" w14:textId="4F625AF4" w:rsidR="00515CBA" w:rsidRDefault="00515CBA">
      <w:pPr>
        <w:spacing w:after="0"/>
        <w:ind w:left="-1133" w:right="130"/>
      </w:pPr>
    </w:p>
    <w:p w14:paraId="0B482BB2" w14:textId="77777777" w:rsidR="00515CBA" w:rsidRDefault="00515CBA">
      <w:pPr>
        <w:spacing w:after="0"/>
        <w:ind w:left="-1133" w:right="130"/>
      </w:pPr>
    </w:p>
    <w:tbl>
      <w:tblPr>
        <w:tblStyle w:val="TableGrid"/>
        <w:tblW w:w="14323" w:type="dxa"/>
        <w:tblInd w:w="131" w:type="dxa"/>
        <w:tblCellMar>
          <w:top w:w="93" w:type="dxa"/>
          <w:left w:w="84" w:type="dxa"/>
          <w:right w:w="19" w:type="dxa"/>
        </w:tblCellMar>
        <w:tblLook w:val="04A0" w:firstRow="1" w:lastRow="0" w:firstColumn="1" w:lastColumn="0" w:noHBand="0" w:noVBand="1"/>
      </w:tblPr>
      <w:tblGrid>
        <w:gridCol w:w="579"/>
        <w:gridCol w:w="4786"/>
        <w:gridCol w:w="2538"/>
        <w:gridCol w:w="1203"/>
        <w:gridCol w:w="5217"/>
      </w:tblGrid>
      <w:tr w:rsidR="008B5452" w14:paraId="01225904" w14:textId="5C301EA0"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A12190D"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358066E"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2FB636F" w14:textId="77777777" w:rsidR="008B5452" w:rsidRDefault="008B545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1F229186" w14:textId="79D15B49"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3D13B791" w14:textId="263D242D"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16E2441B" w14:textId="38760E8B" w:rsidTr="00EF20ED">
        <w:trPr>
          <w:trHeight w:val="909"/>
        </w:trPr>
        <w:tc>
          <w:tcPr>
            <w:tcW w:w="580" w:type="dxa"/>
            <w:tcBorders>
              <w:top w:val="single" w:sz="4" w:space="0" w:color="000000"/>
              <w:left w:val="single" w:sz="4" w:space="0" w:color="000000"/>
              <w:bottom w:val="nil"/>
              <w:right w:val="single" w:sz="4" w:space="0" w:color="000000"/>
            </w:tcBorders>
          </w:tcPr>
          <w:p w14:paraId="1DBDB112" w14:textId="77777777" w:rsidR="008B5452" w:rsidRDefault="008B5452"/>
        </w:tc>
        <w:tc>
          <w:tcPr>
            <w:tcW w:w="4813" w:type="dxa"/>
            <w:tcBorders>
              <w:top w:val="single" w:sz="4" w:space="0" w:color="000000"/>
              <w:left w:val="single" w:sz="4" w:space="0" w:color="000000"/>
              <w:bottom w:val="nil"/>
              <w:right w:val="single" w:sz="4" w:space="0" w:color="000000"/>
            </w:tcBorders>
          </w:tcPr>
          <w:p w14:paraId="113EB602" w14:textId="77777777" w:rsidR="008B5452" w:rsidRDefault="008B5452">
            <w:r>
              <w:rPr>
                <w:rFonts w:ascii="Times New Roman" w:eastAsia="Times New Roman" w:hAnsi="Times New Roman" w:cs="Times New Roman"/>
                <w:sz w:val="20"/>
              </w:rPr>
              <w:t xml:space="preserve">Návrh NARIADENIA EURÓPSKEHO PARLAMENTU A RADY, ktorým sa zriaďuje Nástroj pre Ukrajinu </w:t>
            </w:r>
          </w:p>
        </w:tc>
        <w:tc>
          <w:tcPr>
            <w:tcW w:w="2551" w:type="dxa"/>
            <w:tcBorders>
              <w:top w:val="single" w:sz="4" w:space="0" w:color="000000"/>
              <w:left w:val="single" w:sz="4" w:space="0" w:color="000000"/>
              <w:bottom w:val="nil"/>
              <w:right w:val="single" w:sz="4" w:space="0" w:color="000000"/>
            </w:tcBorders>
          </w:tcPr>
          <w:p w14:paraId="2DD93372" w14:textId="77777777" w:rsidR="008B5452" w:rsidRDefault="008B5452">
            <w:pPr>
              <w:jc w:val="both"/>
            </w:pPr>
            <w:r>
              <w:rPr>
                <w:rFonts w:ascii="Times New Roman" w:eastAsia="Times New Roman" w:hAnsi="Times New Roman" w:cs="Times New Roman"/>
                <w:sz w:val="20"/>
              </w:rPr>
              <w:t>COM(2023) 338 final</w:t>
            </w:r>
            <w:r>
              <w:rPr>
                <w:rFonts w:ascii="Times New Roman" w:eastAsia="Times New Roman" w:hAnsi="Times New Roman" w:cs="Times New Roman"/>
                <w:sz w:val="24"/>
              </w:rPr>
              <w:t xml:space="preserve">  </w:t>
            </w:r>
          </w:p>
          <w:p w14:paraId="00976DE7" w14:textId="77777777" w:rsidR="008B5452" w:rsidRDefault="008B5452">
            <w:r>
              <w:rPr>
                <w:rFonts w:ascii="Times New Roman" w:eastAsia="Times New Roman" w:hAnsi="Times New Roman" w:cs="Times New Roman"/>
                <w:sz w:val="20"/>
              </w:rPr>
              <w:t>2023/0200 (COD)</w:t>
            </w:r>
            <w:r>
              <w:rPr>
                <w:rFonts w:ascii="Times New Roman" w:eastAsia="Times New Roman" w:hAnsi="Times New Roman" w:cs="Times New Roman"/>
                <w:sz w:val="24"/>
              </w:rPr>
              <w:t xml:space="preserve">  </w:t>
            </w:r>
          </w:p>
          <w:p w14:paraId="4C5FEBB4" w14:textId="77777777" w:rsidR="008B5452" w:rsidRDefault="008B5452">
            <w:r>
              <w:rPr>
                <w:rFonts w:ascii="Times New Roman" w:eastAsia="Times New Roman" w:hAnsi="Times New Roman" w:cs="Times New Roman"/>
                <w:sz w:val="20"/>
              </w:rPr>
              <w:t xml:space="preserve">20. 6. 2023 </w:t>
            </w:r>
          </w:p>
        </w:tc>
        <w:tc>
          <w:tcPr>
            <w:tcW w:w="1133" w:type="dxa"/>
            <w:tcBorders>
              <w:top w:val="single" w:sz="4" w:space="0" w:color="000000"/>
              <w:left w:val="single" w:sz="4" w:space="0" w:color="000000"/>
              <w:bottom w:val="nil"/>
              <w:right w:val="single" w:sz="4" w:space="0" w:color="000000"/>
            </w:tcBorders>
          </w:tcPr>
          <w:p w14:paraId="7CEFEDC4" w14:textId="13E330BB" w:rsidR="008B5452" w:rsidRPr="00354128" w:rsidRDefault="00BC456D">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nil"/>
              <w:right w:val="single" w:sz="4" w:space="0" w:color="000000"/>
            </w:tcBorders>
          </w:tcPr>
          <w:p w14:paraId="6FFC8E8A" w14:textId="77777777" w:rsidR="00E157B6" w:rsidRPr="00354128"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stredná</w:t>
            </w:r>
          </w:p>
          <w:p w14:paraId="2418AE4F" w14:textId="08C8A3FB" w:rsidR="008B5452" w:rsidRDefault="00BC456D" w:rsidP="00BC456D">
            <w:pPr>
              <w:jc w:val="both"/>
              <w:rPr>
                <w:rFonts w:ascii="Times New Roman" w:eastAsia="Times New Roman" w:hAnsi="Times New Roman" w:cs="Times New Roman"/>
                <w:sz w:val="20"/>
              </w:rPr>
            </w:pPr>
            <w:r w:rsidRPr="002E5D6C">
              <w:rPr>
                <w:rFonts w:ascii="Times New Roman" w:eastAsia="Times New Roman" w:hAnsi="Times New Roman" w:cs="Times New Roman"/>
                <w:sz w:val="20"/>
              </w:rPr>
              <w:t>SR je otvorená navýšeniu pomoci pre Ukrajinu, nakoľko podpora Ukrajiny je našou prioritou. Vytvorenie nového nástroja podpory pre Ukrajinu vidíme ako správny krok smerom k systematizácii podpory, ktorá je už dl</w:t>
            </w:r>
            <w:r>
              <w:rPr>
                <w:rFonts w:ascii="Times New Roman" w:eastAsia="Times New Roman" w:hAnsi="Times New Roman" w:cs="Times New Roman"/>
                <w:sz w:val="20"/>
              </w:rPr>
              <w:t>h</w:t>
            </w:r>
            <w:r w:rsidRPr="002E5D6C">
              <w:rPr>
                <w:rFonts w:ascii="Times New Roman" w:eastAsia="Times New Roman" w:hAnsi="Times New Roman" w:cs="Times New Roman"/>
                <w:sz w:val="20"/>
              </w:rPr>
              <w:t xml:space="preserve">šie žiadaná. Je nevyhnutné zabezpečiť nepretržité a predvídateľné financovanie </w:t>
            </w:r>
            <w:r w:rsidRPr="002E5D6C">
              <w:rPr>
                <w:rFonts w:ascii="Times New Roman" w:eastAsia="Times New Roman" w:hAnsi="Times New Roman" w:cs="Times New Roman"/>
                <w:sz w:val="20"/>
              </w:rPr>
              <w:lastRenderedPageBreak/>
              <w:t>najnaliehavejších potrieb Ukrajiny. Návrh vnímame, ako v súlade s touto logikou, keďže kombinácia grantov a úverov a ich prepojenia s vykonávaním reforiem a investícií podľa plánu, môže zaručiť práve potrebnú stabilitu, koordinovanosť a efektivitu. Predmetom diskusie ešte môže byť administratívna záťaž v rámci vyplácania finančnej asistencie, nakoľko práve rýchlosť a precíznosť sú najdôležitejšie faktory pri poskytovaní potrebnej podpory.</w:t>
            </w:r>
          </w:p>
        </w:tc>
      </w:tr>
      <w:tr w:rsidR="00C534FA" w14:paraId="00BF8134" w14:textId="61E3CEEF" w:rsidTr="00EF20ED">
        <w:trPr>
          <w:trHeight w:val="865"/>
        </w:trPr>
        <w:tc>
          <w:tcPr>
            <w:tcW w:w="580" w:type="dxa"/>
            <w:tcBorders>
              <w:top w:val="nil"/>
              <w:left w:val="single" w:sz="4" w:space="0" w:color="000000"/>
              <w:bottom w:val="single" w:sz="4" w:space="0" w:color="000000"/>
              <w:right w:val="single" w:sz="4" w:space="0" w:color="000000"/>
            </w:tcBorders>
          </w:tcPr>
          <w:p w14:paraId="015B6FC4" w14:textId="77777777" w:rsidR="00C534FA" w:rsidRDefault="00C534FA" w:rsidP="00C534FA"/>
        </w:tc>
        <w:tc>
          <w:tcPr>
            <w:tcW w:w="4813" w:type="dxa"/>
            <w:tcBorders>
              <w:top w:val="nil"/>
              <w:left w:val="single" w:sz="4" w:space="0" w:color="000000"/>
              <w:bottom w:val="single" w:sz="4" w:space="0" w:color="000000"/>
              <w:right w:val="single" w:sz="4" w:space="0" w:color="000000"/>
            </w:tcBorders>
          </w:tcPr>
          <w:p w14:paraId="2BDB6F45" w14:textId="77777777" w:rsidR="00C534FA" w:rsidRDefault="00C534FA" w:rsidP="00C534FA">
            <w:pPr>
              <w:ind w:right="68"/>
              <w:jc w:val="both"/>
            </w:pPr>
            <w:r>
              <w:rPr>
                <w:rFonts w:ascii="Times New Roman" w:eastAsia="Times New Roman" w:hAnsi="Times New Roman" w:cs="Times New Roman"/>
                <w:sz w:val="20"/>
              </w:rPr>
              <w:t xml:space="preserve">Návrh NARIADENIA EURÓPSKEHO PARLAMENTU A RADY, ktorým sa zriaďuje Platforma strategických technológií pre Európu („platforma STEP“) a mení sa smernica 2003/87/ES a nariadenia (EÚ) 2021/1058, (EÚ) 2021/1056, (EÚ) 2021/1057, (EÚ) č. 1303/2013, (EÚ) č. 223/2014, (EÚ) 2021/1060, (EÚ) 2021/523, (EÚ) 2021/695, (EÚ) 2021/697 a (EÚ) 2021/241 </w:t>
            </w:r>
          </w:p>
        </w:tc>
        <w:tc>
          <w:tcPr>
            <w:tcW w:w="2551" w:type="dxa"/>
            <w:tcBorders>
              <w:top w:val="nil"/>
              <w:left w:val="single" w:sz="4" w:space="0" w:color="000000"/>
              <w:bottom w:val="single" w:sz="4" w:space="0" w:color="000000"/>
              <w:right w:val="single" w:sz="4" w:space="0" w:color="000000"/>
            </w:tcBorders>
          </w:tcPr>
          <w:p w14:paraId="1C488555" w14:textId="77777777" w:rsidR="00C534FA" w:rsidRDefault="00C534FA" w:rsidP="00C534FA">
            <w:pPr>
              <w:jc w:val="both"/>
            </w:pPr>
            <w:r>
              <w:rPr>
                <w:rFonts w:ascii="Times New Roman" w:eastAsia="Times New Roman" w:hAnsi="Times New Roman" w:cs="Times New Roman"/>
                <w:sz w:val="20"/>
              </w:rPr>
              <w:t>COM(2023) 335 final</w:t>
            </w:r>
            <w:r>
              <w:rPr>
                <w:rFonts w:ascii="Times New Roman" w:eastAsia="Times New Roman" w:hAnsi="Times New Roman" w:cs="Times New Roman"/>
                <w:sz w:val="24"/>
              </w:rPr>
              <w:t xml:space="preserve">  </w:t>
            </w:r>
          </w:p>
          <w:p w14:paraId="252FD600" w14:textId="77777777" w:rsidR="00C534FA" w:rsidRDefault="00C534FA" w:rsidP="00C534FA">
            <w:r>
              <w:rPr>
                <w:rFonts w:ascii="Times New Roman" w:eastAsia="Times New Roman" w:hAnsi="Times New Roman" w:cs="Times New Roman"/>
                <w:sz w:val="20"/>
              </w:rPr>
              <w:t>2023/0199 (COD)</w:t>
            </w:r>
            <w:r>
              <w:rPr>
                <w:rFonts w:ascii="Times New Roman" w:eastAsia="Times New Roman" w:hAnsi="Times New Roman" w:cs="Times New Roman"/>
                <w:sz w:val="24"/>
              </w:rPr>
              <w:t xml:space="preserve">  </w:t>
            </w:r>
          </w:p>
          <w:p w14:paraId="37317E1A" w14:textId="77777777" w:rsidR="00C534FA" w:rsidRDefault="00C534FA" w:rsidP="00C534FA">
            <w:r>
              <w:rPr>
                <w:rFonts w:ascii="Times New Roman" w:eastAsia="Times New Roman" w:hAnsi="Times New Roman" w:cs="Times New Roman"/>
                <w:sz w:val="20"/>
              </w:rPr>
              <w:t xml:space="preserve">20. 6. 2023 </w:t>
            </w:r>
          </w:p>
        </w:tc>
        <w:tc>
          <w:tcPr>
            <w:tcW w:w="1133" w:type="dxa"/>
            <w:tcBorders>
              <w:top w:val="nil"/>
              <w:left w:val="single" w:sz="4" w:space="0" w:color="000000"/>
              <w:bottom w:val="single" w:sz="4" w:space="0" w:color="000000"/>
              <w:right w:val="single" w:sz="4" w:space="0" w:color="000000"/>
            </w:tcBorders>
          </w:tcPr>
          <w:p w14:paraId="5BB402CB" w14:textId="77777777" w:rsidR="00C534FA" w:rsidRPr="00354128" w:rsidRDefault="00C534FA" w:rsidP="00C534FA">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MIRRI</w:t>
            </w:r>
          </w:p>
          <w:p w14:paraId="23DC1C96" w14:textId="58751AAE" w:rsidR="00C534FA" w:rsidRPr="00354128" w:rsidRDefault="006B7B66" w:rsidP="00C534FA">
            <w:pPr>
              <w:jc w:val="both"/>
              <w:rPr>
                <w:rFonts w:ascii="Times New Roman" w:eastAsia="Times New Roman" w:hAnsi="Times New Roman" w:cs="Times New Roman"/>
                <w:b/>
                <w:bCs/>
                <w:sz w:val="20"/>
              </w:rPr>
            </w:pPr>
            <w:r>
              <w:rPr>
                <w:rFonts w:ascii="Times New Roman" w:eastAsia="Times New Roman" w:hAnsi="Times New Roman" w:cs="Times New Roman"/>
                <w:b/>
                <w:bCs/>
                <w:sz w:val="20"/>
              </w:rPr>
              <w:t>s</w:t>
            </w:r>
            <w:r w:rsidR="00C534FA" w:rsidRPr="00354128">
              <w:rPr>
                <w:rFonts w:ascii="Times New Roman" w:eastAsia="Times New Roman" w:hAnsi="Times New Roman" w:cs="Times New Roman"/>
                <w:b/>
                <w:bCs/>
                <w:sz w:val="20"/>
              </w:rPr>
              <w:t>polugestori: MF SR, MPSVR SR, ÚV SR, MŠVVŠ SR, MH SR, MO SR, MŽP SR, MZ SR, MPRV SR</w:t>
            </w:r>
          </w:p>
          <w:p w14:paraId="4E415D1D" w14:textId="77777777" w:rsidR="00C534FA" w:rsidRDefault="00C534FA" w:rsidP="00C534FA">
            <w:pPr>
              <w:jc w:val="both"/>
              <w:rPr>
                <w:rFonts w:ascii="Times New Roman" w:eastAsia="Times New Roman" w:hAnsi="Times New Roman" w:cs="Times New Roman"/>
                <w:sz w:val="20"/>
              </w:rPr>
            </w:pPr>
          </w:p>
          <w:p w14:paraId="4E659D04" w14:textId="6A0BA489" w:rsidR="00C534FA" w:rsidRDefault="00C534FA" w:rsidP="00C534FA">
            <w:pPr>
              <w:jc w:val="both"/>
              <w:rPr>
                <w:rFonts w:ascii="Times New Roman" w:eastAsia="Times New Roman" w:hAnsi="Times New Roman" w:cs="Times New Roman"/>
                <w:sz w:val="20"/>
              </w:rPr>
            </w:pPr>
          </w:p>
        </w:tc>
        <w:tc>
          <w:tcPr>
            <w:tcW w:w="5246" w:type="dxa"/>
            <w:tcBorders>
              <w:top w:val="nil"/>
              <w:left w:val="single" w:sz="4" w:space="0" w:color="000000"/>
              <w:bottom w:val="single" w:sz="4" w:space="0" w:color="000000"/>
              <w:right w:val="single" w:sz="4" w:space="0" w:color="000000"/>
            </w:tcBorders>
          </w:tcPr>
          <w:p w14:paraId="223D0035" w14:textId="77777777" w:rsidR="00C534FA" w:rsidRPr="00354128" w:rsidRDefault="00C534FA" w:rsidP="00354128">
            <w:pPr>
              <w:ind w:right="57"/>
              <w:rPr>
                <w:rFonts w:ascii="Times New Roman" w:eastAsia="Times New Roman" w:hAnsi="Times New Roman" w:cs="Times New Roman"/>
                <w:b/>
                <w:sz w:val="20"/>
                <w:szCs w:val="20"/>
                <w:u w:val="single"/>
              </w:rPr>
            </w:pPr>
            <w:r w:rsidRPr="00354128">
              <w:rPr>
                <w:rFonts w:ascii="Times New Roman" w:eastAsia="Times New Roman" w:hAnsi="Times New Roman" w:cs="Times New Roman"/>
                <w:b/>
                <w:sz w:val="20"/>
                <w:szCs w:val="20"/>
                <w:u w:val="single"/>
              </w:rPr>
              <w:t>Úroveň priority: vysoká</w:t>
            </w:r>
          </w:p>
          <w:p w14:paraId="6CE28BBB" w14:textId="77777777" w:rsidR="00C534FA" w:rsidRPr="00EF20ED" w:rsidRDefault="00C534FA" w:rsidP="00354128">
            <w:pPr>
              <w:ind w:right="57"/>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Cieľom návrhu nariadenia STEP je posilniť konkurencieschopnosť a znížiť strategickú závislosť európskeho hospodárstva cez udržanie európskej výhody v kritických a vznikajúcich technológiách v  oblastiach špičkových a digitálnych technológií, čistých technológií a biotechnológií.</w:t>
            </w:r>
          </w:p>
          <w:p w14:paraId="03E83B0E" w14:textId="77777777" w:rsidR="00C534FA" w:rsidRPr="00EF20ED" w:rsidRDefault="00C534FA" w:rsidP="00354128">
            <w:pPr>
              <w:ind w:right="57"/>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Súčasťou nariadenia STEP je aj novelizácia nariadení (EÚ) pre politiku súdržnosti (PS) v programovom období (PO) 2014-2020 (č. 1303/2013) a v PO 2021-2027 (č. 2021/2060, v rámci ktorých sú zavádzané viaceré flexibility.</w:t>
            </w:r>
          </w:p>
          <w:p w14:paraId="2A1A8739" w14:textId="77777777" w:rsidR="00C534FA" w:rsidRPr="00EF20ED" w:rsidRDefault="00C534FA" w:rsidP="00354128">
            <w:pPr>
              <w:ind w:right="57"/>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SR podporuje cieľ návrhu nariadenia STEP vo vzťahu k vytvoreniu platformy STEP a pečate suverenity. Skutočnosť, že návrh neobsahuje žiadne nové zdroje pre politiku súdržnosti, zatiaľ čo sa navrhuje podstatné navýšenie zdrojov pre viaceré programy ako je InvestEU, Inovačný fond alebo Európska rada pre inováciu, vníma SR ako problematickú časť návrhu, o ktorej bude potrebné rokovať.</w:t>
            </w:r>
          </w:p>
          <w:p w14:paraId="774798B1" w14:textId="77777777" w:rsidR="00C534FA" w:rsidRPr="00EF20ED" w:rsidRDefault="00C534FA" w:rsidP="00354128">
            <w:pPr>
              <w:ind w:right="57"/>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V prípade flexibilít v oblasti PS pre PO 2014-2020 SR podporuje predĺženie termínov v súvislosti s ukončovaním PO 2014-2020 a zavedenie 100% financovania na posledný účtovný rok. V prípade flexibilít v oblasti PS pre PO 2021-2027 SR súhlasí s podporou veľkých podnikov v súlade s cieľmi STEP, uplatnenie ďalších flexibilít bude závisieť od vývoja implementácie PO 2021-2027.</w:t>
            </w:r>
          </w:p>
          <w:p w14:paraId="10B9AA20" w14:textId="77777777" w:rsidR="00C534FA" w:rsidRPr="00EF20ED" w:rsidRDefault="00C534FA" w:rsidP="00354128">
            <w:pPr>
              <w:ind w:right="57"/>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 xml:space="preserve">SR podporuje skoré prijatie návrhu nariadenia STEP v záujme možnosti jeho využitia pre podporu implementácie PS v PO 2014-2020 a PO 2021-2027. </w:t>
            </w:r>
          </w:p>
          <w:p w14:paraId="15C1BAC6" w14:textId="77777777" w:rsidR="00C534FA" w:rsidRPr="00EF20ED" w:rsidRDefault="00C534FA" w:rsidP="00C534FA">
            <w:pPr>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lastRenderedPageBreak/>
              <w:t>K návrhu nariadenia STEP bolo vypracované riadne predbežné stanovisko, ktoré bolo zaslané 17. 8. 2023 prostredníctvom právneho a informačného portálu Slov-lex, Výboru pre európske záležitosti NR SR.</w:t>
            </w:r>
          </w:p>
          <w:p w14:paraId="24A638DA" w14:textId="77777777" w:rsidR="00C534FA" w:rsidRPr="00EF20ED" w:rsidRDefault="00C534FA" w:rsidP="00C534FA">
            <w:pPr>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V súvislosti so zriadením STEP sú vítané aj zmeny Nariadenia (EÚ) 2021/1056. Pozitívne je vnímané rozšírenie možností podpory iných ako malých a stredných podnikov, poskytnutie predfinancovania na úrovni 30% obálky Fondu na spravodlivú transformáciu, ktoré nie je podmienené revíziou príslušného programu, ako aj zvýšenie maximálnej miery spolufinancovania na 100% v prípade podpory poskytovanej v rámci priorít prispievajúcich k cieľom STEP.</w:t>
            </w:r>
          </w:p>
          <w:p w14:paraId="7B86968A" w14:textId="3989E819" w:rsidR="00C534FA" w:rsidRDefault="00354128" w:rsidP="00C534FA">
            <w:pPr>
              <w:jc w:val="both"/>
              <w:rPr>
                <w:rFonts w:ascii="Times New Roman" w:eastAsia="Times New Roman" w:hAnsi="Times New Roman" w:cs="Times New Roman"/>
                <w:sz w:val="20"/>
              </w:rPr>
            </w:pPr>
            <w:r>
              <w:rPr>
                <w:rFonts w:ascii="Times New Roman" w:eastAsia="Times New Roman" w:hAnsi="Times New Roman" w:cs="Times New Roman"/>
                <w:sz w:val="20"/>
                <w:szCs w:val="20"/>
              </w:rPr>
              <w:t>V</w:t>
            </w:r>
            <w:r w:rsidR="00C534FA" w:rsidRPr="00EF20ED">
              <w:rPr>
                <w:rFonts w:ascii="Times New Roman" w:eastAsia="Times New Roman" w:hAnsi="Times New Roman" w:cs="Times New Roman"/>
                <w:sz w:val="20"/>
                <w:szCs w:val="20"/>
              </w:rPr>
              <w:t xml:space="preserve"> súvislosti s prioritami MIRRI SR v oblasti rozvoja inteligentných miest a regiónov bude vývoj STEP monitorovaný aj z pohľadu cieľovej investičnej oblasti – digitálnych technológií pre potenciálny synergický efekt k plánovaným investíciám v tejto oblasti. </w:t>
            </w:r>
          </w:p>
        </w:tc>
      </w:tr>
      <w:tr w:rsidR="00C534FA" w14:paraId="2EA3846F" w14:textId="754A25AA" w:rsidTr="00EF20ED">
        <w:trPr>
          <w:trHeight w:val="875"/>
        </w:trPr>
        <w:tc>
          <w:tcPr>
            <w:tcW w:w="580" w:type="dxa"/>
            <w:tcBorders>
              <w:top w:val="single" w:sz="4" w:space="0" w:color="000000"/>
              <w:left w:val="single" w:sz="4" w:space="0" w:color="000000"/>
              <w:bottom w:val="nil"/>
              <w:right w:val="single" w:sz="4" w:space="0" w:color="000000"/>
            </w:tcBorders>
          </w:tcPr>
          <w:p w14:paraId="4DCC6A47" w14:textId="77777777" w:rsidR="00C534FA" w:rsidRDefault="00C534FA" w:rsidP="00C534FA">
            <w:pPr>
              <w:ind w:right="89"/>
              <w:jc w:val="center"/>
            </w:pPr>
            <w:r>
              <w:rPr>
                <w:rFonts w:ascii="Times New Roman" w:eastAsia="Times New Roman" w:hAnsi="Times New Roman" w:cs="Times New Roman"/>
                <w:sz w:val="20"/>
              </w:rPr>
              <w:lastRenderedPageBreak/>
              <w:t>78.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nil"/>
              <w:right w:val="single" w:sz="4" w:space="0" w:color="000000"/>
            </w:tcBorders>
          </w:tcPr>
          <w:p w14:paraId="3615FD16" w14:textId="77777777" w:rsidR="00C534FA" w:rsidRDefault="00C534FA" w:rsidP="00C534FA">
            <w:r>
              <w:rPr>
                <w:rFonts w:ascii="Times New Roman" w:eastAsia="Times New Roman" w:hAnsi="Times New Roman" w:cs="Times New Roman"/>
                <w:sz w:val="20"/>
              </w:rPr>
              <w:t xml:space="preserve">Zmenený návrh ROZHODNUTIA RADY, ktorým sa mení rozhodnutie (EÚ, Euratom) 2020/2053 o systéme vlastných zdrojov Európskej únie </w:t>
            </w:r>
          </w:p>
        </w:tc>
        <w:tc>
          <w:tcPr>
            <w:tcW w:w="2551" w:type="dxa"/>
            <w:tcBorders>
              <w:top w:val="single" w:sz="4" w:space="0" w:color="000000"/>
              <w:left w:val="single" w:sz="4" w:space="0" w:color="000000"/>
              <w:bottom w:val="nil"/>
              <w:right w:val="single" w:sz="4" w:space="0" w:color="000000"/>
            </w:tcBorders>
          </w:tcPr>
          <w:p w14:paraId="049B0B63" w14:textId="77777777" w:rsidR="00C534FA" w:rsidRDefault="00C534FA" w:rsidP="00C534FA">
            <w:pPr>
              <w:jc w:val="both"/>
            </w:pPr>
            <w:r>
              <w:rPr>
                <w:rFonts w:ascii="Times New Roman" w:eastAsia="Times New Roman" w:hAnsi="Times New Roman" w:cs="Times New Roman"/>
                <w:sz w:val="20"/>
              </w:rPr>
              <w:t>COM(2023) 331 final</w:t>
            </w:r>
            <w:r>
              <w:rPr>
                <w:rFonts w:ascii="Times New Roman" w:eastAsia="Times New Roman" w:hAnsi="Times New Roman" w:cs="Times New Roman"/>
                <w:sz w:val="24"/>
              </w:rPr>
              <w:t xml:space="preserve">  </w:t>
            </w:r>
          </w:p>
          <w:p w14:paraId="4B109900" w14:textId="77777777" w:rsidR="00C534FA" w:rsidRDefault="00C534FA" w:rsidP="00C534FA">
            <w:r>
              <w:rPr>
                <w:rFonts w:ascii="Times New Roman" w:eastAsia="Times New Roman" w:hAnsi="Times New Roman" w:cs="Times New Roman"/>
                <w:sz w:val="20"/>
              </w:rPr>
              <w:t>2023/0430 (CNS)</w:t>
            </w:r>
            <w:r>
              <w:rPr>
                <w:rFonts w:ascii="Times New Roman" w:eastAsia="Times New Roman" w:hAnsi="Times New Roman" w:cs="Times New Roman"/>
                <w:sz w:val="24"/>
              </w:rPr>
              <w:t xml:space="preserve">  </w:t>
            </w:r>
          </w:p>
          <w:p w14:paraId="56CA6C24" w14:textId="77777777" w:rsidR="00C534FA" w:rsidRDefault="00C534FA" w:rsidP="00C534FA">
            <w:r>
              <w:rPr>
                <w:rFonts w:ascii="Times New Roman" w:eastAsia="Times New Roman" w:hAnsi="Times New Roman" w:cs="Times New Roman"/>
                <w:sz w:val="20"/>
              </w:rPr>
              <w:t xml:space="preserve">20. 6. 2023 </w:t>
            </w:r>
          </w:p>
        </w:tc>
        <w:tc>
          <w:tcPr>
            <w:tcW w:w="1133" w:type="dxa"/>
            <w:tcBorders>
              <w:top w:val="single" w:sz="4" w:space="0" w:color="000000"/>
              <w:left w:val="single" w:sz="4" w:space="0" w:color="000000"/>
              <w:bottom w:val="nil"/>
              <w:right w:val="single" w:sz="4" w:space="0" w:color="000000"/>
            </w:tcBorders>
          </w:tcPr>
          <w:p w14:paraId="21CCD14B" w14:textId="73EB773E" w:rsidR="00C534FA" w:rsidRPr="00354128" w:rsidRDefault="00C534FA" w:rsidP="00C534FA">
            <w:pPr>
              <w:jc w:val="both"/>
              <w:rPr>
                <w:rFonts w:ascii="Times New Roman" w:eastAsia="Times New Roman" w:hAnsi="Times New Roman" w:cs="Times New Roman"/>
                <w:b/>
                <w:bCs/>
                <w:sz w:val="20"/>
              </w:rPr>
            </w:pPr>
            <w:r w:rsidRPr="00354128">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nil"/>
              <w:right w:val="single" w:sz="4" w:space="0" w:color="000000"/>
            </w:tcBorders>
          </w:tcPr>
          <w:p w14:paraId="46F546E2" w14:textId="77777777" w:rsidR="00E157B6" w:rsidRPr="003E00EE" w:rsidRDefault="00E157B6" w:rsidP="00E157B6">
            <w:pPr>
              <w:jc w:val="both"/>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u w:val="single"/>
              </w:rPr>
              <w:t>Úroveň priority</w:t>
            </w:r>
            <w:r w:rsidRPr="00354128">
              <w:rPr>
                <w:rFonts w:ascii="Times New Roman" w:eastAsia="Times New Roman" w:hAnsi="Times New Roman" w:cs="Times New Roman"/>
                <w:b/>
                <w:color w:val="auto"/>
                <w:sz w:val="20"/>
                <w:u w:val="single"/>
              </w:rPr>
              <w:t>: stredná</w:t>
            </w:r>
          </w:p>
          <w:p w14:paraId="3893DC93" w14:textId="30C17D30" w:rsidR="00C534FA" w:rsidRDefault="00C534FA" w:rsidP="00C534FA">
            <w:pPr>
              <w:jc w:val="both"/>
              <w:rPr>
                <w:rFonts w:ascii="Times New Roman" w:eastAsia="Times New Roman" w:hAnsi="Times New Roman" w:cs="Times New Roman"/>
                <w:sz w:val="20"/>
              </w:rPr>
            </w:pPr>
            <w:r w:rsidRPr="00942547">
              <w:rPr>
                <w:rFonts w:ascii="Times New Roman" w:eastAsia="Times New Roman" w:hAnsi="Times New Roman" w:cs="Times New Roman"/>
                <w:color w:val="auto"/>
                <w:sz w:val="20"/>
              </w:rPr>
              <w:t>Ak sa príjmová</w:t>
            </w:r>
            <w:r w:rsidRPr="00A7223B">
              <w:rPr>
                <w:rFonts w:ascii="Times New Roman" w:eastAsia="Times New Roman" w:hAnsi="Times New Roman" w:cs="Times New Roman"/>
                <w:color w:val="auto"/>
                <w:sz w:val="20"/>
              </w:rPr>
              <w:t xml:space="preserve"> strana rozpočtu EÚ nenavýši výnosmi z nových vlastných zdrojov, EÚ bude musieť hľadať alternatívne možnosti zabezpečenia finančných prostriedkov na splácanie jej záväzkov, čo </w:t>
            </w:r>
            <w:r>
              <w:rPr>
                <w:rFonts w:ascii="Times New Roman" w:eastAsia="Times New Roman" w:hAnsi="Times New Roman" w:cs="Times New Roman"/>
                <w:color w:val="auto"/>
                <w:sz w:val="20"/>
              </w:rPr>
              <w:t>s najväčšou pravdepodobnosťou vyústi</w:t>
            </w:r>
            <w:r w:rsidRPr="00A7223B">
              <w:rPr>
                <w:rFonts w:ascii="Times New Roman" w:eastAsia="Times New Roman" w:hAnsi="Times New Roman" w:cs="Times New Roman"/>
                <w:color w:val="auto"/>
                <w:sz w:val="20"/>
              </w:rPr>
              <w:t xml:space="preserve"> do zvýšenia odvodov SR zo zdroja založeného na HND</w:t>
            </w:r>
            <w:r>
              <w:rPr>
                <w:rFonts w:ascii="Times New Roman" w:eastAsia="Times New Roman" w:hAnsi="Times New Roman" w:cs="Times New Roman"/>
                <w:color w:val="auto"/>
                <w:sz w:val="20"/>
              </w:rPr>
              <w:t xml:space="preserve">. </w:t>
            </w:r>
            <w:r w:rsidRPr="00A7223B">
              <w:rPr>
                <w:rFonts w:ascii="Times New Roman" w:eastAsia="Times New Roman" w:hAnsi="Times New Roman" w:cs="Times New Roman"/>
                <w:color w:val="auto"/>
                <w:sz w:val="20"/>
              </w:rPr>
              <w:t>S</w:t>
            </w:r>
            <w:r w:rsidR="004B7CC1">
              <w:rPr>
                <w:rFonts w:ascii="Times New Roman" w:eastAsia="Times New Roman" w:hAnsi="Times New Roman" w:cs="Times New Roman"/>
                <w:color w:val="auto"/>
                <w:sz w:val="20"/>
              </w:rPr>
              <w:t>R</w:t>
            </w:r>
            <w:r w:rsidRPr="00A7223B">
              <w:rPr>
                <w:rFonts w:ascii="Times New Roman" w:eastAsia="Times New Roman" w:hAnsi="Times New Roman" w:cs="Times New Roman"/>
                <w:color w:val="auto"/>
                <w:sz w:val="20"/>
              </w:rPr>
              <w:t xml:space="preserve"> je otvoren</w:t>
            </w:r>
            <w:r w:rsidR="004B7CC1">
              <w:rPr>
                <w:rFonts w:ascii="Times New Roman" w:eastAsia="Times New Roman" w:hAnsi="Times New Roman" w:cs="Times New Roman"/>
                <w:color w:val="auto"/>
                <w:sz w:val="20"/>
              </w:rPr>
              <w:t>á</w:t>
            </w:r>
            <w:r w:rsidRPr="00A7223B">
              <w:rPr>
                <w:rFonts w:ascii="Times New Roman" w:eastAsia="Times New Roman" w:hAnsi="Times New Roman" w:cs="Times New Roman"/>
                <w:color w:val="auto"/>
                <w:sz w:val="20"/>
              </w:rPr>
              <w:t xml:space="preserve"> diskusii o nových vlastných zdrojoch</w:t>
            </w:r>
            <w:r w:rsidR="004B7CC1">
              <w:rPr>
                <w:rFonts w:ascii="Times New Roman" w:eastAsia="Times New Roman" w:hAnsi="Times New Roman" w:cs="Times New Roman"/>
                <w:color w:val="auto"/>
                <w:sz w:val="20"/>
              </w:rPr>
              <w:t>,</w:t>
            </w:r>
            <w:r>
              <w:rPr>
                <w:rFonts w:ascii="Times New Roman" w:eastAsia="Times New Roman" w:hAnsi="Times New Roman" w:cs="Times New Roman"/>
                <w:color w:val="auto"/>
                <w:sz w:val="20"/>
              </w:rPr>
              <w:t xml:space="preserve"> avšak je dôležité</w:t>
            </w:r>
            <w:r w:rsidR="004B7CC1">
              <w:rPr>
                <w:rFonts w:ascii="Times New Roman" w:eastAsia="Times New Roman" w:hAnsi="Times New Roman" w:cs="Times New Roman"/>
                <w:color w:val="auto"/>
                <w:sz w:val="20"/>
              </w:rPr>
              <w:t>,</w:t>
            </w:r>
            <w:r>
              <w:rPr>
                <w:rFonts w:ascii="Times New Roman" w:eastAsia="Times New Roman" w:hAnsi="Times New Roman" w:cs="Times New Roman"/>
                <w:color w:val="auto"/>
                <w:sz w:val="20"/>
              </w:rPr>
              <w:t xml:space="preserve"> aby odvody z týchto zdrojov výrazne neprevýšili potencionálne odvody z HND. </w:t>
            </w:r>
            <w:r w:rsidRPr="00A7223B">
              <w:rPr>
                <w:rFonts w:ascii="Times New Roman" w:eastAsia="Times New Roman" w:hAnsi="Times New Roman" w:cs="Times New Roman"/>
                <w:color w:val="auto"/>
                <w:sz w:val="20"/>
              </w:rPr>
              <w:t>Berieme na vedomie, že zdroj založený na hrubom prevádzkovom pre</w:t>
            </w:r>
            <w:r>
              <w:rPr>
                <w:rFonts w:ascii="Times New Roman" w:eastAsia="Times New Roman" w:hAnsi="Times New Roman" w:cs="Times New Roman"/>
                <w:color w:val="auto"/>
                <w:sz w:val="20"/>
              </w:rPr>
              <w:t>bytku je založený na štatistike a jeho záťaž na rozpočet je porovnateľná s prípadným odvodom založeným na HND. Č</w:t>
            </w:r>
            <w:r w:rsidRPr="00A7223B">
              <w:rPr>
                <w:rFonts w:ascii="Times New Roman" w:eastAsia="Times New Roman" w:hAnsi="Times New Roman" w:cs="Times New Roman"/>
                <w:color w:val="auto"/>
                <w:sz w:val="20"/>
              </w:rPr>
              <w:t>o sa týka zdroja založeného na systém</w:t>
            </w:r>
            <w:r>
              <w:rPr>
                <w:rFonts w:ascii="Times New Roman" w:eastAsia="Times New Roman" w:hAnsi="Times New Roman" w:cs="Times New Roman"/>
                <w:color w:val="auto"/>
                <w:sz w:val="20"/>
              </w:rPr>
              <w:t xml:space="preserve">e obchodovania s emisiami (ETS) je dôležité zachovať prípadne upraviť dočasný korekčný mechanizmus, </w:t>
            </w:r>
            <w:r w:rsidRPr="00A7223B">
              <w:rPr>
                <w:rFonts w:ascii="Times New Roman" w:eastAsia="Times New Roman" w:hAnsi="Times New Roman" w:cs="Times New Roman"/>
                <w:color w:val="auto"/>
                <w:sz w:val="20"/>
              </w:rPr>
              <w:t>ktorý zavádza horný a dolný strop príspevkov z ETS v z</w:t>
            </w:r>
            <w:r>
              <w:rPr>
                <w:rFonts w:ascii="Times New Roman" w:eastAsia="Times New Roman" w:hAnsi="Times New Roman" w:cs="Times New Roman"/>
                <w:color w:val="auto"/>
                <w:sz w:val="20"/>
              </w:rPr>
              <w:t>ávislosti od výšky HND daného členského štátu.</w:t>
            </w:r>
            <w:r w:rsidRPr="00A7223B">
              <w:rPr>
                <w:rFonts w:ascii="Times New Roman" w:eastAsia="Times New Roman" w:hAnsi="Times New Roman" w:cs="Times New Roman"/>
                <w:color w:val="auto"/>
                <w:sz w:val="20"/>
              </w:rPr>
              <w:t xml:space="preserve"> Existencia takéhoto mechanizmu by zastropovala aj S</w:t>
            </w:r>
            <w:r w:rsidR="004B7CC1">
              <w:rPr>
                <w:rFonts w:ascii="Times New Roman" w:eastAsia="Times New Roman" w:hAnsi="Times New Roman" w:cs="Times New Roman"/>
                <w:color w:val="auto"/>
                <w:sz w:val="20"/>
              </w:rPr>
              <w:t>K</w:t>
            </w:r>
            <w:r w:rsidRPr="00A7223B">
              <w:rPr>
                <w:rFonts w:ascii="Times New Roman" w:eastAsia="Times New Roman" w:hAnsi="Times New Roman" w:cs="Times New Roman"/>
                <w:color w:val="auto"/>
                <w:sz w:val="20"/>
              </w:rPr>
              <w:t xml:space="preserve"> p</w:t>
            </w:r>
            <w:r>
              <w:rPr>
                <w:rFonts w:ascii="Times New Roman" w:eastAsia="Times New Roman" w:hAnsi="Times New Roman" w:cs="Times New Roman"/>
                <w:color w:val="auto"/>
                <w:sz w:val="20"/>
              </w:rPr>
              <w:t xml:space="preserve">ríspevok, ktorý by sa tak </w:t>
            </w:r>
            <w:r w:rsidRPr="00A7223B">
              <w:rPr>
                <w:rFonts w:ascii="Times New Roman" w:eastAsia="Times New Roman" w:hAnsi="Times New Roman" w:cs="Times New Roman"/>
                <w:color w:val="auto"/>
                <w:sz w:val="20"/>
              </w:rPr>
              <w:t>znížil</w:t>
            </w:r>
            <w:r>
              <w:rPr>
                <w:rFonts w:ascii="Times New Roman" w:eastAsia="Times New Roman" w:hAnsi="Times New Roman" w:cs="Times New Roman"/>
                <w:color w:val="auto"/>
                <w:sz w:val="20"/>
              </w:rPr>
              <w:t xml:space="preserve">. Zdroj založený na mechanizme adaptácie uhlíka na hraniciach (CBAM), ktorý prináša úplne nový príjem do národných </w:t>
            </w:r>
            <w:r>
              <w:rPr>
                <w:rFonts w:ascii="Times New Roman" w:eastAsia="Times New Roman" w:hAnsi="Times New Roman" w:cs="Times New Roman"/>
                <w:color w:val="auto"/>
                <w:sz w:val="20"/>
              </w:rPr>
              <w:lastRenderedPageBreak/>
              <w:t>rozpočtov, tvorí najmenší podiel z celého balíka nových vlastných zdrojov. SR je preto otvorená diskusii o zavedení tohto zdroja</w:t>
            </w:r>
            <w:r w:rsidR="004B7CC1">
              <w:rPr>
                <w:rFonts w:ascii="Times New Roman" w:eastAsia="Times New Roman" w:hAnsi="Times New Roman" w:cs="Times New Roman"/>
                <w:color w:val="auto"/>
                <w:sz w:val="20"/>
              </w:rPr>
              <w:t>,</w:t>
            </w:r>
            <w:r>
              <w:rPr>
                <w:rFonts w:ascii="Times New Roman" w:eastAsia="Times New Roman" w:hAnsi="Times New Roman" w:cs="Times New Roman"/>
                <w:color w:val="auto"/>
                <w:sz w:val="20"/>
              </w:rPr>
              <w:t xml:space="preserve"> aj keď odvod z tohto mechanizmu prevýši potencionálny odvod podľa kľúča HND</w:t>
            </w:r>
            <w:r w:rsidR="004B7CC1">
              <w:rPr>
                <w:rFonts w:ascii="Times New Roman" w:eastAsia="Times New Roman" w:hAnsi="Times New Roman" w:cs="Times New Roman"/>
                <w:color w:val="auto"/>
                <w:sz w:val="20"/>
              </w:rPr>
              <w:t xml:space="preserve">. </w:t>
            </w:r>
          </w:p>
        </w:tc>
      </w:tr>
      <w:tr w:rsidR="00C534FA" w14:paraId="3D110C8D" w14:textId="1B81C9F2" w:rsidTr="00EF20ED">
        <w:trPr>
          <w:trHeight w:val="871"/>
        </w:trPr>
        <w:tc>
          <w:tcPr>
            <w:tcW w:w="580" w:type="dxa"/>
            <w:tcBorders>
              <w:top w:val="nil"/>
              <w:left w:val="single" w:sz="4" w:space="0" w:color="000000"/>
              <w:bottom w:val="nil"/>
              <w:right w:val="single" w:sz="4" w:space="0" w:color="000000"/>
            </w:tcBorders>
          </w:tcPr>
          <w:p w14:paraId="521C6A9E" w14:textId="77777777" w:rsidR="00C534FA" w:rsidRDefault="00C534FA" w:rsidP="00C534FA"/>
        </w:tc>
        <w:tc>
          <w:tcPr>
            <w:tcW w:w="4813" w:type="dxa"/>
            <w:tcBorders>
              <w:top w:val="nil"/>
              <w:left w:val="single" w:sz="4" w:space="0" w:color="000000"/>
              <w:bottom w:val="nil"/>
              <w:right w:val="single" w:sz="4" w:space="0" w:color="000000"/>
            </w:tcBorders>
          </w:tcPr>
          <w:p w14:paraId="27331680" w14:textId="77777777" w:rsidR="00C534FA" w:rsidRDefault="00C534FA" w:rsidP="00C534FA">
            <w:pPr>
              <w:ind w:right="69"/>
              <w:jc w:val="both"/>
            </w:pPr>
            <w:r>
              <w:rPr>
                <w:rFonts w:ascii="Times New Roman" w:eastAsia="Times New Roman" w:hAnsi="Times New Roman" w:cs="Times New Roman"/>
                <w:sz w:val="20"/>
              </w:rPr>
              <w:t xml:space="preserve">Zmenený návrh NARIADENIA RADY o metódach a postupe sprístupňovania vlastných zdrojov založených na systéme obchodovania s emisiami, na mechanizme uhlíkovej kompenzácie na hraniciach, na prerozdelených ziskoch a štatistického vlastného zdroja založeného na ziskoch podnikov a o opatreniach na zabezpečenie požiadaviek na pokladničnú hotovosť </w:t>
            </w:r>
          </w:p>
        </w:tc>
        <w:tc>
          <w:tcPr>
            <w:tcW w:w="2551" w:type="dxa"/>
            <w:tcBorders>
              <w:top w:val="nil"/>
              <w:left w:val="single" w:sz="4" w:space="0" w:color="000000"/>
              <w:bottom w:val="nil"/>
              <w:right w:val="single" w:sz="4" w:space="0" w:color="000000"/>
            </w:tcBorders>
          </w:tcPr>
          <w:p w14:paraId="6DF303F0" w14:textId="77777777" w:rsidR="00C534FA" w:rsidRDefault="00C534FA" w:rsidP="00C534FA">
            <w:pPr>
              <w:jc w:val="both"/>
            </w:pPr>
            <w:r>
              <w:rPr>
                <w:rFonts w:ascii="Times New Roman" w:eastAsia="Times New Roman" w:hAnsi="Times New Roman" w:cs="Times New Roman"/>
                <w:sz w:val="20"/>
              </w:rPr>
              <w:t>COM(2023) 333 final</w:t>
            </w:r>
            <w:r>
              <w:rPr>
                <w:rFonts w:ascii="Times New Roman" w:eastAsia="Times New Roman" w:hAnsi="Times New Roman" w:cs="Times New Roman"/>
                <w:sz w:val="24"/>
              </w:rPr>
              <w:t xml:space="preserve">  </w:t>
            </w:r>
          </w:p>
          <w:p w14:paraId="1EEB0D6B" w14:textId="77777777" w:rsidR="00C534FA" w:rsidRDefault="00C534FA" w:rsidP="00C534FA">
            <w:r>
              <w:rPr>
                <w:rFonts w:ascii="Times New Roman" w:eastAsia="Times New Roman" w:hAnsi="Times New Roman" w:cs="Times New Roman"/>
                <w:sz w:val="20"/>
              </w:rPr>
              <w:t>2022/0071 (NLE)</w:t>
            </w:r>
            <w:r>
              <w:rPr>
                <w:rFonts w:ascii="Times New Roman" w:eastAsia="Times New Roman" w:hAnsi="Times New Roman" w:cs="Times New Roman"/>
                <w:sz w:val="24"/>
              </w:rPr>
              <w:t xml:space="preserve">  </w:t>
            </w:r>
          </w:p>
          <w:p w14:paraId="3A6E85D5" w14:textId="77777777" w:rsidR="00C534FA" w:rsidRDefault="00C534FA" w:rsidP="00C534FA">
            <w:r>
              <w:rPr>
                <w:rFonts w:ascii="Times New Roman" w:eastAsia="Times New Roman" w:hAnsi="Times New Roman" w:cs="Times New Roman"/>
                <w:sz w:val="20"/>
              </w:rPr>
              <w:t xml:space="preserve">20. 6. 2023 </w:t>
            </w:r>
          </w:p>
        </w:tc>
        <w:tc>
          <w:tcPr>
            <w:tcW w:w="1133" w:type="dxa"/>
            <w:tcBorders>
              <w:top w:val="nil"/>
              <w:left w:val="single" w:sz="4" w:space="0" w:color="000000"/>
              <w:bottom w:val="nil"/>
              <w:right w:val="single" w:sz="4" w:space="0" w:color="000000"/>
            </w:tcBorders>
          </w:tcPr>
          <w:p w14:paraId="32E20DFD" w14:textId="226B4746" w:rsidR="00C534FA" w:rsidRPr="004B7CC1" w:rsidRDefault="00C534FA" w:rsidP="00C534FA">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nil"/>
              <w:left w:val="single" w:sz="4" w:space="0" w:color="000000"/>
              <w:bottom w:val="nil"/>
              <w:right w:val="single" w:sz="4" w:space="0" w:color="000000"/>
            </w:tcBorders>
          </w:tcPr>
          <w:p w14:paraId="4AAD2497"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5D2D1AE2" w14:textId="6B6985D9" w:rsidR="00C534FA" w:rsidRDefault="00C534FA" w:rsidP="00C534FA">
            <w:pPr>
              <w:jc w:val="both"/>
              <w:rPr>
                <w:rFonts w:ascii="Times New Roman" w:eastAsia="Times New Roman" w:hAnsi="Times New Roman" w:cs="Times New Roman"/>
                <w:sz w:val="20"/>
              </w:rPr>
            </w:pPr>
            <w:r w:rsidRPr="00942547">
              <w:rPr>
                <w:rFonts w:ascii="Times New Roman" w:eastAsia="Times New Roman" w:hAnsi="Times New Roman" w:cs="Times New Roman"/>
                <w:sz w:val="20"/>
              </w:rPr>
              <w:t>Tento návrh predbežného stanoviska súvisí s predbežným stanoviskom k zmenenému návrhu rozhodnutia o vlastných zdrojoch COM(2023)331 (LPEU/2023/406). Predložený návrh je iba technickou reflexiou zmien, ktoré sú navrhnuté vo vyššie uvedenom návrhu rozhodnutia a mal by poskytnúť rámec pre včasné a správne sprístupnenie príjmov z vlastných zdrojov.</w:t>
            </w:r>
          </w:p>
        </w:tc>
      </w:tr>
      <w:tr w:rsidR="00C534FA" w14:paraId="187549AF" w14:textId="266D455E" w:rsidTr="00EF20ED">
        <w:trPr>
          <w:trHeight w:val="866"/>
        </w:trPr>
        <w:tc>
          <w:tcPr>
            <w:tcW w:w="580" w:type="dxa"/>
            <w:tcBorders>
              <w:top w:val="nil"/>
              <w:left w:val="single" w:sz="4" w:space="0" w:color="000000"/>
              <w:bottom w:val="single" w:sz="4" w:space="0" w:color="000000"/>
              <w:right w:val="single" w:sz="4" w:space="0" w:color="000000"/>
            </w:tcBorders>
          </w:tcPr>
          <w:p w14:paraId="521B64B3" w14:textId="77777777" w:rsidR="00C534FA" w:rsidRDefault="00C534FA" w:rsidP="00C534FA"/>
        </w:tc>
        <w:tc>
          <w:tcPr>
            <w:tcW w:w="4813" w:type="dxa"/>
            <w:tcBorders>
              <w:top w:val="nil"/>
              <w:left w:val="single" w:sz="4" w:space="0" w:color="000000"/>
              <w:bottom w:val="single" w:sz="4" w:space="0" w:color="000000"/>
              <w:right w:val="single" w:sz="4" w:space="0" w:color="000000"/>
            </w:tcBorders>
          </w:tcPr>
          <w:p w14:paraId="7FF2FAF2" w14:textId="77777777" w:rsidR="00C534FA" w:rsidRDefault="00C534FA" w:rsidP="00C534FA">
            <w:pPr>
              <w:jc w:val="both"/>
            </w:pPr>
            <w:r>
              <w:rPr>
                <w:rFonts w:ascii="Times New Roman" w:eastAsia="Times New Roman" w:hAnsi="Times New Roman" w:cs="Times New Roman"/>
                <w:sz w:val="20"/>
              </w:rPr>
              <w:t xml:space="preserve">Zmenený návrh NARIADENIA RADY, ktorým sa mení nariadenie Rady (EÚ, Euratom) 2021/768 z 30. apríla 2021, pokiaľ ide o vykonávacie opatrenia týkajúce sa nových vlastných zdrojov Európskej únie </w:t>
            </w:r>
          </w:p>
        </w:tc>
        <w:tc>
          <w:tcPr>
            <w:tcW w:w="2551" w:type="dxa"/>
            <w:tcBorders>
              <w:top w:val="nil"/>
              <w:left w:val="single" w:sz="4" w:space="0" w:color="000000"/>
              <w:bottom w:val="single" w:sz="4" w:space="0" w:color="000000"/>
              <w:right w:val="single" w:sz="4" w:space="0" w:color="000000"/>
            </w:tcBorders>
          </w:tcPr>
          <w:p w14:paraId="2792008A" w14:textId="77777777" w:rsidR="00C534FA" w:rsidRDefault="00C534FA" w:rsidP="00C534FA">
            <w:pPr>
              <w:jc w:val="both"/>
            </w:pPr>
            <w:r>
              <w:rPr>
                <w:rFonts w:ascii="Times New Roman" w:eastAsia="Times New Roman" w:hAnsi="Times New Roman" w:cs="Times New Roman"/>
                <w:sz w:val="20"/>
              </w:rPr>
              <w:t>COM(2023) 332 final</w:t>
            </w:r>
            <w:r>
              <w:rPr>
                <w:rFonts w:ascii="Times New Roman" w:eastAsia="Times New Roman" w:hAnsi="Times New Roman" w:cs="Times New Roman"/>
                <w:sz w:val="24"/>
              </w:rPr>
              <w:t xml:space="preserve">  </w:t>
            </w:r>
          </w:p>
          <w:p w14:paraId="272B73E5" w14:textId="77777777" w:rsidR="00C534FA" w:rsidRDefault="00C534FA" w:rsidP="00C534FA">
            <w:r>
              <w:rPr>
                <w:rFonts w:ascii="Times New Roman" w:eastAsia="Times New Roman" w:hAnsi="Times New Roman" w:cs="Times New Roman"/>
                <w:sz w:val="20"/>
              </w:rPr>
              <w:t>2022/0072 (APP)</w:t>
            </w:r>
            <w:r>
              <w:rPr>
                <w:rFonts w:ascii="Times New Roman" w:eastAsia="Times New Roman" w:hAnsi="Times New Roman" w:cs="Times New Roman"/>
                <w:sz w:val="24"/>
              </w:rPr>
              <w:t xml:space="preserve">  </w:t>
            </w:r>
          </w:p>
          <w:p w14:paraId="4909CFCA" w14:textId="77777777" w:rsidR="00C534FA" w:rsidRDefault="00C534FA" w:rsidP="00C534FA">
            <w:r>
              <w:rPr>
                <w:rFonts w:ascii="Times New Roman" w:eastAsia="Times New Roman" w:hAnsi="Times New Roman" w:cs="Times New Roman"/>
                <w:sz w:val="20"/>
              </w:rPr>
              <w:t xml:space="preserve">20. 6. 2023 </w:t>
            </w:r>
          </w:p>
        </w:tc>
        <w:tc>
          <w:tcPr>
            <w:tcW w:w="1133" w:type="dxa"/>
            <w:tcBorders>
              <w:top w:val="nil"/>
              <w:left w:val="single" w:sz="4" w:space="0" w:color="000000"/>
              <w:bottom w:val="single" w:sz="4" w:space="0" w:color="000000"/>
              <w:right w:val="single" w:sz="4" w:space="0" w:color="000000"/>
            </w:tcBorders>
          </w:tcPr>
          <w:p w14:paraId="0CD5E3A1" w14:textId="2B040D1C" w:rsidR="00C534FA" w:rsidRPr="004B7CC1" w:rsidRDefault="00C534FA" w:rsidP="00C534FA">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nil"/>
              <w:left w:val="single" w:sz="4" w:space="0" w:color="000000"/>
              <w:bottom w:val="single" w:sz="4" w:space="0" w:color="000000"/>
              <w:right w:val="single" w:sz="4" w:space="0" w:color="000000"/>
            </w:tcBorders>
          </w:tcPr>
          <w:p w14:paraId="6F61A28C"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490AE4E4" w14:textId="10AFB06D" w:rsidR="00C534FA" w:rsidRDefault="00C534FA" w:rsidP="00C534FA">
            <w:pPr>
              <w:jc w:val="both"/>
              <w:rPr>
                <w:rFonts w:ascii="Times New Roman" w:eastAsia="Times New Roman" w:hAnsi="Times New Roman" w:cs="Times New Roman"/>
                <w:sz w:val="20"/>
              </w:rPr>
            </w:pPr>
            <w:r w:rsidRPr="00942547">
              <w:rPr>
                <w:rFonts w:ascii="Times New Roman" w:eastAsia="Times New Roman" w:hAnsi="Times New Roman" w:cs="Times New Roman"/>
                <w:sz w:val="20"/>
              </w:rPr>
              <w:t>Predložený návrh je iba technickou reflexiou zmien vykonávacích opatrení týkajúcich sa systému vlastných zdrojov Európskej únie v oblasti kontroly príjmov pochádzajúcich z NOR a dohľadu nad nimi s cieľom zabezpečiť správnu implementáciu nového vlastného zdroja založeného na hrubom prevádzkovom prebytku finančných a nefinančných korporácií</w:t>
            </w:r>
          </w:p>
        </w:tc>
      </w:tr>
      <w:tr w:rsidR="00C534FA" w14:paraId="39E84680" w14:textId="41FBCC14"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6698751F" w14:textId="77777777" w:rsidR="00C534FA" w:rsidRDefault="00C534FA" w:rsidP="00C534FA">
            <w:pPr>
              <w:ind w:right="89"/>
              <w:jc w:val="center"/>
            </w:pPr>
            <w:r>
              <w:rPr>
                <w:rFonts w:ascii="Times New Roman" w:eastAsia="Times New Roman" w:hAnsi="Times New Roman" w:cs="Times New Roman"/>
                <w:sz w:val="20"/>
              </w:rPr>
              <w:t>79.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1D20919" w14:textId="77777777" w:rsidR="00C534FA" w:rsidRDefault="00C534FA" w:rsidP="00C534FA">
            <w:r>
              <w:rPr>
                <w:rFonts w:ascii="Times New Roman" w:eastAsia="Times New Roman" w:hAnsi="Times New Roman" w:cs="Times New Roman"/>
                <w:sz w:val="20"/>
              </w:rPr>
              <w:t xml:space="preserve">Návrh SMERNICE RADY o rýchlejšej a bezpečnejšej úľave pri nadmerných zrážkových daniach </w:t>
            </w:r>
          </w:p>
        </w:tc>
        <w:tc>
          <w:tcPr>
            <w:tcW w:w="2551" w:type="dxa"/>
            <w:tcBorders>
              <w:top w:val="single" w:sz="4" w:space="0" w:color="000000"/>
              <w:left w:val="single" w:sz="4" w:space="0" w:color="000000"/>
              <w:bottom w:val="single" w:sz="4" w:space="0" w:color="000000"/>
              <w:right w:val="single" w:sz="4" w:space="0" w:color="000000"/>
            </w:tcBorders>
          </w:tcPr>
          <w:p w14:paraId="71B3A798" w14:textId="77777777" w:rsidR="00C534FA" w:rsidRDefault="00C534FA" w:rsidP="00C534FA">
            <w:pPr>
              <w:jc w:val="both"/>
            </w:pPr>
            <w:r>
              <w:rPr>
                <w:rFonts w:ascii="Times New Roman" w:eastAsia="Times New Roman" w:hAnsi="Times New Roman" w:cs="Times New Roman"/>
                <w:sz w:val="20"/>
              </w:rPr>
              <w:t>COM(2023) 324 final</w:t>
            </w:r>
            <w:r>
              <w:rPr>
                <w:rFonts w:ascii="Times New Roman" w:eastAsia="Times New Roman" w:hAnsi="Times New Roman" w:cs="Times New Roman"/>
                <w:sz w:val="24"/>
              </w:rPr>
              <w:t xml:space="preserve">  </w:t>
            </w:r>
          </w:p>
          <w:p w14:paraId="1431762C" w14:textId="77777777" w:rsidR="00C534FA" w:rsidRDefault="00C534FA" w:rsidP="00C534FA">
            <w:r>
              <w:rPr>
                <w:rFonts w:ascii="Times New Roman" w:eastAsia="Times New Roman" w:hAnsi="Times New Roman" w:cs="Times New Roman"/>
                <w:sz w:val="20"/>
              </w:rPr>
              <w:t>2023/0187 (CNS)</w:t>
            </w:r>
            <w:r>
              <w:rPr>
                <w:rFonts w:ascii="Times New Roman" w:eastAsia="Times New Roman" w:hAnsi="Times New Roman" w:cs="Times New Roman"/>
                <w:sz w:val="24"/>
              </w:rPr>
              <w:t xml:space="preserve">  </w:t>
            </w:r>
          </w:p>
          <w:p w14:paraId="488F3B71" w14:textId="77777777" w:rsidR="00C534FA" w:rsidRDefault="00C534FA" w:rsidP="00C534FA">
            <w:r>
              <w:rPr>
                <w:rFonts w:ascii="Times New Roman" w:eastAsia="Times New Roman" w:hAnsi="Times New Roman" w:cs="Times New Roman"/>
                <w:sz w:val="20"/>
              </w:rPr>
              <w:t xml:space="preserve">19. 6. 2023 </w:t>
            </w:r>
          </w:p>
        </w:tc>
        <w:tc>
          <w:tcPr>
            <w:tcW w:w="1133" w:type="dxa"/>
            <w:tcBorders>
              <w:top w:val="single" w:sz="4" w:space="0" w:color="000000"/>
              <w:left w:val="single" w:sz="4" w:space="0" w:color="000000"/>
              <w:bottom w:val="single" w:sz="4" w:space="0" w:color="000000"/>
              <w:right w:val="single" w:sz="4" w:space="0" w:color="000000"/>
            </w:tcBorders>
          </w:tcPr>
          <w:p w14:paraId="46E6A8DC" w14:textId="3CB4011B" w:rsidR="00C534FA" w:rsidRPr="004B7CC1" w:rsidRDefault="00C534FA" w:rsidP="00C534FA">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0FA5D211"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139E6022" w14:textId="77777777" w:rsidR="00C534FA" w:rsidRPr="002E4475" w:rsidRDefault="00C534FA" w:rsidP="00C534FA">
            <w:pPr>
              <w:jc w:val="both"/>
              <w:rPr>
                <w:rFonts w:ascii="Times New Roman" w:hAnsi="Times New Roman" w:cs="Times New Roman"/>
                <w:sz w:val="20"/>
                <w:szCs w:val="20"/>
              </w:rPr>
            </w:pPr>
            <w:r w:rsidRPr="002E4475">
              <w:rPr>
                <w:rFonts w:ascii="Times New Roman" w:hAnsi="Times New Roman" w:cs="Times New Roman"/>
                <w:sz w:val="20"/>
                <w:szCs w:val="20"/>
              </w:rPr>
              <w:t xml:space="preserve">SR od začiatku zastávala skôr neutrálny postoj k návrhu smernice FASTER. Vo všeobecnosti môže mať pozitívny prínos na cezhraničné transakcie na kapitálovom trhu EÚ, nakoľko prináša zjednotenie postupu ČŠ pri uplatňovaní zrážkovej dane na vybrané typy platieb, avšak na druhej strane prináša potenciálne značné finančné náklady na zavedenie elektronických systémov na vydávanie elektronických potvrdení  o daňovej rezidencii, vytvorenie a prevádzkovanie národného registra certifikovaných finančných sprostredkovateľov, ako aj oznamovanie zo strany certifikovaných finančných sprostredkovateľov. </w:t>
            </w:r>
          </w:p>
          <w:p w14:paraId="73D0FF84" w14:textId="654EE8C3" w:rsidR="00C534FA" w:rsidRPr="004B7CC1" w:rsidRDefault="00C534FA" w:rsidP="00C534FA">
            <w:pPr>
              <w:jc w:val="both"/>
              <w:rPr>
                <w:rFonts w:ascii="Times New Roman" w:hAnsi="Times New Roman" w:cs="Times New Roman"/>
                <w:sz w:val="20"/>
                <w:szCs w:val="20"/>
              </w:rPr>
            </w:pPr>
            <w:r w:rsidRPr="002E4475">
              <w:rPr>
                <w:rFonts w:ascii="Times New Roman" w:hAnsi="Times New Roman" w:cs="Times New Roman"/>
                <w:sz w:val="20"/>
                <w:szCs w:val="20"/>
              </w:rPr>
              <w:t>Viaceré ustanovenia smernice ešte vyžadujú dodatočnú prácu a rovnako je nevyhnutné prehodnotiť a zanalyzovať posledný kompromisný návrh ES PRES. SR počas technických rokovaní aktívne a konštruktívne participovala na technických rokovaniach a bude tak aj naďalej pokračovať</w:t>
            </w:r>
            <w:r w:rsidR="004B7CC1">
              <w:rPr>
                <w:rFonts w:ascii="Times New Roman" w:hAnsi="Times New Roman" w:cs="Times New Roman"/>
                <w:sz w:val="20"/>
                <w:szCs w:val="20"/>
              </w:rPr>
              <w:t>.</w:t>
            </w:r>
          </w:p>
        </w:tc>
      </w:tr>
      <w:tr w:rsidR="00C534FA" w14:paraId="7B2C1BA1" w14:textId="33E76C81"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1EE57E49" w14:textId="77777777" w:rsidR="00C534FA" w:rsidRDefault="00C534FA" w:rsidP="00C534FA">
            <w:pPr>
              <w:ind w:right="89"/>
              <w:jc w:val="center"/>
            </w:pPr>
            <w:r>
              <w:rPr>
                <w:rFonts w:ascii="Times New Roman" w:eastAsia="Times New Roman" w:hAnsi="Times New Roman" w:cs="Times New Roman"/>
                <w:sz w:val="20"/>
              </w:rPr>
              <w:lastRenderedPageBreak/>
              <w:t>80.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52A6B91" w14:textId="77777777" w:rsidR="00C534FA" w:rsidRDefault="00C534FA" w:rsidP="00C534FA">
            <w:pPr>
              <w:jc w:val="both"/>
            </w:pPr>
            <w:r>
              <w:rPr>
                <w:rFonts w:ascii="Times New Roman" w:eastAsia="Times New Roman" w:hAnsi="Times New Roman" w:cs="Times New Roman"/>
                <w:sz w:val="20"/>
              </w:rPr>
              <w:t xml:space="preserve">Návrh NARIADENIA EURÓPSKEHO PARLAMENTU A RADY, o transparentnosti a integrite činností poskytovania environmentálnych, sociálnych a správnych ratingov (ratingov ESG) </w:t>
            </w:r>
          </w:p>
        </w:tc>
        <w:tc>
          <w:tcPr>
            <w:tcW w:w="2551" w:type="dxa"/>
            <w:tcBorders>
              <w:top w:val="single" w:sz="4" w:space="0" w:color="000000"/>
              <w:left w:val="single" w:sz="4" w:space="0" w:color="000000"/>
              <w:bottom w:val="single" w:sz="4" w:space="0" w:color="000000"/>
              <w:right w:val="single" w:sz="4" w:space="0" w:color="000000"/>
            </w:tcBorders>
          </w:tcPr>
          <w:p w14:paraId="276D8A98" w14:textId="77777777" w:rsidR="00C534FA" w:rsidRDefault="00C534FA" w:rsidP="00C534FA">
            <w:pPr>
              <w:jc w:val="both"/>
            </w:pPr>
            <w:r>
              <w:rPr>
                <w:rFonts w:ascii="Times New Roman" w:eastAsia="Times New Roman" w:hAnsi="Times New Roman" w:cs="Times New Roman"/>
                <w:sz w:val="20"/>
              </w:rPr>
              <w:t>COM(2023) 314 final</w:t>
            </w:r>
            <w:r>
              <w:rPr>
                <w:rFonts w:ascii="Times New Roman" w:eastAsia="Times New Roman" w:hAnsi="Times New Roman" w:cs="Times New Roman"/>
                <w:sz w:val="24"/>
              </w:rPr>
              <w:t xml:space="preserve">  </w:t>
            </w:r>
          </w:p>
          <w:p w14:paraId="306AB8CB" w14:textId="77777777" w:rsidR="00C534FA" w:rsidRDefault="00C534FA" w:rsidP="00C534FA">
            <w:r>
              <w:rPr>
                <w:rFonts w:ascii="Times New Roman" w:eastAsia="Times New Roman" w:hAnsi="Times New Roman" w:cs="Times New Roman"/>
                <w:sz w:val="20"/>
              </w:rPr>
              <w:t>2023/0177 (COD)</w:t>
            </w:r>
            <w:r>
              <w:rPr>
                <w:rFonts w:ascii="Times New Roman" w:eastAsia="Times New Roman" w:hAnsi="Times New Roman" w:cs="Times New Roman"/>
                <w:sz w:val="24"/>
              </w:rPr>
              <w:t xml:space="preserve">  </w:t>
            </w:r>
          </w:p>
          <w:p w14:paraId="094019D8" w14:textId="77777777" w:rsidR="00C534FA" w:rsidRDefault="00C534FA" w:rsidP="00C534FA">
            <w:r>
              <w:rPr>
                <w:rFonts w:ascii="Times New Roman" w:eastAsia="Times New Roman" w:hAnsi="Times New Roman" w:cs="Times New Roman"/>
                <w:sz w:val="20"/>
              </w:rPr>
              <w:t>13. 6. 2023</w:t>
            </w:r>
            <w:r>
              <w:rPr>
                <w:rFonts w:ascii="Times New Roman" w:eastAsia="Times New Roman" w:hAnsi="Times New Roman" w:cs="Times New Roman"/>
                <w:color w:val="333333"/>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7C85F0E" w14:textId="7AC1FA5B" w:rsidR="00C534FA" w:rsidRPr="006B7B66" w:rsidRDefault="00C534FA" w:rsidP="00C534FA">
            <w:pPr>
              <w:jc w:val="both"/>
              <w:rPr>
                <w:rFonts w:ascii="Times New Roman" w:eastAsia="Times New Roman" w:hAnsi="Times New Roman" w:cs="Times New Roman"/>
                <w:b/>
                <w:bCs/>
                <w:sz w:val="20"/>
              </w:rPr>
            </w:pPr>
            <w:r w:rsidRPr="006B7B66">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67789DBB" w14:textId="77777777" w:rsidR="00E157B6" w:rsidRPr="006B7B66"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6B7B66">
              <w:rPr>
                <w:rFonts w:ascii="Times New Roman" w:eastAsia="Times New Roman" w:hAnsi="Times New Roman" w:cs="Times New Roman"/>
                <w:b/>
                <w:color w:val="auto"/>
                <w:sz w:val="20"/>
                <w:u w:val="single"/>
              </w:rPr>
              <w:t>: stredná</w:t>
            </w:r>
          </w:p>
          <w:p w14:paraId="503A6CF3" w14:textId="5313F805" w:rsidR="00C534FA" w:rsidRDefault="00C534FA" w:rsidP="00C534FA">
            <w:pPr>
              <w:jc w:val="both"/>
              <w:rPr>
                <w:rFonts w:ascii="Times New Roman" w:eastAsia="Times New Roman" w:hAnsi="Times New Roman" w:cs="Times New Roman"/>
                <w:sz w:val="20"/>
              </w:rPr>
            </w:pPr>
            <w:r w:rsidRPr="005E4262">
              <w:rPr>
                <w:rFonts w:ascii="Times New Roman" w:eastAsia="Times New Roman" w:hAnsi="Times New Roman" w:cs="Times New Roman"/>
                <w:sz w:val="20"/>
              </w:rPr>
              <w:t>S</w:t>
            </w:r>
            <w:r w:rsidR="004B7CC1">
              <w:rPr>
                <w:rFonts w:ascii="Times New Roman" w:eastAsia="Times New Roman" w:hAnsi="Times New Roman" w:cs="Times New Roman"/>
                <w:sz w:val="20"/>
              </w:rPr>
              <w:t>R</w:t>
            </w:r>
            <w:r w:rsidRPr="005E4262">
              <w:rPr>
                <w:rFonts w:ascii="Times New Roman" w:eastAsia="Times New Roman" w:hAnsi="Times New Roman" w:cs="Times New Roman"/>
                <w:sz w:val="20"/>
              </w:rPr>
              <w:t xml:space="preserve"> vníma ciele, ktoré sa majú dosiahnuť prijatím návrhu nariadenia pozitívne a vo všeobecnosti podporuje opatrenia týkajúce sa jasnejšieho zadefinovania činností poskytovateľ ratingov ESG a zabezpečenia transparentnosti v tejto oblasti. Týmto nariadením sa prispeje k cieľom Európskej zelenej dohody a stratégii v oblasti udržateľného financovania.</w:t>
            </w:r>
          </w:p>
        </w:tc>
      </w:tr>
      <w:tr w:rsidR="00C534FA" w14:paraId="51BB50C6" w14:textId="6C72892E" w:rsidTr="00EF20ED">
        <w:trPr>
          <w:trHeight w:val="875"/>
        </w:trPr>
        <w:tc>
          <w:tcPr>
            <w:tcW w:w="580" w:type="dxa"/>
            <w:tcBorders>
              <w:top w:val="single" w:sz="4" w:space="0" w:color="000000"/>
              <w:left w:val="single" w:sz="4" w:space="0" w:color="000000"/>
              <w:bottom w:val="nil"/>
              <w:right w:val="single" w:sz="4" w:space="0" w:color="000000"/>
            </w:tcBorders>
          </w:tcPr>
          <w:p w14:paraId="662CD71D" w14:textId="77777777" w:rsidR="00C534FA" w:rsidRDefault="00C534FA" w:rsidP="00C534FA">
            <w:pPr>
              <w:ind w:right="89"/>
              <w:jc w:val="center"/>
            </w:pPr>
            <w:r>
              <w:rPr>
                <w:rFonts w:ascii="Times New Roman" w:eastAsia="Times New Roman" w:hAnsi="Times New Roman" w:cs="Times New Roman"/>
                <w:sz w:val="20"/>
              </w:rPr>
              <w:t>81.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nil"/>
              <w:right w:val="single" w:sz="4" w:space="0" w:color="000000"/>
            </w:tcBorders>
          </w:tcPr>
          <w:p w14:paraId="61455577" w14:textId="77777777" w:rsidR="00C534FA" w:rsidRDefault="00C534FA" w:rsidP="00C534FA">
            <w:pPr>
              <w:jc w:val="both"/>
            </w:pPr>
            <w:r>
              <w:rPr>
                <w:rFonts w:ascii="Times New Roman" w:eastAsia="Times New Roman" w:hAnsi="Times New Roman" w:cs="Times New Roman"/>
                <w:sz w:val="20"/>
              </w:rPr>
              <w:t xml:space="preserve">Návrh SMERNICE EURÓPSKEHO PARLAMENTU A RADY, ktorou sa menia smernice (EÚ) 2009/65/ES, 2009/138/ES, 2011/61/EÚ, </w:t>
            </w:r>
          </w:p>
          <w:p w14:paraId="3BEC9F95" w14:textId="77777777" w:rsidR="00C534FA" w:rsidRDefault="00C534FA" w:rsidP="00C534FA">
            <w:r>
              <w:rPr>
                <w:rFonts w:ascii="Times New Roman" w:eastAsia="Times New Roman" w:hAnsi="Times New Roman" w:cs="Times New Roman"/>
                <w:sz w:val="20"/>
              </w:rPr>
              <w:t xml:space="preserve">2014/65/EÚ a (EÚ) 2016/97, pokiaľ ide o pravidlá Únie na ochranu retailových investorov </w:t>
            </w:r>
          </w:p>
        </w:tc>
        <w:tc>
          <w:tcPr>
            <w:tcW w:w="2551" w:type="dxa"/>
            <w:tcBorders>
              <w:top w:val="single" w:sz="4" w:space="0" w:color="000000"/>
              <w:left w:val="single" w:sz="4" w:space="0" w:color="000000"/>
              <w:bottom w:val="nil"/>
              <w:right w:val="single" w:sz="4" w:space="0" w:color="000000"/>
            </w:tcBorders>
          </w:tcPr>
          <w:p w14:paraId="7FB2D970" w14:textId="77777777" w:rsidR="00C534FA" w:rsidRDefault="00C534FA" w:rsidP="00C534FA">
            <w:pPr>
              <w:jc w:val="both"/>
            </w:pPr>
            <w:r>
              <w:rPr>
                <w:rFonts w:ascii="Times New Roman" w:eastAsia="Times New Roman" w:hAnsi="Times New Roman" w:cs="Times New Roman"/>
                <w:sz w:val="20"/>
              </w:rPr>
              <w:t>COM(2023) 279 final</w:t>
            </w:r>
            <w:r>
              <w:rPr>
                <w:rFonts w:ascii="Times New Roman" w:eastAsia="Times New Roman" w:hAnsi="Times New Roman" w:cs="Times New Roman"/>
                <w:sz w:val="24"/>
              </w:rPr>
              <w:t xml:space="preserve">  </w:t>
            </w:r>
          </w:p>
          <w:p w14:paraId="0B4C9461" w14:textId="77777777" w:rsidR="00C534FA" w:rsidRDefault="00C534FA" w:rsidP="00C534FA">
            <w:r>
              <w:rPr>
                <w:rFonts w:ascii="Times New Roman" w:eastAsia="Times New Roman" w:hAnsi="Times New Roman" w:cs="Times New Roman"/>
                <w:sz w:val="20"/>
              </w:rPr>
              <w:t>2023/0167 (COD)</w:t>
            </w:r>
            <w:r>
              <w:rPr>
                <w:rFonts w:ascii="Times New Roman" w:eastAsia="Times New Roman" w:hAnsi="Times New Roman" w:cs="Times New Roman"/>
                <w:sz w:val="24"/>
              </w:rPr>
              <w:t xml:space="preserve">  </w:t>
            </w:r>
          </w:p>
          <w:p w14:paraId="13E4F5ED" w14:textId="77777777" w:rsidR="00C534FA" w:rsidRDefault="00C534FA" w:rsidP="00C534FA">
            <w:r>
              <w:rPr>
                <w:rFonts w:ascii="Times New Roman" w:eastAsia="Times New Roman" w:hAnsi="Times New Roman" w:cs="Times New Roman"/>
                <w:sz w:val="20"/>
              </w:rPr>
              <w:t xml:space="preserve">24. 5. 2023 </w:t>
            </w:r>
          </w:p>
        </w:tc>
        <w:tc>
          <w:tcPr>
            <w:tcW w:w="1133" w:type="dxa"/>
            <w:tcBorders>
              <w:top w:val="single" w:sz="4" w:space="0" w:color="000000"/>
              <w:left w:val="single" w:sz="4" w:space="0" w:color="000000"/>
              <w:bottom w:val="nil"/>
              <w:right w:val="single" w:sz="4" w:space="0" w:color="000000"/>
            </w:tcBorders>
          </w:tcPr>
          <w:p w14:paraId="1D65774E" w14:textId="2FA946AF" w:rsidR="00C534FA" w:rsidRPr="004B7CC1" w:rsidRDefault="00C534FA" w:rsidP="00C534FA">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nil"/>
              <w:right w:val="single" w:sz="4" w:space="0" w:color="000000"/>
            </w:tcBorders>
          </w:tcPr>
          <w:p w14:paraId="1947FAAF"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148201CA" w14:textId="76940841" w:rsidR="00C534FA" w:rsidRPr="004E488E" w:rsidRDefault="00C534FA" w:rsidP="00C534FA">
            <w:pPr>
              <w:jc w:val="both"/>
              <w:rPr>
                <w:rFonts w:ascii="Times New Roman" w:hAnsi="Times New Roman" w:cs="Times New Roman"/>
                <w:sz w:val="20"/>
              </w:rPr>
            </w:pPr>
            <w:r w:rsidRPr="004E488E">
              <w:rPr>
                <w:rFonts w:ascii="Times New Roman" w:hAnsi="Times New Roman" w:cs="Times New Roman"/>
                <w:sz w:val="20"/>
              </w:rPr>
              <w:t>S</w:t>
            </w:r>
            <w:r w:rsidR="004B7CC1">
              <w:rPr>
                <w:rFonts w:ascii="Times New Roman" w:hAnsi="Times New Roman" w:cs="Times New Roman"/>
                <w:sz w:val="20"/>
              </w:rPr>
              <w:t>R</w:t>
            </w:r>
            <w:r w:rsidRPr="004E488E">
              <w:rPr>
                <w:rFonts w:ascii="Times New Roman" w:hAnsi="Times New Roman" w:cs="Times New Roman"/>
                <w:sz w:val="20"/>
              </w:rPr>
              <w:t xml:space="preserve"> podporuje zámer vyjadrený v predloženom legislatívnom návrhu s cieľom zabezpečiť, aby retailoví investori mali možnosť prijímať informovanejšie investičné rozhodnutia, ktoré lepšie zodpovedajú ich potrebám a cieľom a aby boli na jednotnom trhu náležite chránení súdržným regulačným rámcom.</w:t>
            </w:r>
          </w:p>
          <w:p w14:paraId="5A8B4EF7" w14:textId="77777777" w:rsidR="00C534FA" w:rsidRPr="004E488E" w:rsidRDefault="00C534FA" w:rsidP="00C534FA">
            <w:pPr>
              <w:jc w:val="both"/>
              <w:rPr>
                <w:rFonts w:ascii="Times New Roman" w:hAnsi="Times New Roman" w:cs="Times New Roman"/>
                <w:sz w:val="20"/>
              </w:rPr>
            </w:pPr>
            <w:r w:rsidRPr="004E488E">
              <w:rPr>
                <w:rFonts w:ascii="Times New Roman" w:hAnsi="Times New Roman" w:cs="Times New Roman"/>
                <w:sz w:val="20"/>
              </w:rPr>
              <w:t>SR bude pripomienky k návrhu smernice smerovať aj s cieľom zabezpečenia, aby sa neúčtovali neprimerané náklady a aby produkty retailovým investorom prinášali dobrý pomer ceny a kvality, čo sa dosiahne prostredníctvom zmeny pravidiel dohľadu nad produktmi a ich riadenia. Podpora účasti retailových investorov na kapitálových trhoch sa dosiahne aj prostredníctvom zabezpečenia lepšieho prispôsobenia testov vhodnosti a primeranosti potrebám retailových investorov, zabezpečením vysokých odborných štandardov pre investičných poradcov, kategorizáciou klientov – zmiernením obmedzení pre investorov, aby sa mohli považovať za profesionálnych investorov, posilnením presadzovania dohľadu a v konečnom dôsledku podporu finančnej gramotnosti.</w:t>
            </w:r>
          </w:p>
          <w:p w14:paraId="0105A0ED" w14:textId="77777777" w:rsidR="00C534FA" w:rsidRDefault="00C534FA" w:rsidP="00C534FA">
            <w:pPr>
              <w:jc w:val="both"/>
              <w:rPr>
                <w:rFonts w:ascii="Times New Roman" w:eastAsia="Times New Roman" w:hAnsi="Times New Roman" w:cs="Times New Roman"/>
                <w:sz w:val="20"/>
              </w:rPr>
            </w:pPr>
          </w:p>
        </w:tc>
      </w:tr>
      <w:tr w:rsidR="00C534FA" w14:paraId="06E6DA63" w14:textId="4FFB5746" w:rsidTr="00EF20ED">
        <w:trPr>
          <w:trHeight w:val="865"/>
        </w:trPr>
        <w:tc>
          <w:tcPr>
            <w:tcW w:w="580" w:type="dxa"/>
            <w:tcBorders>
              <w:top w:val="nil"/>
              <w:left w:val="single" w:sz="4" w:space="0" w:color="000000"/>
              <w:bottom w:val="single" w:sz="4" w:space="0" w:color="000000"/>
              <w:right w:val="single" w:sz="4" w:space="0" w:color="000000"/>
            </w:tcBorders>
          </w:tcPr>
          <w:p w14:paraId="1A16A74E" w14:textId="77777777" w:rsidR="00C534FA" w:rsidRDefault="00C534FA" w:rsidP="00C534FA"/>
        </w:tc>
        <w:tc>
          <w:tcPr>
            <w:tcW w:w="4813" w:type="dxa"/>
            <w:tcBorders>
              <w:top w:val="nil"/>
              <w:left w:val="single" w:sz="4" w:space="0" w:color="000000"/>
              <w:bottom w:val="single" w:sz="4" w:space="0" w:color="000000"/>
              <w:right w:val="single" w:sz="4" w:space="0" w:color="000000"/>
            </w:tcBorders>
          </w:tcPr>
          <w:p w14:paraId="721D19F9" w14:textId="77777777" w:rsidR="00C534FA" w:rsidRDefault="00C534FA" w:rsidP="00C534FA">
            <w:pPr>
              <w:jc w:val="both"/>
            </w:pPr>
            <w:r>
              <w:rPr>
                <w:rFonts w:ascii="Times New Roman" w:eastAsia="Times New Roman" w:hAnsi="Times New Roman" w:cs="Times New Roman"/>
                <w:sz w:val="20"/>
              </w:rPr>
              <w:t xml:space="preserve">Návrh NARIADENIA EURÓPSKEHO PARLAMENTU A RADY, ktorým sa mení nariadenie (EÚ) č. 1286/2014, pokiaľ ide o dokument s kľúčovými informáciami </w:t>
            </w:r>
          </w:p>
        </w:tc>
        <w:tc>
          <w:tcPr>
            <w:tcW w:w="2551" w:type="dxa"/>
            <w:tcBorders>
              <w:top w:val="nil"/>
              <w:left w:val="single" w:sz="4" w:space="0" w:color="000000"/>
              <w:bottom w:val="single" w:sz="4" w:space="0" w:color="000000"/>
              <w:right w:val="single" w:sz="4" w:space="0" w:color="000000"/>
            </w:tcBorders>
          </w:tcPr>
          <w:p w14:paraId="617A5FF7" w14:textId="77777777" w:rsidR="00C534FA" w:rsidRDefault="00C534FA" w:rsidP="00C534FA">
            <w:pPr>
              <w:jc w:val="both"/>
            </w:pPr>
            <w:r>
              <w:rPr>
                <w:rFonts w:ascii="Times New Roman" w:eastAsia="Times New Roman" w:hAnsi="Times New Roman" w:cs="Times New Roman"/>
                <w:sz w:val="20"/>
              </w:rPr>
              <w:t>COM(2023) 278 final</w:t>
            </w:r>
            <w:r>
              <w:rPr>
                <w:rFonts w:ascii="Times New Roman" w:eastAsia="Times New Roman" w:hAnsi="Times New Roman" w:cs="Times New Roman"/>
                <w:sz w:val="24"/>
              </w:rPr>
              <w:t xml:space="preserve">  </w:t>
            </w:r>
          </w:p>
          <w:p w14:paraId="2EC05FF9" w14:textId="77777777" w:rsidR="00C534FA" w:rsidRDefault="00C534FA" w:rsidP="00C534FA">
            <w:r>
              <w:rPr>
                <w:rFonts w:ascii="Times New Roman" w:eastAsia="Times New Roman" w:hAnsi="Times New Roman" w:cs="Times New Roman"/>
                <w:sz w:val="20"/>
              </w:rPr>
              <w:t>2023/0166 (COD)</w:t>
            </w:r>
            <w:r>
              <w:rPr>
                <w:rFonts w:ascii="Times New Roman" w:eastAsia="Times New Roman" w:hAnsi="Times New Roman" w:cs="Times New Roman"/>
                <w:sz w:val="24"/>
              </w:rPr>
              <w:t xml:space="preserve">  </w:t>
            </w:r>
          </w:p>
          <w:p w14:paraId="252E93BF" w14:textId="77777777" w:rsidR="00C534FA" w:rsidRDefault="00C534FA" w:rsidP="00C534FA">
            <w:r>
              <w:rPr>
                <w:rFonts w:ascii="Times New Roman" w:eastAsia="Times New Roman" w:hAnsi="Times New Roman" w:cs="Times New Roman"/>
                <w:sz w:val="20"/>
              </w:rPr>
              <w:t xml:space="preserve">24. 5. 2023 </w:t>
            </w:r>
          </w:p>
        </w:tc>
        <w:tc>
          <w:tcPr>
            <w:tcW w:w="1133" w:type="dxa"/>
            <w:tcBorders>
              <w:top w:val="nil"/>
              <w:left w:val="single" w:sz="4" w:space="0" w:color="000000"/>
              <w:bottom w:val="single" w:sz="4" w:space="0" w:color="000000"/>
              <w:right w:val="single" w:sz="4" w:space="0" w:color="000000"/>
            </w:tcBorders>
          </w:tcPr>
          <w:p w14:paraId="5BA93BEB" w14:textId="39874543" w:rsidR="00C534FA" w:rsidRPr="004B7CC1" w:rsidRDefault="00C534FA" w:rsidP="00C534FA">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nil"/>
              <w:left w:val="single" w:sz="4" w:space="0" w:color="000000"/>
              <w:bottom w:val="single" w:sz="4" w:space="0" w:color="000000"/>
              <w:right w:val="single" w:sz="4" w:space="0" w:color="000000"/>
            </w:tcBorders>
          </w:tcPr>
          <w:p w14:paraId="7968C6B1"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057454AC" w14:textId="7F36EDCF" w:rsidR="00C534FA" w:rsidRDefault="00C534FA" w:rsidP="00C534FA">
            <w:pPr>
              <w:jc w:val="both"/>
              <w:rPr>
                <w:rFonts w:ascii="Times New Roman" w:hAnsi="Times New Roman" w:cs="Times New Roman"/>
                <w:sz w:val="20"/>
              </w:rPr>
            </w:pPr>
            <w:r w:rsidRPr="004E488E">
              <w:rPr>
                <w:rFonts w:ascii="Times New Roman" w:hAnsi="Times New Roman" w:cs="Times New Roman"/>
                <w:sz w:val="20"/>
              </w:rPr>
              <w:t>S</w:t>
            </w:r>
            <w:r w:rsidR="004B7CC1">
              <w:rPr>
                <w:rFonts w:ascii="Times New Roman" w:hAnsi="Times New Roman" w:cs="Times New Roman"/>
                <w:sz w:val="20"/>
              </w:rPr>
              <w:t>R</w:t>
            </w:r>
            <w:r w:rsidRPr="004E488E">
              <w:rPr>
                <w:rFonts w:ascii="Times New Roman" w:hAnsi="Times New Roman" w:cs="Times New Roman"/>
                <w:sz w:val="20"/>
              </w:rPr>
              <w:t xml:space="preserve"> podporuje zámer vyjadrený v predloženom legislatívnom návrhu, pri revízií nariadenia o dokumentoch s kľúčovými informáciami pre štrukturalizované retailové investičné produkty a investičné produkty založené na poistení, s cieľom zlepšiť spôsob zverejňovania informácií, zlepšiť informovanosť investorov a ich schopnosť prijímať informované investičné </w:t>
            </w:r>
            <w:r w:rsidRPr="004E488E">
              <w:rPr>
                <w:rFonts w:ascii="Times New Roman" w:hAnsi="Times New Roman" w:cs="Times New Roman"/>
                <w:sz w:val="20"/>
              </w:rPr>
              <w:lastRenderedPageBreak/>
              <w:t>rozhodnutia prostredníctvom prispôsobenia zverejňovania informácií digitálnemu prostrediu a vyvíjajúcim sa potrebám retailových investorov.</w:t>
            </w:r>
          </w:p>
          <w:p w14:paraId="784FF497" w14:textId="5AE0F63E" w:rsidR="00C534FA" w:rsidRDefault="00C534FA" w:rsidP="00C534FA">
            <w:pPr>
              <w:jc w:val="both"/>
              <w:rPr>
                <w:rFonts w:ascii="Times New Roman" w:eastAsia="Times New Roman" w:hAnsi="Times New Roman" w:cs="Times New Roman"/>
                <w:sz w:val="20"/>
              </w:rPr>
            </w:pPr>
            <w:r w:rsidRPr="004E488E">
              <w:rPr>
                <w:rFonts w:ascii="Times New Roman" w:eastAsia="Times New Roman" w:hAnsi="Times New Roman" w:cs="Times New Roman"/>
                <w:sz w:val="20"/>
              </w:rPr>
              <w:t>Pripomienky pri jednotlivých článkoch návrhu nariadenia budeme uplatňovať v záujme udržania a zlepšenia aktuálnej regulácie ohľadom dokumentov s kľúčovými informáciami pre štrukturalizované retailové investičné produkty a investičné produkty založené na poistení</w:t>
            </w:r>
          </w:p>
        </w:tc>
      </w:tr>
      <w:tr w:rsidR="00C534FA" w14:paraId="245D81DD" w14:textId="2E673A32" w:rsidTr="00EF20ED">
        <w:trPr>
          <w:trHeight w:val="875"/>
        </w:trPr>
        <w:tc>
          <w:tcPr>
            <w:tcW w:w="580" w:type="dxa"/>
            <w:tcBorders>
              <w:top w:val="single" w:sz="4" w:space="0" w:color="000000"/>
              <w:left w:val="single" w:sz="4" w:space="0" w:color="000000"/>
              <w:bottom w:val="nil"/>
              <w:right w:val="single" w:sz="4" w:space="0" w:color="000000"/>
            </w:tcBorders>
          </w:tcPr>
          <w:p w14:paraId="6154ACD4" w14:textId="77777777" w:rsidR="00C534FA" w:rsidRDefault="00C534FA" w:rsidP="00C534FA">
            <w:pPr>
              <w:ind w:right="89"/>
              <w:jc w:val="center"/>
            </w:pPr>
            <w:r>
              <w:rPr>
                <w:rFonts w:ascii="Times New Roman" w:eastAsia="Times New Roman" w:hAnsi="Times New Roman" w:cs="Times New Roman"/>
                <w:sz w:val="20"/>
              </w:rPr>
              <w:lastRenderedPageBreak/>
              <w:t>82.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nil"/>
              <w:right w:val="single" w:sz="4" w:space="0" w:color="000000"/>
            </w:tcBorders>
          </w:tcPr>
          <w:p w14:paraId="087728F2" w14:textId="77777777" w:rsidR="00C534FA" w:rsidRDefault="00C534FA" w:rsidP="00C534FA">
            <w:pPr>
              <w:jc w:val="both"/>
            </w:pPr>
            <w:r>
              <w:rPr>
                <w:rFonts w:ascii="Times New Roman" w:eastAsia="Times New Roman" w:hAnsi="Times New Roman" w:cs="Times New Roman"/>
                <w:sz w:val="20"/>
              </w:rPr>
              <w:t xml:space="preserve">Návrh NARIADENIA EURÓPSKEHO PARLAMENTU A RADY, ktorým sa ustanovuje Colný kódex Únie a Colný orgán Európskej únie a ktorým sa zrušuje nariadenie (EÚ) č. 952/2013 </w:t>
            </w:r>
          </w:p>
        </w:tc>
        <w:tc>
          <w:tcPr>
            <w:tcW w:w="2551" w:type="dxa"/>
            <w:tcBorders>
              <w:top w:val="single" w:sz="4" w:space="0" w:color="000000"/>
              <w:left w:val="single" w:sz="4" w:space="0" w:color="000000"/>
              <w:bottom w:val="nil"/>
              <w:right w:val="single" w:sz="4" w:space="0" w:color="000000"/>
            </w:tcBorders>
          </w:tcPr>
          <w:p w14:paraId="5E6A7CEA" w14:textId="77777777" w:rsidR="00C534FA" w:rsidRDefault="00C534FA" w:rsidP="00C534FA">
            <w:pPr>
              <w:jc w:val="both"/>
            </w:pPr>
            <w:r>
              <w:rPr>
                <w:rFonts w:ascii="Times New Roman" w:eastAsia="Times New Roman" w:hAnsi="Times New Roman" w:cs="Times New Roman"/>
                <w:sz w:val="20"/>
              </w:rPr>
              <w:t>COM(2023) 258 final</w:t>
            </w:r>
            <w:r>
              <w:rPr>
                <w:rFonts w:ascii="Times New Roman" w:eastAsia="Times New Roman" w:hAnsi="Times New Roman" w:cs="Times New Roman"/>
                <w:sz w:val="24"/>
              </w:rPr>
              <w:t xml:space="preserve">  </w:t>
            </w:r>
          </w:p>
          <w:p w14:paraId="36471545" w14:textId="77777777" w:rsidR="00C534FA" w:rsidRDefault="00C534FA" w:rsidP="00C534FA">
            <w:r>
              <w:rPr>
                <w:rFonts w:ascii="Times New Roman" w:eastAsia="Times New Roman" w:hAnsi="Times New Roman" w:cs="Times New Roman"/>
                <w:sz w:val="20"/>
              </w:rPr>
              <w:t>2023/0156 (NLE)</w:t>
            </w:r>
            <w:r>
              <w:rPr>
                <w:rFonts w:ascii="Times New Roman" w:eastAsia="Times New Roman" w:hAnsi="Times New Roman" w:cs="Times New Roman"/>
                <w:sz w:val="24"/>
              </w:rPr>
              <w:t xml:space="preserve">  </w:t>
            </w:r>
          </w:p>
          <w:p w14:paraId="6007BFFF" w14:textId="77777777" w:rsidR="00C534FA" w:rsidRDefault="00C534FA" w:rsidP="00C534FA">
            <w:r>
              <w:rPr>
                <w:rFonts w:ascii="Times New Roman" w:eastAsia="Times New Roman" w:hAnsi="Times New Roman" w:cs="Times New Roman"/>
                <w:sz w:val="20"/>
              </w:rPr>
              <w:t xml:space="preserve">17. 5. 2023 </w:t>
            </w:r>
          </w:p>
        </w:tc>
        <w:tc>
          <w:tcPr>
            <w:tcW w:w="1133" w:type="dxa"/>
            <w:tcBorders>
              <w:top w:val="single" w:sz="4" w:space="0" w:color="000000"/>
              <w:left w:val="single" w:sz="4" w:space="0" w:color="000000"/>
              <w:bottom w:val="nil"/>
              <w:right w:val="single" w:sz="4" w:space="0" w:color="000000"/>
            </w:tcBorders>
          </w:tcPr>
          <w:p w14:paraId="0D68134F" w14:textId="43F84564" w:rsidR="00C534FA" w:rsidRPr="004B7CC1" w:rsidRDefault="00C534FA" w:rsidP="00C534FA">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nil"/>
              <w:right w:val="single" w:sz="4" w:space="0" w:color="000000"/>
            </w:tcBorders>
          </w:tcPr>
          <w:p w14:paraId="5C36A5E2" w14:textId="4DFACA3B"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vysoká</w:t>
            </w:r>
          </w:p>
          <w:p w14:paraId="565A34EA" w14:textId="18BB214E" w:rsidR="00C534FA" w:rsidRPr="00193001" w:rsidRDefault="00C534FA" w:rsidP="00C534FA">
            <w:pPr>
              <w:jc w:val="both"/>
              <w:rPr>
                <w:rFonts w:ascii="Times New Roman" w:hAnsi="Times New Roman" w:cs="Times New Roman"/>
                <w:sz w:val="20"/>
              </w:rPr>
            </w:pPr>
            <w:r w:rsidRPr="00193001">
              <w:rPr>
                <w:rFonts w:ascii="Times New Roman" w:hAnsi="Times New Roman" w:cs="Times New Roman"/>
                <w:sz w:val="20"/>
              </w:rPr>
              <w:t>S</w:t>
            </w:r>
            <w:r w:rsidR="004B7CC1">
              <w:rPr>
                <w:rFonts w:ascii="Times New Roman" w:hAnsi="Times New Roman" w:cs="Times New Roman"/>
                <w:sz w:val="20"/>
              </w:rPr>
              <w:t>R</w:t>
            </w:r>
            <w:r w:rsidRPr="00193001">
              <w:rPr>
                <w:rFonts w:ascii="Times New Roman" w:hAnsi="Times New Roman" w:cs="Times New Roman"/>
                <w:sz w:val="20"/>
              </w:rPr>
              <w:t xml:space="preserve"> návrh nariadenia vo všeobecnosti podporuje. V zásade pozitívne hodnotíme navrhovanú výraznú zmenu spôsobu získavania dát a spravovania colných informačných systémov Európskou komisiou, ktorá vyvinie, zavedie a bude udržiavať nové Colné dátové centrum EÚ. Rovnako podporujeme vytvorenie Colného orgánu EÚ, ktorý má od Komisie postupne prevziať väčšinu činností v oblasti vývoja a prevádzky IT systémov. Komisia by si zachovala svoje politické a legislatívne úlohy. Podporujeme nové zjednodušenia colných postupov, ktoré sú v prospech hospodárskych subjektov. Pozitívne hodnotíme tiež posilnenie uplatňovania politík EÚ v oblasti ochrany občanov, spotrebiteľov, obchodu a podnikov v oblasti noriem pre výrobky, bezpečnosti, ochrany, zdravia a to aj prostredníctvom centralizácie rizikovej analýzy. Slovenská republika bude pri diskusiách k návrhu v rámci schvaľovacieho procesu presadzovať takú formuláciu ustanovení, ktoré prispejú k jednoduchej aplikácii nových právnych predpisov.</w:t>
            </w:r>
          </w:p>
          <w:p w14:paraId="49305506" w14:textId="77777777" w:rsidR="00C534FA" w:rsidRDefault="00C534FA" w:rsidP="00C534FA">
            <w:pPr>
              <w:jc w:val="both"/>
              <w:rPr>
                <w:rFonts w:ascii="Times New Roman" w:eastAsia="Times New Roman" w:hAnsi="Times New Roman" w:cs="Times New Roman"/>
                <w:sz w:val="20"/>
              </w:rPr>
            </w:pPr>
          </w:p>
        </w:tc>
      </w:tr>
      <w:tr w:rsidR="00C534FA" w14:paraId="2CBB6CC3" w14:textId="5E3A9E3F" w:rsidTr="00EF20ED">
        <w:trPr>
          <w:trHeight w:val="865"/>
        </w:trPr>
        <w:tc>
          <w:tcPr>
            <w:tcW w:w="580" w:type="dxa"/>
            <w:tcBorders>
              <w:top w:val="nil"/>
              <w:left w:val="single" w:sz="4" w:space="0" w:color="000000"/>
              <w:bottom w:val="single" w:sz="4" w:space="0" w:color="000000"/>
              <w:right w:val="single" w:sz="4" w:space="0" w:color="000000"/>
            </w:tcBorders>
          </w:tcPr>
          <w:p w14:paraId="324BC82A" w14:textId="77777777" w:rsidR="00C534FA" w:rsidRDefault="00C534FA" w:rsidP="00C534FA"/>
        </w:tc>
        <w:tc>
          <w:tcPr>
            <w:tcW w:w="4813" w:type="dxa"/>
            <w:tcBorders>
              <w:top w:val="nil"/>
              <w:left w:val="single" w:sz="4" w:space="0" w:color="000000"/>
              <w:bottom w:val="nil"/>
              <w:right w:val="single" w:sz="4" w:space="0" w:color="000000"/>
            </w:tcBorders>
          </w:tcPr>
          <w:p w14:paraId="204AB4AC" w14:textId="77777777" w:rsidR="00C534FA" w:rsidRDefault="00C534FA" w:rsidP="00C534FA">
            <w:pPr>
              <w:jc w:val="both"/>
            </w:pPr>
            <w:r>
              <w:rPr>
                <w:rFonts w:ascii="Times New Roman" w:eastAsia="Times New Roman" w:hAnsi="Times New Roman" w:cs="Times New Roman"/>
                <w:sz w:val="20"/>
              </w:rPr>
              <w:t xml:space="preserve">Návrh NARIADENIA RADY, ktorým sa mení nariadenie (EHS) č. 2658/87, pokiaľ ide o zavedenie zjednodušeného sadzobného zaobchádzania pri predaji tovaru na diaľku, a nariadenie (ES) č. 1186/2009, pokiaľ ide o zrušenie limitu pre oslobodenie od cla </w:t>
            </w:r>
          </w:p>
        </w:tc>
        <w:tc>
          <w:tcPr>
            <w:tcW w:w="2551" w:type="dxa"/>
            <w:tcBorders>
              <w:top w:val="nil"/>
              <w:left w:val="single" w:sz="4" w:space="0" w:color="000000"/>
              <w:bottom w:val="nil"/>
              <w:right w:val="single" w:sz="4" w:space="0" w:color="000000"/>
            </w:tcBorders>
          </w:tcPr>
          <w:p w14:paraId="6D01F3E9" w14:textId="77777777" w:rsidR="00C534FA" w:rsidRDefault="00C534FA" w:rsidP="00C534FA">
            <w:pPr>
              <w:jc w:val="both"/>
            </w:pPr>
            <w:r>
              <w:rPr>
                <w:rFonts w:ascii="Times New Roman" w:eastAsia="Times New Roman" w:hAnsi="Times New Roman" w:cs="Times New Roman"/>
                <w:sz w:val="20"/>
              </w:rPr>
              <w:t>COM(2023) 259 final</w:t>
            </w:r>
            <w:r>
              <w:rPr>
                <w:rFonts w:ascii="Times New Roman" w:eastAsia="Times New Roman" w:hAnsi="Times New Roman" w:cs="Times New Roman"/>
                <w:sz w:val="24"/>
              </w:rPr>
              <w:t xml:space="preserve">  </w:t>
            </w:r>
          </w:p>
          <w:p w14:paraId="7EF73225" w14:textId="77777777" w:rsidR="00C534FA" w:rsidRDefault="00C534FA" w:rsidP="00C534FA">
            <w:r>
              <w:rPr>
                <w:rFonts w:ascii="Times New Roman" w:eastAsia="Times New Roman" w:hAnsi="Times New Roman" w:cs="Times New Roman"/>
                <w:sz w:val="20"/>
              </w:rPr>
              <w:t>2023/0157 (NLE)</w:t>
            </w:r>
            <w:r>
              <w:rPr>
                <w:rFonts w:ascii="Times New Roman" w:eastAsia="Times New Roman" w:hAnsi="Times New Roman" w:cs="Times New Roman"/>
                <w:sz w:val="24"/>
              </w:rPr>
              <w:t xml:space="preserve">  </w:t>
            </w:r>
          </w:p>
          <w:p w14:paraId="6C4BA30F" w14:textId="77777777" w:rsidR="00C534FA" w:rsidRDefault="00C534FA" w:rsidP="00C534FA">
            <w:r>
              <w:rPr>
                <w:rFonts w:ascii="Times New Roman" w:eastAsia="Times New Roman" w:hAnsi="Times New Roman" w:cs="Times New Roman"/>
                <w:sz w:val="20"/>
              </w:rPr>
              <w:t xml:space="preserve">17. 5. 2023 </w:t>
            </w:r>
          </w:p>
        </w:tc>
        <w:tc>
          <w:tcPr>
            <w:tcW w:w="1133" w:type="dxa"/>
            <w:tcBorders>
              <w:top w:val="nil"/>
              <w:left w:val="single" w:sz="4" w:space="0" w:color="000000"/>
              <w:bottom w:val="nil"/>
              <w:right w:val="single" w:sz="4" w:space="0" w:color="000000"/>
            </w:tcBorders>
          </w:tcPr>
          <w:p w14:paraId="1FA52F21" w14:textId="0E416ABD" w:rsidR="00C534FA" w:rsidRPr="004B7CC1" w:rsidRDefault="00C534FA" w:rsidP="00C534FA">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nil"/>
              <w:left w:val="single" w:sz="4" w:space="0" w:color="000000"/>
              <w:bottom w:val="nil"/>
              <w:right w:val="single" w:sz="4" w:space="0" w:color="000000"/>
            </w:tcBorders>
          </w:tcPr>
          <w:p w14:paraId="3FD946A8"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vysoká</w:t>
            </w:r>
          </w:p>
          <w:p w14:paraId="09D5B347" w14:textId="5ECD814F" w:rsidR="00C534FA" w:rsidRDefault="00C534FA" w:rsidP="00C534FA">
            <w:pPr>
              <w:jc w:val="both"/>
              <w:rPr>
                <w:rFonts w:ascii="Times New Roman" w:eastAsia="Times New Roman" w:hAnsi="Times New Roman" w:cs="Times New Roman"/>
                <w:sz w:val="20"/>
              </w:rPr>
            </w:pPr>
            <w:r w:rsidRPr="00193001">
              <w:rPr>
                <w:rFonts w:ascii="Times New Roman" w:hAnsi="Times New Roman" w:cs="Times New Roman"/>
                <w:sz w:val="20"/>
              </w:rPr>
              <w:t>S</w:t>
            </w:r>
            <w:r w:rsidR="004B7CC1">
              <w:rPr>
                <w:rFonts w:ascii="Times New Roman" w:hAnsi="Times New Roman" w:cs="Times New Roman"/>
                <w:sz w:val="20"/>
              </w:rPr>
              <w:t>R</w:t>
            </w:r>
            <w:r w:rsidRPr="00193001">
              <w:rPr>
                <w:rFonts w:ascii="Times New Roman" w:hAnsi="Times New Roman" w:cs="Times New Roman"/>
                <w:sz w:val="20"/>
              </w:rPr>
              <w:t xml:space="preserve"> návrh nariadenia vo všeobecnosti podporuje. Návrh nadväzuje na  predchádzajúci balík opatrení v colnej oblasti a oblasti DPH pre predaj na diaľku pre zásielky s nízkou hodnotou a zavádza zjednodušené sadzobné zaobchádzanie pre predaj na diaľku bez obmedzenia hodnoty tovaru. S</w:t>
            </w:r>
            <w:r w:rsidR="004B7CC1">
              <w:rPr>
                <w:rFonts w:ascii="Times New Roman" w:hAnsi="Times New Roman" w:cs="Times New Roman"/>
                <w:sz w:val="20"/>
              </w:rPr>
              <w:t>R</w:t>
            </w:r>
            <w:r w:rsidRPr="00193001">
              <w:rPr>
                <w:rFonts w:ascii="Times New Roman" w:hAnsi="Times New Roman" w:cs="Times New Roman"/>
                <w:sz w:val="20"/>
              </w:rPr>
              <w:t xml:space="preserve"> bude pri diskusiách k návrhu v rámci schvaľovacieho procesu presadzovať takú </w:t>
            </w:r>
            <w:r w:rsidRPr="00193001">
              <w:rPr>
                <w:rFonts w:ascii="Times New Roman" w:hAnsi="Times New Roman" w:cs="Times New Roman"/>
                <w:sz w:val="20"/>
              </w:rPr>
              <w:lastRenderedPageBreak/>
              <w:t>formuláciu ustanovení, ktoré prispejú k jednoduchej aplikácii právneho predpisu.</w:t>
            </w:r>
          </w:p>
        </w:tc>
      </w:tr>
    </w:tbl>
    <w:p w14:paraId="2D48477D" w14:textId="77777777" w:rsidR="003F635A" w:rsidRDefault="003F635A">
      <w:pPr>
        <w:spacing w:after="0"/>
        <w:ind w:left="-1133" w:right="130"/>
      </w:pPr>
    </w:p>
    <w:tbl>
      <w:tblPr>
        <w:tblStyle w:val="TableGrid"/>
        <w:tblW w:w="14323" w:type="dxa"/>
        <w:tblInd w:w="131" w:type="dxa"/>
        <w:tblCellMar>
          <w:top w:w="93" w:type="dxa"/>
          <w:left w:w="84" w:type="dxa"/>
          <w:right w:w="19" w:type="dxa"/>
        </w:tblCellMar>
        <w:tblLook w:val="04A0" w:firstRow="1" w:lastRow="0" w:firstColumn="1" w:lastColumn="0" w:noHBand="0" w:noVBand="1"/>
      </w:tblPr>
      <w:tblGrid>
        <w:gridCol w:w="580"/>
        <w:gridCol w:w="4813"/>
        <w:gridCol w:w="2551"/>
        <w:gridCol w:w="1133"/>
        <w:gridCol w:w="5246"/>
      </w:tblGrid>
      <w:tr w:rsidR="008B5452" w14:paraId="3073C955" w14:textId="23D8135E"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8EB474C"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51B13FE"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ADAA188" w14:textId="77777777" w:rsidR="008B5452" w:rsidRDefault="008B545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031558EC" w14:textId="63D41E56"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336BB652" w14:textId="687D6A23"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406F9C85" w14:textId="463E31F8" w:rsidTr="00EF20ED">
        <w:trPr>
          <w:trHeight w:val="905"/>
        </w:trPr>
        <w:tc>
          <w:tcPr>
            <w:tcW w:w="580" w:type="dxa"/>
            <w:tcBorders>
              <w:top w:val="single" w:sz="4" w:space="0" w:color="000000"/>
              <w:left w:val="single" w:sz="4" w:space="0" w:color="000000"/>
              <w:bottom w:val="single" w:sz="4" w:space="0" w:color="000000"/>
              <w:right w:val="single" w:sz="4" w:space="0" w:color="000000"/>
            </w:tcBorders>
          </w:tcPr>
          <w:p w14:paraId="64FF7D25" w14:textId="77777777" w:rsidR="008B5452" w:rsidRDefault="008B5452"/>
        </w:tc>
        <w:tc>
          <w:tcPr>
            <w:tcW w:w="4813" w:type="dxa"/>
            <w:tcBorders>
              <w:top w:val="single" w:sz="4" w:space="0" w:color="000000"/>
              <w:left w:val="single" w:sz="4" w:space="0" w:color="000000"/>
              <w:bottom w:val="single" w:sz="4" w:space="0" w:color="000000"/>
              <w:right w:val="single" w:sz="4" w:space="0" w:color="000000"/>
            </w:tcBorders>
          </w:tcPr>
          <w:p w14:paraId="3870E848" w14:textId="77777777" w:rsidR="008B5452" w:rsidRDefault="008B5452">
            <w:pPr>
              <w:ind w:right="67"/>
              <w:jc w:val="both"/>
            </w:pPr>
            <w:r>
              <w:rPr>
                <w:rFonts w:ascii="Times New Roman" w:eastAsia="Times New Roman" w:hAnsi="Times New Roman" w:cs="Times New Roman"/>
                <w:sz w:val="20"/>
              </w:rPr>
              <w:t xml:space="preserve">Návrh SMERNICE RADY, ktorou sa mení smernica 2006/112/ES, pokiaľ ide o pravidlá v oblasti DPH týkajúce sa zdaniteľných osôb, ktoré uľahčujú predaj dovážaného tovaru na diaľku, a o uplatňovanie osobitnej úpravy pre predaj tovaru na diaľku dovážaného z tretích území alebo tretích krajín a osobitných úprav pre priznávanie a platbu DPH pri dovoze </w:t>
            </w:r>
          </w:p>
        </w:tc>
        <w:tc>
          <w:tcPr>
            <w:tcW w:w="2551" w:type="dxa"/>
            <w:tcBorders>
              <w:top w:val="single" w:sz="4" w:space="0" w:color="000000"/>
              <w:left w:val="single" w:sz="4" w:space="0" w:color="000000"/>
              <w:bottom w:val="single" w:sz="4" w:space="0" w:color="000000"/>
              <w:right w:val="single" w:sz="4" w:space="0" w:color="000000"/>
            </w:tcBorders>
          </w:tcPr>
          <w:p w14:paraId="5E8BE4F3" w14:textId="77777777" w:rsidR="008B5452" w:rsidRDefault="008B5452">
            <w:pPr>
              <w:jc w:val="both"/>
            </w:pPr>
            <w:r>
              <w:rPr>
                <w:rFonts w:ascii="Times New Roman" w:eastAsia="Times New Roman" w:hAnsi="Times New Roman" w:cs="Times New Roman"/>
                <w:sz w:val="20"/>
              </w:rPr>
              <w:t>COM(2023) 262 final</w:t>
            </w:r>
            <w:r>
              <w:rPr>
                <w:rFonts w:ascii="Times New Roman" w:eastAsia="Times New Roman" w:hAnsi="Times New Roman" w:cs="Times New Roman"/>
                <w:sz w:val="24"/>
              </w:rPr>
              <w:t xml:space="preserve">  </w:t>
            </w:r>
          </w:p>
          <w:p w14:paraId="37DB3377" w14:textId="77777777" w:rsidR="008B5452" w:rsidRDefault="008B5452">
            <w:r>
              <w:rPr>
                <w:rFonts w:ascii="Times New Roman" w:eastAsia="Times New Roman" w:hAnsi="Times New Roman" w:cs="Times New Roman"/>
                <w:sz w:val="20"/>
              </w:rPr>
              <w:t>2023/0158 (CNS)</w:t>
            </w:r>
            <w:r>
              <w:rPr>
                <w:rFonts w:ascii="Times New Roman" w:eastAsia="Times New Roman" w:hAnsi="Times New Roman" w:cs="Times New Roman"/>
                <w:sz w:val="24"/>
              </w:rPr>
              <w:t xml:space="preserve">  </w:t>
            </w:r>
          </w:p>
          <w:p w14:paraId="6F52395D" w14:textId="77777777" w:rsidR="008B5452" w:rsidRDefault="008B5452">
            <w:r>
              <w:rPr>
                <w:rFonts w:ascii="Times New Roman" w:eastAsia="Times New Roman" w:hAnsi="Times New Roman" w:cs="Times New Roman"/>
                <w:sz w:val="20"/>
              </w:rPr>
              <w:t xml:space="preserve">17. 5. 2023 </w:t>
            </w:r>
          </w:p>
        </w:tc>
        <w:tc>
          <w:tcPr>
            <w:tcW w:w="1133" w:type="dxa"/>
            <w:tcBorders>
              <w:top w:val="single" w:sz="4" w:space="0" w:color="000000"/>
              <w:left w:val="single" w:sz="4" w:space="0" w:color="000000"/>
              <w:bottom w:val="single" w:sz="4" w:space="0" w:color="000000"/>
              <w:right w:val="single" w:sz="4" w:space="0" w:color="000000"/>
            </w:tcBorders>
          </w:tcPr>
          <w:p w14:paraId="75635BED" w14:textId="463C4B46" w:rsidR="008B5452" w:rsidRPr="004B7CC1" w:rsidRDefault="00BC456D">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0D786AD5"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vysoká</w:t>
            </w:r>
          </w:p>
          <w:p w14:paraId="5B0FCA30" w14:textId="3C0F01F0" w:rsidR="008B5452" w:rsidRDefault="00BC456D" w:rsidP="00BC456D">
            <w:pPr>
              <w:jc w:val="both"/>
              <w:rPr>
                <w:rFonts w:ascii="Times New Roman" w:eastAsia="Times New Roman" w:hAnsi="Times New Roman" w:cs="Times New Roman"/>
                <w:sz w:val="20"/>
              </w:rPr>
            </w:pPr>
            <w:r w:rsidRPr="002E4475">
              <w:rPr>
                <w:rFonts w:ascii="Times New Roman" w:eastAsia="Times New Roman" w:hAnsi="Times New Roman" w:cs="Times New Roman"/>
                <w:sz w:val="20"/>
              </w:rPr>
              <w:t>S</w:t>
            </w:r>
            <w:r w:rsidR="004B7CC1">
              <w:rPr>
                <w:rFonts w:ascii="Times New Roman" w:eastAsia="Times New Roman" w:hAnsi="Times New Roman" w:cs="Times New Roman"/>
                <w:sz w:val="20"/>
              </w:rPr>
              <w:t xml:space="preserve">R </w:t>
            </w:r>
            <w:r w:rsidRPr="002E4475">
              <w:rPr>
                <w:rFonts w:ascii="Times New Roman" w:eastAsia="Times New Roman" w:hAnsi="Times New Roman" w:cs="Times New Roman"/>
                <w:sz w:val="20"/>
              </w:rPr>
              <w:t>predložený návrh smernice o DPH vo všeobecnosti víta, najmä z hľadiska zjednodušení pri výbere DPH. Návrh nadväzuje na existujúcu úpravu zjednodušenia pri dovoze zásielok z tretích krajín a rozsah tejto sa rozširuje tak, že sa odstraňuje limitná hodnota vo výške 150 eur (pre oslobodenie od cla). Zároveň sa upravujú aj iné ustanovenia, ktoré súvisia s danou zmenou. S</w:t>
            </w:r>
            <w:r w:rsidR="004B7CC1">
              <w:rPr>
                <w:rFonts w:ascii="Times New Roman" w:eastAsia="Times New Roman" w:hAnsi="Times New Roman" w:cs="Times New Roman"/>
                <w:sz w:val="20"/>
              </w:rPr>
              <w:t>R</w:t>
            </w:r>
            <w:r w:rsidRPr="002E4475">
              <w:rPr>
                <w:rFonts w:ascii="Times New Roman" w:eastAsia="Times New Roman" w:hAnsi="Times New Roman" w:cs="Times New Roman"/>
                <w:sz w:val="20"/>
              </w:rPr>
              <w:t xml:space="preserve"> bude počas rokovaní k danej téme podporovať právnu istotu  navrhovaného textu za účelom využitia zjednodušenia v praxi.</w:t>
            </w:r>
          </w:p>
        </w:tc>
      </w:tr>
      <w:tr w:rsidR="00BC456D" w14:paraId="3CDC6950" w14:textId="07CC7E24" w:rsidTr="00EF20ED">
        <w:trPr>
          <w:trHeight w:val="875"/>
        </w:trPr>
        <w:tc>
          <w:tcPr>
            <w:tcW w:w="580" w:type="dxa"/>
            <w:tcBorders>
              <w:top w:val="single" w:sz="4" w:space="0" w:color="000000"/>
              <w:left w:val="single" w:sz="4" w:space="0" w:color="000000"/>
              <w:bottom w:val="nil"/>
              <w:right w:val="single" w:sz="4" w:space="0" w:color="000000"/>
            </w:tcBorders>
          </w:tcPr>
          <w:p w14:paraId="14D47E59" w14:textId="77777777" w:rsidR="00BC456D" w:rsidRDefault="00BC456D" w:rsidP="00BC456D">
            <w:pPr>
              <w:ind w:right="89"/>
              <w:jc w:val="center"/>
            </w:pPr>
            <w:r>
              <w:rPr>
                <w:rFonts w:ascii="Times New Roman" w:eastAsia="Times New Roman" w:hAnsi="Times New Roman" w:cs="Times New Roman"/>
                <w:sz w:val="20"/>
              </w:rPr>
              <w:t>83.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nil"/>
              <w:right w:val="single" w:sz="4" w:space="0" w:color="000000"/>
            </w:tcBorders>
          </w:tcPr>
          <w:p w14:paraId="36FFE29E" w14:textId="77777777" w:rsidR="00BC456D" w:rsidRPr="005861D7" w:rsidRDefault="00BC456D" w:rsidP="00BC456D">
            <w:pPr>
              <w:rPr>
                <w:color w:val="auto"/>
              </w:rPr>
            </w:pPr>
            <w:r w:rsidRPr="005861D7">
              <w:rPr>
                <w:rFonts w:ascii="Times New Roman" w:eastAsia="Times New Roman" w:hAnsi="Times New Roman" w:cs="Times New Roman"/>
                <w:color w:val="auto"/>
                <w:sz w:val="20"/>
              </w:rPr>
              <w:t xml:space="preserve">Návrh NARIADENIA EURÓPSKEHO PARLAMENTU A RADY o účinnej koordinácii hospodárskych politík a mnohostrannom rozpočtovom dohľade a o zrušení nariadenia Rady (ES) č. 1466/97 </w:t>
            </w:r>
          </w:p>
        </w:tc>
        <w:tc>
          <w:tcPr>
            <w:tcW w:w="2551" w:type="dxa"/>
            <w:tcBorders>
              <w:top w:val="single" w:sz="4" w:space="0" w:color="000000"/>
              <w:left w:val="single" w:sz="4" w:space="0" w:color="000000"/>
              <w:bottom w:val="nil"/>
              <w:right w:val="single" w:sz="4" w:space="0" w:color="000000"/>
            </w:tcBorders>
          </w:tcPr>
          <w:p w14:paraId="11A5896A" w14:textId="77777777" w:rsidR="00BC456D" w:rsidRPr="005861D7" w:rsidRDefault="00BC456D" w:rsidP="00BC456D">
            <w:pPr>
              <w:jc w:val="both"/>
              <w:rPr>
                <w:color w:val="auto"/>
              </w:rPr>
            </w:pPr>
            <w:r w:rsidRPr="005861D7">
              <w:rPr>
                <w:rFonts w:ascii="Times New Roman" w:eastAsia="Times New Roman" w:hAnsi="Times New Roman" w:cs="Times New Roman"/>
                <w:color w:val="auto"/>
                <w:sz w:val="20"/>
              </w:rPr>
              <w:t>COM(2023) 240 final</w:t>
            </w:r>
            <w:r w:rsidRPr="005861D7">
              <w:rPr>
                <w:rFonts w:ascii="Times New Roman" w:eastAsia="Times New Roman" w:hAnsi="Times New Roman" w:cs="Times New Roman"/>
                <w:color w:val="auto"/>
                <w:sz w:val="24"/>
              </w:rPr>
              <w:t xml:space="preserve">  </w:t>
            </w:r>
          </w:p>
          <w:p w14:paraId="16955BF6" w14:textId="77777777" w:rsidR="00BC456D" w:rsidRPr="005861D7" w:rsidRDefault="00BC456D" w:rsidP="00BC456D">
            <w:pPr>
              <w:rPr>
                <w:color w:val="auto"/>
              </w:rPr>
            </w:pPr>
            <w:r w:rsidRPr="005861D7">
              <w:rPr>
                <w:rFonts w:ascii="Times New Roman" w:eastAsia="Times New Roman" w:hAnsi="Times New Roman" w:cs="Times New Roman"/>
                <w:color w:val="auto"/>
                <w:sz w:val="20"/>
              </w:rPr>
              <w:t>2023/0138 (COD)</w:t>
            </w:r>
            <w:r w:rsidRPr="005861D7">
              <w:rPr>
                <w:rFonts w:ascii="Times New Roman" w:eastAsia="Times New Roman" w:hAnsi="Times New Roman" w:cs="Times New Roman"/>
                <w:color w:val="auto"/>
                <w:sz w:val="24"/>
              </w:rPr>
              <w:t xml:space="preserve">  </w:t>
            </w:r>
          </w:p>
          <w:p w14:paraId="7AF5A589" w14:textId="77777777" w:rsidR="00BC456D" w:rsidRPr="005861D7" w:rsidRDefault="00BC456D" w:rsidP="00BC456D">
            <w:pPr>
              <w:rPr>
                <w:color w:val="auto"/>
              </w:rPr>
            </w:pPr>
            <w:r w:rsidRPr="005861D7">
              <w:rPr>
                <w:rFonts w:ascii="Times New Roman" w:eastAsia="Times New Roman" w:hAnsi="Times New Roman" w:cs="Times New Roman"/>
                <w:color w:val="auto"/>
                <w:sz w:val="20"/>
              </w:rPr>
              <w:t xml:space="preserve">26. 4. 2023 </w:t>
            </w:r>
          </w:p>
        </w:tc>
        <w:tc>
          <w:tcPr>
            <w:tcW w:w="1133" w:type="dxa"/>
            <w:tcBorders>
              <w:top w:val="single" w:sz="4" w:space="0" w:color="000000"/>
              <w:left w:val="single" w:sz="4" w:space="0" w:color="000000"/>
              <w:bottom w:val="nil"/>
              <w:right w:val="single" w:sz="4" w:space="0" w:color="000000"/>
            </w:tcBorders>
          </w:tcPr>
          <w:p w14:paraId="15AD8EE6" w14:textId="207CD91F" w:rsidR="00BC456D" w:rsidRPr="004B7CC1" w:rsidRDefault="00BC456D" w:rsidP="00BC456D">
            <w:pPr>
              <w:jc w:val="both"/>
              <w:rPr>
                <w:rFonts w:ascii="Times New Roman" w:eastAsia="Times New Roman" w:hAnsi="Times New Roman" w:cs="Times New Roman"/>
                <w:b/>
                <w:bCs/>
                <w:color w:val="auto"/>
                <w:sz w:val="20"/>
              </w:rPr>
            </w:pPr>
            <w:r w:rsidRPr="004B7CC1">
              <w:rPr>
                <w:rFonts w:ascii="Times New Roman" w:eastAsia="Times New Roman" w:hAnsi="Times New Roman" w:cs="Times New Roman"/>
                <w:b/>
                <w:bCs/>
                <w:color w:val="auto"/>
                <w:sz w:val="20"/>
              </w:rPr>
              <w:t>MF SR</w:t>
            </w:r>
          </w:p>
        </w:tc>
        <w:tc>
          <w:tcPr>
            <w:tcW w:w="5246" w:type="dxa"/>
            <w:tcBorders>
              <w:top w:val="single" w:sz="4" w:space="0" w:color="000000"/>
              <w:left w:val="single" w:sz="4" w:space="0" w:color="000000"/>
              <w:bottom w:val="nil"/>
              <w:right w:val="single" w:sz="4" w:space="0" w:color="000000"/>
            </w:tcBorders>
          </w:tcPr>
          <w:p w14:paraId="5FA73203" w14:textId="2DE46B43"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vysoká</w:t>
            </w:r>
          </w:p>
          <w:p w14:paraId="4B0FD15E" w14:textId="3BE35960" w:rsidR="004B6112" w:rsidRDefault="004B6112" w:rsidP="00BC456D">
            <w:pPr>
              <w:jc w:val="both"/>
              <w:rPr>
                <w:rFonts w:ascii="Times New Roman" w:eastAsia="Times New Roman" w:hAnsi="Times New Roman" w:cs="Times New Roman"/>
                <w:sz w:val="20"/>
              </w:rPr>
            </w:pPr>
          </w:p>
        </w:tc>
      </w:tr>
      <w:tr w:rsidR="00BC456D" w14:paraId="0EBCD865" w14:textId="38DFD605" w:rsidTr="00EF20ED">
        <w:trPr>
          <w:trHeight w:val="869"/>
        </w:trPr>
        <w:tc>
          <w:tcPr>
            <w:tcW w:w="580" w:type="dxa"/>
            <w:tcBorders>
              <w:top w:val="nil"/>
              <w:left w:val="single" w:sz="4" w:space="0" w:color="000000"/>
              <w:bottom w:val="nil"/>
              <w:right w:val="single" w:sz="4" w:space="0" w:color="000000"/>
            </w:tcBorders>
          </w:tcPr>
          <w:p w14:paraId="6EC0F54E" w14:textId="77777777" w:rsidR="00BC456D" w:rsidRDefault="00BC456D" w:rsidP="00BC456D"/>
        </w:tc>
        <w:tc>
          <w:tcPr>
            <w:tcW w:w="4813" w:type="dxa"/>
            <w:tcBorders>
              <w:top w:val="nil"/>
              <w:left w:val="single" w:sz="4" w:space="0" w:color="000000"/>
              <w:bottom w:val="nil"/>
              <w:right w:val="single" w:sz="4" w:space="0" w:color="000000"/>
            </w:tcBorders>
          </w:tcPr>
          <w:p w14:paraId="7B8FA9F8" w14:textId="77777777" w:rsidR="00BC456D" w:rsidRPr="005861D7" w:rsidRDefault="00BC456D" w:rsidP="00BC456D">
            <w:pPr>
              <w:jc w:val="both"/>
              <w:rPr>
                <w:color w:val="auto"/>
              </w:rPr>
            </w:pPr>
            <w:r w:rsidRPr="005861D7">
              <w:rPr>
                <w:rFonts w:ascii="Times New Roman" w:eastAsia="Times New Roman" w:hAnsi="Times New Roman" w:cs="Times New Roman"/>
                <w:color w:val="auto"/>
                <w:sz w:val="20"/>
              </w:rPr>
              <w:t xml:space="preserve">Návrh NARIADENIA RADY, ktorým sa mení nariadenie (ES) č. 1467/97 o urýchľovaní a objasňovaní vykonania postupu pri nadmernom schodku </w:t>
            </w:r>
          </w:p>
        </w:tc>
        <w:tc>
          <w:tcPr>
            <w:tcW w:w="2551" w:type="dxa"/>
            <w:tcBorders>
              <w:top w:val="nil"/>
              <w:left w:val="single" w:sz="4" w:space="0" w:color="000000"/>
              <w:bottom w:val="nil"/>
              <w:right w:val="single" w:sz="4" w:space="0" w:color="000000"/>
            </w:tcBorders>
          </w:tcPr>
          <w:p w14:paraId="51787A04" w14:textId="77777777" w:rsidR="00BC456D" w:rsidRPr="005861D7" w:rsidRDefault="00BC456D" w:rsidP="00BC456D">
            <w:pPr>
              <w:jc w:val="both"/>
              <w:rPr>
                <w:color w:val="auto"/>
              </w:rPr>
            </w:pPr>
            <w:r w:rsidRPr="005861D7">
              <w:rPr>
                <w:rFonts w:ascii="Times New Roman" w:eastAsia="Times New Roman" w:hAnsi="Times New Roman" w:cs="Times New Roman"/>
                <w:color w:val="auto"/>
                <w:sz w:val="20"/>
              </w:rPr>
              <w:t>COM(2023) 241 final</w:t>
            </w:r>
            <w:r w:rsidRPr="005861D7">
              <w:rPr>
                <w:rFonts w:ascii="Times New Roman" w:eastAsia="Times New Roman" w:hAnsi="Times New Roman" w:cs="Times New Roman"/>
                <w:color w:val="auto"/>
                <w:sz w:val="24"/>
              </w:rPr>
              <w:t xml:space="preserve">  </w:t>
            </w:r>
          </w:p>
          <w:p w14:paraId="15EDCD16" w14:textId="77777777" w:rsidR="00BC456D" w:rsidRPr="005861D7" w:rsidRDefault="00BC456D" w:rsidP="00BC456D">
            <w:pPr>
              <w:rPr>
                <w:color w:val="auto"/>
              </w:rPr>
            </w:pPr>
            <w:r w:rsidRPr="005861D7">
              <w:rPr>
                <w:rFonts w:ascii="Times New Roman" w:eastAsia="Times New Roman" w:hAnsi="Times New Roman" w:cs="Times New Roman"/>
                <w:color w:val="auto"/>
                <w:sz w:val="20"/>
              </w:rPr>
              <w:t>2023/0137 (CNS)</w:t>
            </w:r>
            <w:r w:rsidRPr="005861D7">
              <w:rPr>
                <w:rFonts w:ascii="Times New Roman" w:eastAsia="Times New Roman" w:hAnsi="Times New Roman" w:cs="Times New Roman"/>
                <w:color w:val="auto"/>
                <w:sz w:val="24"/>
              </w:rPr>
              <w:t xml:space="preserve">  </w:t>
            </w:r>
          </w:p>
          <w:p w14:paraId="5EE19277" w14:textId="77777777" w:rsidR="00BC456D" w:rsidRPr="005861D7" w:rsidRDefault="00BC456D" w:rsidP="00BC456D">
            <w:pPr>
              <w:rPr>
                <w:color w:val="auto"/>
              </w:rPr>
            </w:pPr>
            <w:r w:rsidRPr="005861D7">
              <w:rPr>
                <w:rFonts w:ascii="Times New Roman" w:eastAsia="Times New Roman" w:hAnsi="Times New Roman" w:cs="Times New Roman"/>
                <w:color w:val="auto"/>
                <w:sz w:val="20"/>
              </w:rPr>
              <w:t xml:space="preserve">26. 4. 2023 </w:t>
            </w:r>
          </w:p>
        </w:tc>
        <w:tc>
          <w:tcPr>
            <w:tcW w:w="1133" w:type="dxa"/>
            <w:tcBorders>
              <w:top w:val="nil"/>
              <w:left w:val="single" w:sz="4" w:space="0" w:color="000000"/>
              <w:bottom w:val="nil"/>
              <w:right w:val="single" w:sz="4" w:space="0" w:color="000000"/>
            </w:tcBorders>
          </w:tcPr>
          <w:p w14:paraId="1496229E" w14:textId="26CA2D6E" w:rsidR="00BC456D" w:rsidRPr="005861D7" w:rsidRDefault="00BC456D" w:rsidP="00BC456D">
            <w:pPr>
              <w:jc w:val="both"/>
              <w:rPr>
                <w:rFonts w:ascii="Times New Roman" w:eastAsia="Times New Roman" w:hAnsi="Times New Roman" w:cs="Times New Roman"/>
                <w:color w:val="auto"/>
                <w:sz w:val="20"/>
              </w:rPr>
            </w:pPr>
          </w:p>
        </w:tc>
        <w:tc>
          <w:tcPr>
            <w:tcW w:w="5246" w:type="dxa"/>
            <w:tcBorders>
              <w:top w:val="nil"/>
              <w:left w:val="single" w:sz="4" w:space="0" w:color="000000"/>
              <w:bottom w:val="nil"/>
              <w:right w:val="single" w:sz="4" w:space="0" w:color="000000"/>
            </w:tcBorders>
          </w:tcPr>
          <w:p w14:paraId="7E22539B" w14:textId="672C89D8" w:rsidR="00BC456D" w:rsidRDefault="00BC456D" w:rsidP="00BC456D">
            <w:pPr>
              <w:jc w:val="both"/>
              <w:rPr>
                <w:rFonts w:ascii="Times New Roman" w:eastAsia="Times New Roman" w:hAnsi="Times New Roman" w:cs="Times New Roman"/>
                <w:sz w:val="20"/>
              </w:rPr>
            </w:pPr>
            <w:r w:rsidRPr="00AA574C">
              <w:rPr>
                <w:rFonts w:ascii="Times New Roman" w:hAnsi="Times New Roman" w:cs="Times New Roman"/>
                <w:sz w:val="20"/>
              </w:rPr>
              <w:t>S</w:t>
            </w:r>
            <w:r w:rsidR="004B7CC1">
              <w:rPr>
                <w:rFonts w:ascii="Times New Roman" w:hAnsi="Times New Roman" w:cs="Times New Roman"/>
                <w:sz w:val="20"/>
              </w:rPr>
              <w:t xml:space="preserve">R </w:t>
            </w:r>
            <w:r w:rsidRPr="00AA574C">
              <w:rPr>
                <w:rFonts w:ascii="Times New Roman" w:hAnsi="Times New Roman" w:cs="Times New Roman"/>
                <w:sz w:val="20"/>
              </w:rPr>
              <w:t>považuje za dôležité včasné ukončenie rokovaní o</w:t>
            </w:r>
            <w:r w:rsidR="004B7CC1">
              <w:rPr>
                <w:rFonts w:ascii="Times New Roman" w:hAnsi="Times New Roman" w:cs="Times New Roman"/>
                <w:sz w:val="20"/>
              </w:rPr>
              <w:t> </w:t>
            </w:r>
            <w:r w:rsidRPr="00AA574C">
              <w:rPr>
                <w:rFonts w:ascii="Times New Roman" w:hAnsi="Times New Roman" w:cs="Times New Roman"/>
                <w:sz w:val="20"/>
              </w:rPr>
              <w:t>revízi</w:t>
            </w:r>
            <w:r w:rsidR="004B7CC1">
              <w:rPr>
                <w:rFonts w:ascii="Times New Roman" w:hAnsi="Times New Roman" w:cs="Times New Roman"/>
                <w:sz w:val="20"/>
              </w:rPr>
              <w:t xml:space="preserve">i </w:t>
            </w:r>
            <w:r w:rsidRPr="00AA574C">
              <w:rPr>
                <w:rFonts w:ascii="Times New Roman" w:hAnsi="Times New Roman" w:cs="Times New Roman"/>
                <w:sz w:val="20"/>
              </w:rPr>
              <w:t xml:space="preserve">rámca hospodárskeho riadenia EÚ a súvisiacich úprav legislatívnych aktov. Rýchla implementácia reformy bude podľa SR kľúčová, pretože považujeme za dôležité vrátiť sa k rámcu založenému na pravidlách. SR vo všeobecnosti zdôrazňuje tri hlavné body, ktoré sú pre nás kľúčové pre nový rámec pravidiel, konkrétne transparentnosť, predvídateľnosť a rovnaké zaobchádzanie s ČŠ. Primárnym cieľom fiškálnych pravidiel by podľa SR malo byť prispievanie k udržateľnosti verejných financií a znižovaniu úrovní verejného dlhu ČŠ. SR v tejto súvislosti zdôrazňuje potrebu jasných pravidiel. Je potrebné mať jasno v tom, ako sa pravidlá budú uplatňovať a implementovať. Jedno ponaučenie, ktoré si môžeme vziať zo súčasných pravidiel </w:t>
            </w:r>
            <w:r w:rsidRPr="00AA574C">
              <w:rPr>
                <w:rFonts w:ascii="Times New Roman" w:hAnsi="Times New Roman" w:cs="Times New Roman"/>
                <w:sz w:val="20"/>
              </w:rPr>
              <w:lastRenderedPageBreak/>
              <w:t>je potreba väčšej automatizácie a menej politickej možnosti uváženia.</w:t>
            </w:r>
          </w:p>
        </w:tc>
      </w:tr>
      <w:tr w:rsidR="00BC456D" w14:paraId="6C27CBC4" w14:textId="05EE60B1" w:rsidTr="00EF20ED">
        <w:trPr>
          <w:trHeight w:val="865"/>
        </w:trPr>
        <w:tc>
          <w:tcPr>
            <w:tcW w:w="580" w:type="dxa"/>
            <w:tcBorders>
              <w:top w:val="nil"/>
              <w:left w:val="single" w:sz="4" w:space="0" w:color="000000"/>
              <w:bottom w:val="single" w:sz="4" w:space="0" w:color="000000"/>
              <w:right w:val="single" w:sz="4" w:space="0" w:color="000000"/>
            </w:tcBorders>
          </w:tcPr>
          <w:p w14:paraId="7DC64326" w14:textId="77777777" w:rsidR="00BC456D" w:rsidRDefault="00BC456D" w:rsidP="00BC456D"/>
        </w:tc>
        <w:tc>
          <w:tcPr>
            <w:tcW w:w="4813" w:type="dxa"/>
            <w:tcBorders>
              <w:top w:val="nil"/>
              <w:left w:val="single" w:sz="4" w:space="0" w:color="000000"/>
              <w:bottom w:val="single" w:sz="4" w:space="0" w:color="000000"/>
              <w:right w:val="single" w:sz="4" w:space="0" w:color="000000"/>
            </w:tcBorders>
          </w:tcPr>
          <w:p w14:paraId="3578181E" w14:textId="77777777" w:rsidR="00BC456D" w:rsidRDefault="00BC456D" w:rsidP="00BC456D">
            <w:pPr>
              <w:rPr>
                <w:rFonts w:ascii="Times New Roman" w:eastAsia="Times New Roman" w:hAnsi="Times New Roman" w:cs="Times New Roman"/>
                <w:color w:val="auto"/>
                <w:sz w:val="20"/>
              </w:rPr>
            </w:pPr>
            <w:r w:rsidRPr="005861D7">
              <w:rPr>
                <w:rFonts w:ascii="Times New Roman" w:eastAsia="Times New Roman" w:hAnsi="Times New Roman" w:cs="Times New Roman"/>
                <w:color w:val="auto"/>
                <w:sz w:val="20"/>
              </w:rPr>
              <w:t xml:space="preserve">Návrh SMERNICE RADY, ktorou sa mení smernica 2011/85/EÚ o požiadavkách na rozpočtové rámce členských štátov </w:t>
            </w:r>
          </w:p>
          <w:p w14:paraId="3A0B0C4E" w14:textId="77777777" w:rsidR="004B7CC1" w:rsidRPr="005861D7" w:rsidRDefault="004B7CC1" w:rsidP="00BC456D">
            <w:pPr>
              <w:rPr>
                <w:color w:val="auto"/>
              </w:rPr>
            </w:pPr>
          </w:p>
        </w:tc>
        <w:tc>
          <w:tcPr>
            <w:tcW w:w="2551" w:type="dxa"/>
            <w:tcBorders>
              <w:top w:val="nil"/>
              <w:left w:val="single" w:sz="4" w:space="0" w:color="000000"/>
              <w:bottom w:val="single" w:sz="4" w:space="0" w:color="000000"/>
              <w:right w:val="single" w:sz="4" w:space="0" w:color="000000"/>
            </w:tcBorders>
          </w:tcPr>
          <w:p w14:paraId="54E3DDC8" w14:textId="77777777" w:rsidR="00BC456D" w:rsidRPr="005861D7" w:rsidRDefault="00BC456D" w:rsidP="00BC456D">
            <w:pPr>
              <w:jc w:val="both"/>
              <w:rPr>
                <w:color w:val="auto"/>
              </w:rPr>
            </w:pPr>
            <w:r w:rsidRPr="005861D7">
              <w:rPr>
                <w:rFonts w:ascii="Times New Roman" w:eastAsia="Times New Roman" w:hAnsi="Times New Roman" w:cs="Times New Roman"/>
                <w:color w:val="auto"/>
                <w:sz w:val="20"/>
              </w:rPr>
              <w:t>COM(2023) 242 final</w:t>
            </w:r>
            <w:r w:rsidRPr="005861D7">
              <w:rPr>
                <w:rFonts w:ascii="Times New Roman" w:eastAsia="Times New Roman" w:hAnsi="Times New Roman" w:cs="Times New Roman"/>
                <w:color w:val="auto"/>
                <w:sz w:val="24"/>
              </w:rPr>
              <w:t xml:space="preserve">  </w:t>
            </w:r>
          </w:p>
          <w:p w14:paraId="44C02C81" w14:textId="77777777" w:rsidR="00BC456D" w:rsidRPr="005861D7" w:rsidRDefault="00BC456D" w:rsidP="00BC456D">
            <w:pPr>
              <w:rPr>
                <w:color w:val="auto"/>
              </w:rPr>
            </w:pPr>
            <w:r w:rsidRPr="005861D7">
              <w:rPr>
                <w:rFonts w:ascii="Times New Roman" w:eastAsia="Times New Roman" w:hAnsi="Times New Roman" w:cs="Times New Roman"/>
                <w:color w:val="auto"/>
                <w:sz w:val="20"/>
              </w:rPr>
              <w:t>2023/0136 (NLE)</w:t>
            </w:r>
            <w:r w:rsidRPr="005861D7">
              <w:rPr>
                <w:rFonts w:ascii="Times New Roman" w:eastAsia="Times New Roman" w:hAnsi="Times New Roman" w:cs="Times New Roman"/>
                <w:color w:val="auto"/>
                <w:sz w:val="24"/>
              </w:rPr>
              <w:t xml:space="preserve">  </w:t>
            </w:r>
          </w:p>
          <w:p w14:paraId="1B782B74" w14:textId="77777777" w:rsidR="00BC456D" w:rsidRPr="005861D7" w:rsidRDefault="00BC456D" w:rsidP="00BC456D">
            <w:pPr>
              <w:rPr>
                <w:color w:val="auto"/>
              </w:rPr>
            </w:pPr>
            <w:r w:rsidRPr="005861D7">
              <w:rPr>
                <w:rFonts w:ascii="Times New Roman" w:eastAsia="Times New Roman" w:hAnsi="Times New Roman" w:cs="Times New Roman"/>
                <w:color w:val="auto"/>
                <w:sz w:val="20"/>
              </w:rPr>
              <w:t xml:space="preserve">26. 4. 2023 </w:t>
            </w:r>
          </w:p>
        </w:tc>
        <w:tc>
          <w:tcPr>
            <w:tcW w:w="1133" w:type="dxa"/>
            <w:tcBorders>
              <w:top w:val="nil"/>
              <w:left w:val="single" w:sz="4" w:space="0" w:color="000000"/>
              <w:bottom w:val="single" w:sz="4" w:space="0" w:color="000000"/>
              <w:right w:val="single" w:sz="4" w:space="0" w:color="000000"/>
            </w:tcBorders>
          </w:tcPr>
          <w:p w14:paraId="3BBFBF23" w14:textId="353D9540" w:rsidR="00BC456D" w:rsidRPr="005861D7" w:rsidRDefault="00BC456D" w:rsidP="00BC456D">
            <w:pPr>
              <w:jc w:val="both"/>
              <w:rPr>
                <w:rFonts w:ascii="Times New Roman" w:eastAsia="Times New Roman" w:hAnsi="Times New Roman" w:cs="Times New Roman"/>
                <w:color w:val="auto"/>
                <w:sz w:val="20"/>
              </w:rPr>
            </w:pPr>
          </w:p>
        </w:tc>
        <w:tc>
          <w:tcPr>
            <w:tcW w:w="5246" w:type="dxa"/>
            <w:tcBorders>
              <w:top w:val="nil"/>
              <w:left w:val="single" w:sz="4" w:space="0" w:color="000000"/>
              <w:bottom w:val="single" w:sz="4" w:space="0" w:color="000000"/>
              <w:right w:val="single" w:sz="4" w:space="0" w:color="000000"/>
            </w:tcBorders>
          </w:tcPr>
          <w:p w14:paraId="250011B0" w14:textId="1BE89E28" w:rsidR="00BC456D" w:rsidRPr="004B6112" w:rsidRDefault="00BC456D" w:rsidP="00BC456D">
            <w:pPr>
              <w:jc w:val="both"/>
              <w:rPr>
                <w:rFonts w:ascii="Times New Roman" w:eastAsia="Times New Roman" w:hAnsi="Times New Roman" w:cs="Times New Roman"/>
                <w:color w:val="FF0000"/>
                <w:sz w:val="20"/>
              </w:rPr>
            </w:pPr>
          </w:p>
        </w:tc>
      </w:tr>
      <w:tr w:rsidR="00BC456D" w14:paraId="5336D2C5" w14:textId="0EB346EF"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4DC11B1C" w14:textId="77777777" w:rsidR="00BC456D" w:rsidRDefault="00BC456D" w:rsidP="00BC456D">
            <w:pPr>
              <w:ind w:right="89"/>
              <w:jc w:val="center"/>
            </w:pPr>
            <w:r>
              <w:rPr>
                <w:rFonts w:ascii="Times New Roman" w:eastAsia="Times New Roman" w:hAnsi="Times New Roman" w:cs="Times New Roman"/>
                <w:sz w:val="20"/>
              </w:rPr>
              <w:t>84.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439D339" w14:textId="77777777" w:rsidR="00BC456D" w:rsidRDefault="00BC456D" w:rsidP="00BC456D">
            <w:pPr>
              <w:jc w:val="both"/>
            </w:pPr>
            <w:r>
              <w:rPr>
                <w:rFonts w:ascii="Times New Roman" w:eastAsia="Times New Roman" w:hAnsi="Times New Roman" w:cs="Times New Roman"/>
                <w:sz w:val="20"/>
              </w:rPr>
              <w:t xml:space="preserve">Návrh SMERNICE EURÓPSKEHO PARLAMENTU A RADY, ktorou sa mení smernica 2014/59/EÚ a nariadenie (EÚ) č. 806/2014, pokiaľ ide o určité aspekty minimálnej požiadavky na vlastné zdroje a oprávnené záväzky </w:t>
            </w:r>
          </w:p>
        </w:tc>
        <w:tc>
          <w:tcPr>
            <w:tcW w:w="2551" w:type="dxa"/>
            <w:tcBorders>
              <w:top w:val="single" w:sz="4" w:space="0" w:color="000000"/>
              <w:left w:val="single" w:sz="4" w:space="0" w:color="000000"/>
              <w:bottom w:val="single" w:sz="4" w:space="0" w:color="000000"/>
              <w:right w:val="single" w:sz="4" w:space="0" w:color="000000"/>
            </w:tcBorders>
          </w:tcPr>
          <w:p w14:paraId="3968E136" w14:textId="77777777" w:rsidR="00BC456D" w:rsidRDefault="00BC456D" w:rsidP="00BC456D">
            <w:pPr>
              <w:jc w:val="both"/>
            </w:pPr>
            <w:r>
              <w:rPr>
                <w:rFonts w:ascii="Times New Roman" w:eastAsia="Times New Roman" w:hAnsi="Times New Roman" w:cs="Times New Roman"/>
                <w:sz w:val="20"/>
              </w:rPr>
              <w:t>COM(2023) 229 final</w:t>
            </w:r>
            <w:r>
              <w:rPr>
                <w:rFonts w:ascii="Times New Roman" w:eastAsia="Times New Roman" w:hAnsi="Times New Roman" w:cs="Times New Roman"/>
                <w:sz w:val="24"/>
              </w:rPr>
              <w:t xml:space="preserve">  </w:t>
            </w:r>
          </w:p>
          <w:p w14:paraId="0794B49B" w14:textId="77777777" w:rsidR="00BC456D" w:rsidRDefault="00BC456D" w:rsidP="00BC456D">
            <w:r>
              <w:rPr>
                <w:rFonts w:ascii="Times New Roman" w:eastAsia="Times New Roman" w:hAnsi="Times New Roman" w:cs="Times New Roman"/>
                <w:sz w:val="20"/>
              </w:rPr>
              <w:t>2023/0113 (COD)</w:t>
            </w:r>
            <w:r>
              <w:rPr>
                <w:rFonts w:ascii="Times New Roman" w:eastAsia="Times New Roman" w:hAnsi="Times New Roman" w:cs="Times New Roman"/>
                <w:sz w:val="24"/>
              </w:rPr>
              <w:t xml:space="preserve">  </w:t>
            </w:r>
          </w:p>
          <w:p w14:paraId="6EE14592" w14:textId="77777777" w:rsidR="00BC456D" w:rsidRDefault="00BC456D" w:rsidP="00BC456D">
            <w:r>
              <w:rPr>
                <w:rFonts w:ascii="Times New Roman" w:eastAsia="Times New Roman" w:hAnsi="Times New Roman" w:cs="Times New Roman"/>
                <w:sz w:val="20"/>
              </w:rPr>
              <w:t xml:space="preserve">18. 4. 2023 </w:t>
            </w:r>
          </w:p>
        </w:tc>
        <w:tc>
          <w:tcPr>
            <w:tcW w:w="1133" w:type="dxa"/>
            <w:tcBorders>
              <w:top w:val="single" w:sz="4" w:space="0" w:color="000000"/>
              <w:left w:val="single" w:sz="4" w:space="0" w:color="000000"/>
              <w:bottom w:val="single" w:sz="4" w:space="0" w:color="000000"/>
              <w:right w:val="single" w:sz="4" w:space="0" w:color="000000"/>
            </w:tcBorders>
          </w:tcPr>
          <w:p w14:paraId="1731722A" w14:textId="624698C0" w:rsidR="00BC456D" w:rsidRPr="004B7CC1" w:rsidRDefault="00BC456D" w:rsidP="00BC456D">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2C36859E" w14:textId="69977B5F"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0EB508EE" w14:textId="711ACA8F" w:rsidR="00BC456D" w:rsidRDefault="00BC456D" w:rsidP="00BC456D">
            <w:pPr>
              <w:jc w:val="both"/>
              <w:rPr>
                <w:rFonts w:ascii="Times New Roman" w:eastAsia="Times New Roman" w:hAnsi="Times New Roman" w:cs="Times New Roman"/>
                <w:sz w:val="20"/>
              </w:rPr>
            </w:pPr>
            <w:r w:rsidRPr="005E4262">
              <w:rPr>
                <w:rFonts w:ascii="Times New Roman" w:eastAsia="Times New Roman" w:hAnsi="Times New Roman" w:cs="Times New Roman"/>
                <w:sz w:val="20"/>
              </w:rPr>
              <w:t>S</w:t>
            </w:r>
            <w:r w:rsidR="004B7CC1">
              <w:rPr>
                <w:rFonts w:ascii="Times New Roman" w:eastAsia="Times New Roman" w:hAnsi="Times New Roman" w:cs="Times New Roman"/>
                <w:sz w:val="20"/>
              </w:rPr>
              <w:t>R</w:t>
            </w:r>
            <w:r w:rsidRPr="005E4262">
              <w:rPr>
                <w:rFonts w:ascii="Times New Roman" w:eastAsia="Times New Roman" w:hAnsi="Times New Roman" w:cs="Times New Roman"/>
                <w:sz w:val="20"/>
              </w:rPr>
              <w:t xml:space="preserve"> vníma ciele, ktoré sa majú dosiahnuť prijatím návrhu pozitívne a vo všeobecnosti podporuje opatrenia týkajúce sa jasnejšieho zadefinovania možností presúvania strát a kapitálu medzi subjektami, ktorých krízová situácia sa rieši a ich dcérskymi spoločnosťami s cieľom zabezpečiť hladký prevod strát a kapitálu v rámci skupín, ktorých krízová situácia sa rieši, prostredníctvom vhodných pravidiel pre nástroje oprávnené na internú MREL v zložitých prípadoch, ako sú napríklad reťazové vlastnícke štruktúry.</w:t>
            </w:r>
            <w:r w:rsidR="004B7CC1">
              <w:rPr>
                <w:rFonts w:ascii="Times New Roman" w:eastAsia="Times New Roman" w:hAnsi="Times New Roman" w:cs="Times New Roman"/>
                <w:sz w:val="20"/>
              </w:rPr>
              <w:t xml:space="preserve"> </w:t>
            </w:r>
            <w:r w:rsidRPr="005E4262">
              <w:rPr>
                <w:rFonts w:ascii="Times New Roman" w:eastAsia="Times New Roman" w:hAnsi="Times New Roman" w:cs="Times New Roman"/>
                <w:sz w:val="20"/>
              </w:rPr>
              <w:t>Vítame harmonizáciu a spresnenia ustanovení, ktoré vyplynuli z aplikačnej praxe.</w:t>
            </w:r>
          </w:p>
        </w:tc>
      </w:tr>
      <w:tr w:rsidR="00BC456D" w14:paraId="1432727C" w14:textId="52245E96"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7940BC95" w14:textId="77777777" w:rsidR="00BC456D" w:rsidRDefault="00BC456D" w:rsidP="00BC456D">
            <w:pPr>
              <w:ind w:right="89"/>
              <w:jc w:val="center"/>
            </w:pPr>
            <w:r>
              <w:rPr>
                <w:rFonts w:ascii="Times New Roman" w:eastAsia="Times New Roman" w:hAnsi="Times New Roman" w:cs="Times New Roman"/>
                <w:sz w:val="20"/>
              </w:rPr>
              <w:t>85.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38FAB59" w14:textId="77777777" w:rsidR="00BC456D" w:rsidRDefault="00BC456D" w:rsidP="00BC456D">
            <w:pPr>
              <w:jc w:val="both"/>
            </w:pPr>
            <w:r>
              <w:rPr>
                <w:rFonts w:ascii="Times New Roman" w:eastAsia="Times New Roman" w:hAnsi="Times New Roman" w:cs="Times New Roman"/>
                <w:sz w:val="20"/>
              </w:rPr>
              <w:t xml:space="preserve">Návrh SMERNICE EURÓPSKEHO PARLAMENTU A RADY, ktorou sa mení smernica 2014/49/EÚ, pokiaľ ide o rozsah ochrany vkladov, využívanie finančných prostriedkov systémov ochrany vkladov, cezhraničnú spoluprácu a transparentnosť </w:t>
            </w:r>
          </w:p>
        </w:tc>
        <w:tc>
          <w:tcPr>
            <w:tcW w:w="2551" w:type="dxa"/>
            <w:tcBorders>
              <w:top w:val="single" w:sz="4" w:space="0" w:color="000000"/>
              <w:left w:val="single" w:sz="4" w:space="0" w:color="000000"/>
              <w:bottom w:val="single" w:sz="4" w:space="0" w:color="000000"/>
              <w:right w:val="single" w:sz="4" w:space="0" w:color="000000"/>
            </w:tcBorders>
          </w:tcPr>
          <w:p w14:paraId="79AD3BB0" w14:textId="77777777" w:rsidR="00BC456D" w:rsidRDefault="00BC456D" w:rsidP="00BC456D">
            <w:pPr>
              <w:jc w:val="both"/>
            </w:pPr>
            <w:r>
              <w:rPr>
                <w:rFonts w:ascii="Times New Roman" w:eastAsia="Times New Roman" w:hAnsi="Times New Roman" w:cs="Times New Roman"/>
                <w:sz w:val="20"/>
              </w:rPr>
              <w:t>COM(2023) 228 final</w:t>
            </w:r>
            <w:r>
              <w:rPr>
                <w:rFonts w:ascii="Times New Roman" w:eastAsia="Times New Roman" w:hAnsi="Times New Roman" w:cs="Times New Roman"/>
                <w:sz w:val="24"/>
              </w:rPr>
              <w:t xml:space="preserve">  </w:t>
            </w:r>
          </w:p>
          <w:p w14:paraId="05D7BE49" w14:textId="77777777" w:rsidR="00BC456D" w:rsidRDefault="00BC456D" w:rsidP="00BC456D">
            <w:r>
              <w:rPr>
                <w:rFonts w:ascii="Times New Roman" w:eastAsia="Times New Roman" w:hAnsi="Times New Roman" w:cs="Times New Roman"/>
                <w:sz w:val="20"/>
              </w:rPr>
              <w:t>2023/0115 (COD)</w:t>
            </w:r>
            <w:r>
              <w:rPr>
                <w:rFonts w:ascii="Times New Roman" w:eastAsia="Times New Roman" w:hAnsi="Times New Roman" w:cs="Times New Roman"/>
                <w:sz w:val="24"/>
              </w:rPr>
              <w:t xml:space="preserve">  </w:t>
            </w:r>
          </w:p>
          <w:p w14:paraId="40ABA700" w14:textId="77777777" w:rsidR="00BC456D" w:rsidRDefault="00BC456D" w:rsidP="00BC456D">
            <w:r>
              <w:rPr>
                <w:rFonts w:ascii="Times New Roman" w:eastAsia="Times New Roman" w:hAnsi="Times New Roman" w:cs="Times New Roman"/>
                <w:sz w:val="20"/>
              </w:rPr>
              <w:t xml:space="preserve">18. 4. 2023 </w:t>
            </w:r>
          </w:p>
        </w:tc>
        <w:tc>
          <w:tcPr>
            <w:tcW w:w="1133" w:type="dxa"/>
            <w:tcBorders>
              <w:top w:val="single" w:sz="4" w:space="0" w:color="000000"/>
              <w:left w:val="single" w:sz="4" w:space="0" w:color="000000"/>
              <w:bottom w:val="single" w:sz="4" w:space="0" w:color="000000"/>
              <w:right w:val="single" w:sz="4" w:space="0" w:color="000000"/>
            </w:tcBorders>
          </w:tcPr>
          <w:p w14:paraId="068F13AE" w14:textId="258C4BEC" w:rsidR="00BC456D" w:rsidRPr="004B7CC1" w:rsidRDefault="00BC456D" w:rsidP="00BC456D">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7FA874B0"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584D8F4F" w14:textId="462701EC" w:rsidR="00BC456D" w:rsidRDefault="00BC456D" w:rsidP="00BC456D">
            <w:pPr>
              <w:jc w:val="both"/>
              <w:rPr>
                <w:rFonts w:ascii="Times New Roman" w:eastAsia="Times New Roman" w:hAnsi="Times New Roman" w:cs="Times New Roman"/>
                <w:sz w:val="20"/>
              </w:rPr>
            </w:pPr>
            <w:r>
              <w:rPr>
                <w:rFonts w:ascii="Times New Roman" w:eastAsia="Times New Roman" w:hAnsi="Times New Roman"/>
                <w:sz w:val="20"/>
              </w:rPr>
              <w:t>SR návrh podporuje a víta harmonizáciu a spresnenia ustanovení, ktoré vyplynuli z aplikačnej praxe ako aj zachovanie národnej voľby pri preventívnych a alternatívnych opatreniach. V rámci rokovaní je potrebné dbať na zachovanie rovnováhy medzi domovskými a hostiteľskými štátmi.</w:t>
            </w:r>
          </w:p>
        </w:tc>
      </w:tr>
      <w:tr w:rsidR="00BC456D" w14:paraId="3D87CB66" w14:textId="327FBC57"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6E5EBD76" w14:textId="77777777" w:rsidR="00BC456D" w:rsidRDefault="00BC456D" w:rsidP="00BC456D">
            <w:pPr>
              <w:ind w:right="89"/>
              <w:jc w:val="center"/>
            </w:pPr>
            <w:r>
              <w:rPr>
                <w:rFonts w:ascii="Times New Roman" w:eastAsia="Times New Roman" w:hAnsi="Times New Roman" w:cs="Times New Roman"/>
                <w:sz w:val="20"/>
              </w:rPr>
              <w:t>86.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3973D78" w14:textId="77777777" w:rsidR="00BC456D" w:rsidRDefault="00BC456D" w:rsidP="00BC456D">
            <w:pPr>
              <w:jc w:val="both"/>
            </w:pPr>
            <w:r>
              <w:rPr>
                <w:rFonts w:ascii="Times New Roman" w:eastAsia="Times New Roman" w:hAnsi="Times New Roman" w:cs="Times New Roman"/>
                <w:sz w:val="20"/>
              </w:rPr>
              <w:t xml:space="preserve">Návrh SMERNICE EURÓPSKEHO PARLAMENTU A RADY, ktorou sa mení smernica 2014/59/EÚ, pokiaľ ide o opatrenia včasnej intervencie, podmienky pre riešenie krízovej situácie a financovanie opatrení na riešenie krízovej situácie </w:t>
            </w:r>
          </w:p>
        </w:tc>
        <w:tc>
          <w:tcPr>
            <w:tcW w:w="2551" w:type="dxa"/>
            <w:tcBorders>
              <w:top w:val="single" w:sz="4" w:space="0" w:color="000000"/>
              <w:left w:val="single" w:sz="4" w:space="0" w:color="000000"/>
              <w:bottom w:val="single" w:sz="4" w:space="0" w:color="000000"/>
              <w:right w:val="single" w:sz="4" w:space="0" w:color="000000"/>
            </w:tcBorders>
          </w:tcPr>
          <w:p w14:paraId="1C1E0A20" w14:textId="77777777" w:rsidR="00BC456D" w:rsidRDefault="00BC456D" w:rsidP="00BC456D">
            <w:pPr>
              <w:jc w:val="both"/>
            </w:pPr>
            <w:r>
              <w:rPr>
                <w:rFonts w:ascii="Times New Roman" w:eastAsia="Times New Roman" w:hAnsi="Times New Roman" w:cs="Times New Roman"/>
                <w:sz w:val="20"/>
              </w:rPr>
              <w:t>COM(2023) 227 final</w:t>
            </w:r>
            <w:r>
              <w:rPr>
                <w:rFonts w:ascii="Times New Roman" w:eastAsia="Times New Roman" w:hAnsi="Times New Roman" w:cs="Times New Roman"/>
                <w:sz w:val="24"/>
              </w:rPr>
              <w:t xml:space="preserve">  </w:t>
            </w:r>
          </w:p>
          <w:p w14:paraId="477725D2" w14:textId="77777777" w:rsidR="00BC456D" w:rsidRDefault="00BC456D" w:rsidP="00BC456D">
            <w:r>
              <w:rPr>
                <w:rFonts w:ascii="Times New Roman" w:eastAsia="Times New Roman" w:hAnsi="Times New Roman" w:cs="Times New Roman"/>
                <w:sz w:val="20"/>
              </w:rPr>
              <w:t>2023/0112 (COD)</w:t>
            </w:r>
            <w:r>
              <w:rPr>
                <w:rFonts w:ascii="Times New Roman" w:eastAsia="Times New Roman" w:hAnsi="Times New Roman" w:cs="Times New Roman"/>
                <w:sz w:val="24"/>
              </w:rPr>
              <w:t xml:space="preserve">  </w:t>
            </w:r>
          </w:p>
          <w:p w14:paraId="40F2CBF8" w14:textId="77777777" w:rsidR="00BC456D" w:rsidRDefault="00BC456D" w:rsidP="00BC456D">
            <w:r>
              <w:rPr>
                <w:rFonts w:ascii="Times New Roman" w:eastAsia="Times New Roman" w:hAnsi="Times New Roman" w:cs="Times New Roman"/>
                <w:sz w:val="20"/>
              </w:rPr>
              <w:t xml:space="preserve">18. 4. 2023 </w:t>
            </w:r>
          </w:p>
        </w:tc>
        <w:tc>
          <w:tcPr>
            <w:tcW w:w="1133" w:type="dxa"/>
            <w:tcBorders>
              <w:top w:val="single" w:sz="4" w:space="0" w:color="000000"/>
              <w:left w:val="single" w:sz="4" w:space="0" w:color="000000"/>
              <w:bottom w:val="single" w:sz="4" w:space="0" w:color="000000"/>
              <w:right w:val="single" w:sz="4" w:space="0" w:color="000000"/>
            </w:tcBorders>
          </w:tcPr>
          <w:p w14:paraId="3025F1C8" w14:textId="209285BB" w:rsidR="00BC456D" w:rsidRPr="004B7CC1" w:rsidRDefault="00BC456D" w:rsidP="00BC456D">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7C917274"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69692BFF" w14:textId="0C619D84" w:rsidR="00BC456D" w:rsidRDefault="00BC456D" w:rsidP="00BC456D">
            <w:pPr>
              <w:jc w:val="both"/>
              <w:rPr>
                <w:rFonts w:ascii="Times New Roman" w:eastAsia="Times New Roman" w:hAnsi="Times New Roman" w:cs="Times New Roman"/>
                <w:sz w:val="20"/>
              </w:rPr>
            </w:pPr>
            <w:r w:rsidRPr="009443FE">
              <w:rPr>
                <w:rFonts w:ascii="Times New Roman" w:eastAsia="Times New Roman" w:hAnsi="Times New Roman" w:cs="Times New Roman"/>
                <w:sz w:val="20"/>
              </w:rPr>
              <w:t>S</w:t>
            </w:r>
            <w:r w:rsidR="004B7CC1">
              <w:rPr>
                <w:rFonts w:ascii="Times New Roman" w:eastAsia="Times New Roman" w:hAnsi="Times New Roman" w:cs="Times New Roman"/>
                <w:sz w:val="20"/>
              </w:rPr>
              <w:t xml:space="preserve">R </w:t>
            </w:r>
            <w:r w:rsidRPr="009443FE">
              <w:rPr>
                <w:rFonts w:ascii="Times New Roman" w:eastAsia="Times New Roman" w:hAnsi="Times New Roman" w:cs="Times New Roman"/>
                <w:sz w:val="20"/>
              </w:rPr>
              <w:t>vníma ciele, ktoré sa majú dosiahnuť prijatím návrhu pozitívne a vo všeobecnosti preto návrh podporujeme</w:t>
            </w:r>
            <w:r>
              <w:rPr>
                <w:rFonts w:ascii="Times New Roman" w:eastAsia="Times New Roman" w:hAnsi="Times New Roman" w:cs="Times New Roman"/>
                <w:sz w:val="20"/>
              </w:rPr>
              <w:t>. V rámci smernice sú otvorené aj citlivé oblasti pre Slovenskú republiku, ktoré sa snažíme v rámci rokovaní pracovných skupín nastaviť spôsobom, aby mali minimálny dopad na finančnú stabilitu slovenského finančného sektora</w:t>
            </w:r>
            <w:r w:rsidRPr="009443FE">
              <w:rPr>
                <w:rFonts w:ascii="Times New Roman" w:eastAsia="Times New Roman" w:hAnsi="Times New Roman" w:cs="Times New Roman"/>
                <w:sz w:val="20"/>
              </w:rPr>
              <w:t xml:space="preserve">. </w:t>
            </w:r>
            <w:r>
              <w:rPr>
                <w:rFonts w:ascii="Times New Roman" w:eastAsia="Times New Roman" w:hAnsi="Times New Roman" w:cs="Times New Roman"/>
                <w:sz w:val="20"/>
              </w:rPr>
              <w:t>Zároveň v</w:t>
            </w:r>
            <w:r w:rsidRPr="009443FE">
              <w:rPr>
                <w:rFonts w:ascii="Times New Roman" w:eastAsia="Times New Roman" w:hAnsi="Times New Roman" w:cs="Times New Roman"/>
                <w:sz w:val="20"/>
              </w:rPr>
              <w:t>ítame harmonizáciu a spresnenia ustanovení, ktoré vyplynuli z aplikačnej praxe</w:t>
            </w:r>
            <w:r>
              <w:rPr>
                <w:rFonts w:ascii="Times New Roman" w:eastAsia="Times New Roman" w:hAnsi="Times New Roman" w:cs="Times New Roman"/>
                <w:sz w:val="20"/>
              </w:rPr>
              <w:t>.</w:t>
            </w:r>
          </w:p>
        </w:tc>
      </w:tr>
      <w:tr w:rsidR="00BC456D" w14:paraId="0ACB130B" w14:textId="02C9C00A"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1D92EDE2" w14:textId="77777777" w:rsidR="00BC456D" w:rsidRDefault="00BC456D" w:rsidP="00BC456D">
            <w:pPr>
              <w:ind w:right="89"/>
              <w:jc w:val="center"/>
            </w:pPr>
            <w:r>
              <w:rPr>
                <w:rFonts w:ascii="Times New Roman" w:eastAsia="Times New Roman" w:hAnsi="Times New Roman" w:cs="Times New Roman"/>
                <w:sz w:val="20"/>
              </w:rPr>
              <w:lastRenderedPageBreak/>
              <w:t>87.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8BCCB2C" w14:textId="77777777" w:rsidR="00BC456D" w:rsidRDefault="00BC456D" w:rsidP="00BC456D">
            <w:pPr>
              <w:jc w:val="both"/>
            </w:pPr>
            <w:r>
              <w:rPr>
                <w:rFonts w:ascii="Times New Roman" w:eastAsia="Times New Roman" w:hAnsi="Times New Roman" w:cs="Times New Roman"/>
                <w:sz w:val="20"/>
              </w:rPr>
              <w:t xml:space="preserve">Návrh NARIADENIA EURÓPSKEHO PARLAMENTU A RADY, ktorým sa mení nariadenie (EÚ) č. 806/2014, pokiaľ ide o opatrenia včasnej intervencie, podmienky pre riešenie krízových situácií a financovanie opatrení na riešenie krízových situácií </w:t>
            </w:r>
          </w:p>
        </w:tc>
        <w:tc>
          <w:tcPr>
            <w:tcW w:w="2551" w:type="dxa"/>
            <w:tcBorders>
              <w:top w:val="single" w:sz="4" w:space="0" w:color="000000"/>
              <w:left w:val="single" w:sz="4" w:space="0" w:color="000000"/>
              <w:bottom w:val="single" w:sz="4" w:space="0" w:color="000000"/>
              <w:right w:val="single" w:sz="4" w:space="0" w:color="000000"/>
            </w:tcBorders>
          </w:tcPr>
          <w:p w14:paraId="6DCB292E" w14:textId="77777777" w:rsidR="00BC456D" w:rsidRDefault="00BC456D" w:rsidP="00BC456D">
            <w:pPr>
              <w:jc w:val="both"/>
            </w:pPr>
            <w:r>
              <w:rPr>
                <w:rFonts w:ascii="Times New Roman" w:eastAsia="Times New Roman" w:hAnsi="Times New Roman" w:cs="Times New Roman"/>
                <w:sz w:val="20"/>
              </w:rPr>
              <w:t>COM(2023) 226 final</w:t>
            </w:r>
            <w:r>
              <w:rPr>
                <w:rFonts w:ascii="Times New Roman" w:eastAsia="Times New Roman" w:hAnsi="Times New Roman" w:cs="Times New Roman"/>
                <w:sz w:val="24"/>
              </w:rPr>
              <w:t xml:space="preserve">  </w:t>
            </w:r>
          </w:p>
          <w:p w14:paraId="25F7AD84" w14:textId="77777777" w:rsidR="00BC456D" w:rsidRDefault="00BC456D" w:rsidP="00BC456D">
            <w:r>
              <w:rPr>
                <w:rFonts w:ascii="Times New Roman" w:eastAsia="Times New Roman" w:hAnsi="Times New Roman" w:cs="Times New Roman"/>
                <w:sz w:val="20"/>
              </w:rPr>
              <w:t>2023/0111 (COD)</w:t>
            </w:r>
            <w:r>
              <w:rPr>
                <w:rFonts w:ascii="Times New Roman" w:eastAsia="Times New Roman" w:hAnsi="Times New Roman" w:cs="Times New Roman"/>
                <w:sz w:val="24"/>
              </w:rPr>
              <w:t xml:space="preserve">  </w:t>
            </w:r>
          </w:p>
          <w:p w14:paraId="29C878B2" w14:textId="77777777" w:rsidR="00BC456D" w:rsidRDefault="00BC456D" w:rsidP="00BC456D">
            <w:r>
              <w:rPr>
                <w:rFonts w:ascii="Times New Roman" w:eastAsia="Times New Roman" w:hAnsi="Times New Roman" w:cs="Times New Roman"/>
                <w:sz w:val="20"/>
              </w:rPr>
              <w:t xml:space="preserve">18. 4. 2023 </w:t>
            </w:r>
          </w:p>
        </w:tc>
        <w:tc>
          <w:tcPr>
            <w:tcW w:w="1133" w:type="dxa"/>
            <w:tcBorders>
              <w:top w:val="single" w:sz="4" w:space="0" w:color="000000"/>
              <w:left w:val="single" w:sz="4" w:space="0" w:color="000000"/>
              <w:bottom w:val="single" w:sz="4" w:space="0" w:color="000000"/>
              <w:right w:val="single" w:sz="4" w:space="0" w:color="000000"/>
            </w:tcBorders>
          </w:tcPr>
          <w:p w14:paraId="70E846F7" w14:textId="1B78D521" w:rsidR="00BC456D" w:rsidRPr="004B7CC1" w:rsidRDefault="00BC456D" w:rsidP="00BC456D">
            <w:pPr>
              <w:jc w:val="both"/>
              <w:rPr>
                <w:rFonts w:ascii="Times New Roman" w:eastAsia="Times New Roman" w:hAnsi="Times New Roman" w:cs="Times New Roman"/>
                <w:b/>
                <w:bCs/>
                <w:sz w:val="20"/>
              </w:rPr>
            </w:pPr>
            <w:r w:rsidRPr="004B7CC1">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72E0C958" w14:textId="77777777" w:rsidR="00E157B6" w:rsidRPr="004B7CC1"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4B7CC1">
              <w:rPr>
                <w:rFonts w:ascii="Times New Roman" w:eastAsia="Times New Roman" w:hAnsi="Times New Roman" w:cs="Times New Roman"/>
                <w:b/>
                <w:color w:val="auto"/>
                <w:sz w:val="20"/>
                <w:u w:val="single"/>
              </w:rPr>
              <w:t>: stredná</w:t>
            </w:r>
          </w:p>
          <w:p w14:paraId="10D8F06A" w14:textId="0566CA91" w:rsidR="00BC456D" w:rsidRDefault="00BC456D" w:rsidP="00BC456D">
            <w:pPr>
              <w:jc w:val="both"/>
              <w:rPr>
                <w:rFonts w:ascii="Times New Roman" w:eastAsia="Times New Roman" w:hAnsi="Times New Roman" w:cs="Times New Roman"/>
                <w:sz w:val="20"/>
              </w:rPr>
            </w:pPr>
            <w:r w:rsidRPr="009443FE">
              <w:rPr>
                <w:rFonts w:ascii="Times New Roman" w:eastAsia="Times New Roman" w:hAnsi="Times New Roman" w:cs="Times New Roman"/>
                <w:sz w:val="20"/>
              </w:rPr>
              <w:t>S</w:t>
            </w:r>
            <w:r w:rsidR="004B7CC1">
              <w:rPr>
                <w:rFonts w:ascii="Times New Roman" w:eastAsia="Times New Roman" w:hAnsi="Times New Roman" w:cs="Times New Roman"/>
                <w:sz w:val="20"/>
              </w:rPr>
              <w:t>R</w:t>
            </w:r>
            <w:r w:rsidRPr="009443FE">
              <w:rPr>
                <w:rFonts w:ascii="Times New Roman" w:eastAsia="Times New Roman" w:hAnsi="Times New Roman" w:cs="Times New Roman"/>
                <w:sz w:val="20"/>
              </w:rPr>
              <w:t xml:space="preserve"> vníma ciele, ktoré sa majú dosiahnuť prijatím návrhu pozitívne a vo všeobecnosti preto návrh podporujeme</w:t>
            </w:r>
            <w:r>
              <w:rPr>
                <w:rFonts w:ascii="Times New Roman" w:eastAsia="Times New Roman" w:hAnsi="Times New Roman" w:cs="Times New Roman"/>
                <w:sz w:val="20"/>
              </w:rPr>
              <w:t>. V rámci smernice sú otvorené aj citlivé oblasti pre S</w:t>
            </w:r>
            <w:r w:rsidR="00817FEF">
              <w:rPr>
                <w:rFonts w:ascii="Times New Roman" w:eastAsia="Times New Roman" w:hAnsi="Times New Roman" w:cs="Times New Roman"/>
                <w:sz w:val="20"/>
              </w:rPr>
              <w:t>R</w:t>
            </w:r>
            <w:r>
              <w:rPr>
                <w:rFonts w:ascii="Times New Roman" w:eastAsia="Times New Roman" w:hAnsi="Times New Roman" w:cs="Times New Roman"/>
                <w:sz w:val="20"/>
              </w:rPr>
              <w:t>, ktoré sa snažíme v rámci rokovaní pracovných skupín nastaviť spôsobom, aby mali minimálny dopad na finančnú stabilitu slovenského finančného sektora</w:t>
            </w:r>
            <w:r w:rsidRPr="009443FE">
              <w:rPr>
                <w:rFonts w:ascii="Times New Roman" w:eastAsia="Times New Roman" w:hAnsi="Times New Roman" w:cs="Times New Roman"/>
                <w:sz w:val="20"/>
              </w:rPr>
              <w:t xml:space="preserve">. </w:t>
            </w:r>
            <w:r>
              <w:rPr>
                <w:rFonts w:ascii="Times New Roman" w:eastAsia="Times New Roman" w:hAnsi="Times New Roman" w:cs="Times New Roman"/>
                <w:sz w:val="20"/>
              </w:rPr>
              <w:t>Zároveň v</w:t>
            </w:r>
            <w:r w:rsidRPr="009443FE">
              <w:rPr>
                <w:rFonts w:ascii="Times New Roman" w:eastAsia="Times New Roman" w:hAnsi="Times New Roman" w:cs="Times New Roman"/>
                <w:sz w:val="20"/>
              </w:rPr>
              <w:t>ítame harmonizáciu a spresnenia ustanovení, ktoré vyplynuli z aplikačnej praxe</w:t>
            </w:r>
            <w:r>
              <w:rPr>
                <w:rFonts w:ascii="Times New Roman" w:eastAsia="Times New Roman" w:hAnsi="Times New Roman" w:cs="Times New Roman"/>
                <w:sz w:val="20"/>
              </w:rPr>
              <w:t>.</w:t>
            </w:r>
          </w:p>
        </w:tc>
      </w:tr>
      <w:tr w:rsidR="00BC456D" w14:paraId="5815BAF4" w14:textId="6D8BCF80"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2BA64053" w14:textId="77777777" w:rsidR="00BC456D" w:rsidRDefault="00BC456D" w:rsidP="00BC456D">
            <w:pPr>
              <w:ind w:right="89"/>
              <w:jc w:val="center"/>
            </w:pPr>
            <w:r>
              <w:rPr>
                <w:rFonts w:ascii="Times New Roman" w:eastAsia="Times New Roman" w:hAnsi="Times New Roman" w:cs="Times New Roman"/>
                <w:sz w:val="20"/>
              </w:rPr>
              <w:t>88.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3FE73E4" w14:textId="77777777" w:rsidR="00BC456D" w:rsidRDefault="00BC456D" w:rsidP="00BC456D">
            <w:pPr>
              <w:jc w:val="both"/>
            </w:pPr>
            <w:r>
              <w:rPr>
                <w:rFonts w:ascii="Times New Roman" w:eastAsia="Times New Roman" w:hAnsi="Times New Roman" w:cs="Times New Roman"/>
                <w:sz w:val="20"/>
              </w:rPr>
              <w:t xml:space="preserve">Návrh NARIADENIA EURÓPSKEHO PARLAMENTU A RADY, ktorým sa menia nariadenia (EÚ) 2017/1129, (EÚ) č. 596/2014 a (EÚ) č. 600/2014 s cieľom zatraktívniť verejné kapitálové trhy v Únii pre spoločnosti a uľahčiť malým a stredným podnikom prístup ku kapitálu </w:t>
            </w:r>
          </w:p>
        </w:tc>
        <w:tc>
          <w:tcPr>
            <w:tcW w:w="2551" w:type="dxa"/>
            <w:tcBorders>
              <w:top w:val="single" w:sz="4" w:space="0" w:color="000000"/>
              <w:left w:val="single" w:sz="4" w:space="0" w:color="000000"/>
              <w:bottom w:val="single" w:sz="4" w:space="0" w:color="000000"/>
              <w:right w:val="single" w:sz="4" w:space="0" w:color="000000"/>
            </w:tcBorders>
          </w:tcPr>
          <w:p w14:paraId="73B0AD18" w14:textId="77777777" w:rsidR="00BC456D" w:rsidRDefault="00BC456D" w:rsidP="00BC456D">
            <w:pPr>
              <w:jc w:val="both"/>
            </w:pPr>
            <w:r>
              <w:rPr>
                <w:rFonts w:ascii="Times New Roman" w:eastAsia="Times New Roman" w:hAnsi="Times New Roman" w:cs="Times New Roman"/>
                <w:sz w:val="20"/>
              </w:rPr>
              <w:t>COM(2022) 762 final</w:t>
            </w:r>
            <w:r>
              <w:rPr>
                <w:rFonts w:ascii="Times New Roman" w:eastAsia="Times New Roman" w:hAnsi="Times New Roman" w:cs="Times New Roman"/>
                <w:sz w:val="24"/>
              </w:rPr>
              <w:t xml:space="preserve">  </w:t>
            </w:r>
          </w:p>
          <w:p w14:paraId="5BED658E" w14:textId="77777777" w:rsidR="00BC456D" w:rsidRDefault="00BC456D" w:rsidP="00BC456D">
            <w:r>
              <w:rPr>
                <w:rFonts w:ascii="Times New Roman" w:eastAsia="Times New Roman" w:hAnsi="Times New Roman" w:cs="Times New Roman"/>
                <w:sz w:val="20"/>
              </w:rPr>
              <w:t>2022/0411 (COD)</w:t>
            </w:r>
            <w:r>
              <w:rPr>
                <w:rFonts w:ascii="Times New Roman" w:eastAsia="Times New Roman" w:hAnsi="Times New Roman" w:cs="Times New Roman"/>
                <w:sz w:val="24"/>
              </w:rPr>
              <w:t xml:space="preserve">  </w:t>
            </w:r>
          </w:p>
          <w:p w14:paraId="3D5DF1E5" w14:textId="77777777" w:rsidR="00BC456D" w:rsidRDefault="00BC456D" w:rsidP="00BC456D">
            <w:r>
              <w:rPr>
                <w:rFonts w:ascii="Times New Roman" w:eastAsia="Times New Roman" w:hAnsi="Times New Roman" w:cs="Times New Roman"/>
                <w:sz w:val="20"/>
              </w:rPr>
              <w:t xml:space="preserve">7. 12. 2022 </w:t>
            </w:r>
          </w:p>
        </w:tc>
        <w:tc>
          <w:tcPr>
            <w:tcW w:w="1133" w:type="dxa"/>
            <w:tcBorders>
              <w:top w:val="single" w:sz="4" w:space="0" w:color="000000"/>
              <w:left w:val="single" w:sz="4" w:space="0" w:color="000000"/>
              <w:bottom w:val="single" w:sz="4" w:space="0" w:color="000000"/>
              <w:right w:val="single" w:sz="4" w:space="0" w:color="000000"/>
            </w:tcBorders>
          </w:tcPr>
          <w:p w14:paraId="44E62F0E" w14:textId="1A68F1D1" w:rsidR="00BC456D" w:rsidRPr="00817FEF" w:rsidRDefault="00BC456D" w:rsidP="00BC456D">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349922E4" w14:textId="77777777" w:rsidR="00E157B6" w:rsidRPr="00817FEF"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stredná</w:t>
            </w:r>
          </w:p>
          <w:p w14:paraId="27A44CCD" w14:textId="02C54DEC" w:rsidR="00BC456D" w:rsidRDefault="00BC456D" w:rsidP="00BC456D">
            <w:pPr>
              <w:jc w:val="both"/>
              <w:rPr>
                <w:rFonts w:ascii="Times New Roman" w:eastAsia="Times New Roman" w:hAnsi="Times New Roman" w:cs="Times New Roman"/>
                <w:sz w:val="20"/>
              </w:rPr>
            </w:pPr>
            <w:r w:rsidRPr="00D74E98">
              <w:rPr>
                <w:rFonts w:ascii="Times New Roman" w:eastAsia="Times New Roman" w:hAnsi="Times New Roman" w:cs="Times New Roman"/>
                <w:sz w:val="20"/>
              </w:rPr>
              <w:t>S</w:t>
            </w:r>
            <w:r>
              <w:rPr>
                <w:rFonts w:ascii="Times New Roman" w:eastAsia="Times New Roman" w:hAnsi="Times New Roman" w:cs="Times New Roman"/>
                <w:sz w:val="20"/>
              </w:rPr>
              <w:t xml:space="preserve">R </w:t>
            </w:r>
            <w:r w:rsidRPr="00D74E98">
              <w:rPr>
                <w:rFonts w:ascii="Times New Roman" w:eastAsia="Times New Roman" w:hAnsi="Times New Roman" w:cs="Times New Roman"/>
                <w:sz w:val="20"/>
              </w:rPr>
              <w:t>vo všeobecnosti podporuje návrh nariadenia a jeho ciele, zaviesť technické úpravy súboru pravidiel EÚ, aby sa spoločnostiam, ktoré sa usilujú o kótovanie alebo ktoré už sú kótované, znížili regulačné náklady a náklady na dodržiavanie predpisov, čím sa uľahčí proces kótovania a posilní právna zrozumiteľnosť a zároveň zabezpečí primeraná úroveň ochrany investorov a integrity trhu.</w:t>
            </w:r>
          </w:p>
        </w:tc>
      </w:tr>
      <w:tr w:rsidR="00BC456D" w14:paraId="27C9C70D" w14:textId="65230C24"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54B1F789" w14:textId="77777777" w:rsidR="00BC456D" w:rsidRDefault="00BC456D" w:rsidP="00BC456D">
            <w:pPr>
              <w:ind w:right="89"/>
              <w:jc w:val="center"/>
            </w:pPr>
            <w:r>
              <w:rPr>
                <w:rFonts w:ascii="Times New Roman" w:eastAsia="Times New Roman" w:hAnsi="Times New Roman" w:cs="Times New Roman"/>
                <w:sz w:val="20"/>
              </w:rPr>
              <w:t>89.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A7214E4" w14:textId="77777777" w:rsidR="00BC456D" w:rsidRDefault="00BC456D" w:rsidP="00BC456D">
            <w:pPr>
              <w:jc w:val="both"/>
            </w:pPr>
            <w:r>
              <w:rPr>
                <w:rFonts w:ascii="Times New Roman" w:eastAsia="Times New Roman" w:hAnsi="Times New Roman" w:cs="Times New Roman"/>
                <w:sz w:val="20"/>
              </w:rPr>
              <w:t xml:space="preserve">Návrh SMERNICE EURÓPSKEHO PARLAMENTU A RADY o akciových štruktúrach s viacnásobnými hlasovacími právami v spoločnostiach, ktoré sa uchádzajú o prijatie svojich akcií na obchodovanie na rastovom trhu MSP </w:t>
            </w:r>
          </w:p>
        </w:tc>
        <w:tc>
          <w:tcPr>
            <w:tcW w:w="2551" w:type="dxa"/>
            <w:tcBorders>
              <w:top w:val="single" w:sz="4" w:space="0" w:color="000000"/>
              <w:left w:val="single" w:sz="4" w:space="0" w:color="000000"/>
              <w:bottom w:val="single" w:sz="4" w:space="0" w:color="000000"/>
              <w:right w:val="single" w:sz="4" w:space="0" w:color="000000"/>
            </w:tcBorders>
          </w:tcPr>
          <w:p w14:paraId="15984BAB" w14:textId="77777777" w:rsidR="00BC456D" w:rsidRDefault="00BC456D" w:rsidP="00BC456D">
            <w:pPr>
              <w:jc w:val="both"/>
            </w:pPr>
            <w:r>
              <w:rPr>
                <w:rFonts w:ascii="Times New Roman" w:eastAsia="Times New Roman" w:hAnsi="Times New Roman" w:cs="Times New Roman"/>
                <w:sz w:val="20"/>
              </w:rPr>
              <w:t>COM(2022) 761 final</w:t>
            </w:r>
            <w:r>
              <w:rPr>
                <w:rFonts w:ascii="Times New Roman" w:eastAsia="Times New Roman" w:hAnsi="Times New Roman" w:cs="Times New Roman"/>
                <w:sz w:val="24"/>
              </w:rPr>
              <w:t xml:space="preserve">  </w:t>
            </w:r>
          </w:p>
          <w:p w14:paraId="0E9B94A0" w14:textId="77777777" w:rsidR="00BC456D" w:rsidRDefault="00BC456D" w:rsidP="00BC456D">
            <w:r>
              <w:rPr>
                <w:rFonts w:ascii="Times New Roman" w:eastAsia="Times New Roman" w:hAnsi="Times New Roman" w:cs="Times New Roman"/>
                <w:sz w:val="20"/>
              </w:rPr>
              <w:t>2022/0406 (COD)</w:t>
            </w:r>
            <w:r>
              <w:rPr>
                <w:rFonts w:ascii="Times New Roman" w:eastAsia="Times New Roman" w:hAnsi="Times New Roman" w:cs="Times New Roman"/>
                <w:sz w:val="24"/>
              </w:rPr>
              <w:t xml:space="preserve">  </w:t>
            </w:r>
          </w:p>
          <w:p w14:paraId="01A165C4" w14:textId="77777777" w:rsidR="00BC456D" w:rsidRDefault="00BC456D" w:rsidP="00BC456D">
            <w:r>
              <w:rPr>
                <w:rFonts w:ascii="Times New Roman" w:eastAsia="Times New Roman" w:hAnsi="Times New Roman" w:cs="Times New Roman"/>
                <w:sz w:val="20"/>
              </w:rPr>
              <w:t xml:space="preserve">7. 12. 2022 </w:t>
            </w:r>
          </w:p>
        </w:tc>
        <w:tc>
          <w:tcPr>
            <w:tcW w:w="1133" w:type="dxa"/>
            <w:tcBorders>
              <w:top w:val="single" w:sz="4" w:space="0" w:color="000000"/>
              <w:left w:val="single" w:sz="4" w:space="0" w:color="000000"/>
              <w:bottom w:val="single" w:sz="4" w:space="0" w:color="000000"/>
              <w:right w:val="single" w:sz="4" w:space="0" w:color="000000"/>
            </w:tcBorders>
          </w:tcPr>
          <w:p w14:paraId="4079D7F8" w14:textId="78769751" w:rsidR="00BC456D" w:rsidRPr="00817FEF" w:rsidRDefault="0046632E" w:rsidP="00BC456D">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5E66A199" w14:textId="77777777" w:rsidR="0046632E" w:rsidRPr="00EF20ED" w:rsidRDefault="0046632E" w:rsidP="0046632E">
            <w:pPr>
              <w:jc w:val="both"/>
              <w:rPr>
                <w:rFonts w:ascii="Times New Roman" w:eastAsia="Times New Roman" w:hAnsi="Times New Roman" w:cs="Times New Roman"/>
                <w:b/>
                <w:sz w:val="20"/>
                <w:u w:val="single"/>
              </w:rPr>
            </w:pPr>
            <w:r w:rsidRPr="00EF20ED">
              <w:rPr>
                <w:rFonts w:ascii="Times New Roman" w:eastAsia="Times New Roman" w:hAnsi="Times New Roman" w:cs="Times New Roman"/>
                <w:b/>
                <w:sz w:val="20"/>
                <w:u w:val="single"/>
              </w:rPr>
              <w:t>Úroveň priority: stredná</w:t>
            </w:r>
          </w:p>
          <w:p w14:paraId="0C95BFB6" w14:textId="22526551" w:rsidR="00BC456D" w:rsidRDefault="0046632E" w:rsidP="0046632E">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SR s návrhom súhlasí, nepodporuje však rozširovanie rozsahu pôsobnosti, ktoré navrhuje EP v trialógoch. </w:t>
            </w:r>
            <w:r w:rsidRPr="003839CD">
              <w:rPr>
                <w:rFonts w:ascii="Times New Roman" w:eastAsia="Times New Roman" w:hAnsi="Times New Roman" w:cs="Times New Roman"/>
                <w:sz w:val="20"/>
              </w:rPr>
              <w:t>Návrh harmonizuje právo obchodných spoločností v oblasti hlasovacích práv s cieľom umožniť spoločnostiam zaviesť akcie s viacnásobným hlasovacím právom pri vstupe na rastový trh, pričom zavádza opatrenia na ochranu ostatných akcionárov</w:t>
            </w:r>
          </w:p>
        </w:tc>
      </w:tr>
      <w:tr w:rsidR="00BC456D" w14:paraId="724F35D1" w14:textId="67E85B8B"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02E61611" w14:textId="77777777" w:rsidR="00BC456D" w:rsidRDefault="00BC456D" w:rsidP="00BC456D">
            <w:pPr>
              <w:ind w:right="89"/>
              <w:jc w:val="center"/>
            </w:pPr>
            <w:r>
              <w:rPr>
                <w:rFonts w:ascii="Times New Roman" w:eastAsia="Times New Roman" w:hAnsi="Times New Roman" w:cs="Times New Roman"/>
                <w:sz w:val="20"/>
              </w:rPr>
              <w:t>90.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A99ED41" w14:textId="77777777" w:rsidR="00BC456D" w:rsidRDefault="00BC456D" w:rsidP="00BC456D">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Návrh SMERNICE EURÓPSKEHO PARLAMENTU A RADY, ktorou sa mení smernica 2014/65/EÚ s cieľom zatraktívniť verejné kapitálové trhy v Únii pre spoločnosti a uľahčiť malým a stredným podnikom prístup ku kapitálu a ktorou sa zrušuje smernica 2001/34/ES </w:t>
            </w:r>
          </w:p>
          <w:p w14:paraId="66F2DF6A" w14:textId="77777777" w:rsidR="00BC456D" w:rsidRDefault="00BC456D" w:rsidP="00BC456D">
            <w:pPr>
              <w:jc w:val="both"/>
            </w:pPr>
          </w:p>
          <w:p w14:paraId="3EB4F4C3" w14:textId="77777777" w:rsidR="00BC456D" w:rsidRDefault="00BC456D" w:rsidP="00BC456D">
            <w:pPr>
              <w:jc w:val="both"/>
            </w:pPr>
          </w:p>
          <w:p w14:paraId="4FE94F12" w14:textId="0E71CC3D" w:rsidR="00BC456D" w:rsidRDefault="00BC456D" w:rsidP="00BC456D">
            <w:pPr>
              <w:jc w:val="both"/>
            </w:pPr>
          </w:p>
        </w:tc>
        <w:tc>
          <w:tcPr>
            <w:tcW w:w="2551" w:type="dxa"/>
            <w:tcBorders>
              <w:top w:val="single" w:sz="4" w:space="0" w:color="000000"/>
              <w:left w:val="single" w:sz="4" w:space="0" w:color="000000"/>
              <w:bottom w:val="single" w:sz="4" w:space="0" w:color="000000"/>
              <w:right w:val="single" w:sz="4" w:space="0" w:color="000000"/>
            </w:tcBorders>
          </w:tcPr>
          <w:p w14:paraId="448B5346" w14:textId="77777777" w:rsidR="00BC456D" w:rsidRDefault="00BC456D" w:rsidP="00BC456D">
            <w:pPr>
              <w:jc w:val="both"/>
            </w:pPr>
            <w:r>
              <w:rPr>
                <w:rFonts w:ascii="Times New Roman" w:eastAsia="Times New Roman" w:hAnsi="Times New Roman" w:cs="Times New Roman"/>
                <w:sz w:val="20"/>
              </w:rPr>
              <w:t>COM(2022) 760 final</w:t>
            </w:r>
            <w:r>
              <w:rPr>
                <w:rFonts w:ascii="Times New Roman" w:eastAsia="Times New Roman" w:hAnsi="Times New Roman" w:cs="Times New Roman"/>
                <w:sz w:val="24"/>
              </w:rPr>
              <w:t xml:space="preserve">  </w:t>
            </w:r>
          </w:p>
          <w:p w14:paraId="3006828A" w14:textId="77777777" w:rsidR="00BC456D" w:rsidRDefault="00BC456D" w:rsidP="00BC456D">
            <w:r>
              <w:rPr>
                <w:rFonts w:ascii="Times New Roman" w:eastAsia="Times New Roman" w:hAnsi="Times New Roman" w:cs="Times New Roman"/>
                <w:sz w:val="20"/>
              </w:rPr>
              <w:t>2022/0405 (COD)</w:t>
            </w:r>
            <w:r>
              <w:rPr>
                <w:rFonts w:ascii="Times New Roman" w:eastAsia="Times New Roman" w:hAnsi="Times New Roman" w:cs="Times New Roman"/>
                <w:sz w:val="24"/>
              </w:rPr>
              <w:t xml:space="preserve">  </w:t>
            </w:r>
          </w:p>
          <w:p w14:paraId="04CAC75F" w14:textId="77777777" w:rsidR="00BC456D" w:rsidRDefault="00BC456D" w:rsidP="00BC456D">
            <w:r>
              <w:rPr>
                <w:rFonts w:ascii="Times New Roman" w:eastAsia="Times New Roman" w:hAnsi="Times New Roman" w:cs="Times New Roman"/>
                <w:sz w:val="20"/>
              </w:rPr>
              <w:t xml:space="preserve">7. 12. 2022 </w:t>
            </w:r>
          </w:p>
        </w:tc>
        <w:tc>
          <w:tcPr>
            <w:tcW w:w="1133" w:type="dxa"/>
            <w:tcBorders>
              <w:top w:val="single" w:sz="4" w:space="0" w:color="000000"/>
              <w:left w:val="single" w:sz="4" w:space="0" w:color="000000"/>
              <w:bottom w:val="single" w:sz="4" w:space="0" w:color="000000"/>
              <w:right w:val="single" w:sz="4" w:space="0" w:color="000000"/>
            </w:tcBorders>
          </w:tcPr>
          <w:p w14:paraId="66C7D642" w14:textId="55C826DC" w:rsidR="00BC456D" w:rsidRPr="00817FEF" w:rsidRDefault="00BC456D" w:rsidP="00BC456D">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71DC4A49" w14:textId="77777777" w:rsidR="00E157B6" w:rsidRPr="00817FEF"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stredná</w:t>
            </w:r>
          </w:p>
          <w:p w14:paraId="2A2D5004" w14:textId="77777777" w:rsidR="00BC456D" w:rsidRDefault="00BC456D" w:rsidP="00BC456D">
            <w:pPr>
              <w:jc w:val="both"/>
              <w:rPr>
                <w:rFonts w:ascii="Times New Roman" w:eastAsia="Times New Roman" w:hAnsi="Times New Roman" w:cs="Times New Roman"/>
                <w:sz w:val="20"/>
              </w:rPr>
            </w:pPr>
            <w:r>
              <w:rPr>
                <w:rFonts w:ascii="Times New Roman" w:eastAsia="Times New Roman" w:hAnsi="Times New Roman" w:cs="Times New Roman"/>
                <w:sz w:val="20"/>
              </w:rPr>
              <w:t>SR</w:t>
            </w:r>
            <w:r w:rsidRPr="00A9239B">
              <w:rPr>
                <w:rFonts w:ascii="Times New Roman" w:eastAsia="Times New Roman" w:hAnsi="Times New Roman" w:cs="Times New Roman"/>
                <w:sz w:val="20"/>
              </w:rPr>
              <w:t xml:space="preserve"> vo všeobecnosti podporuje návrh nariadenia a jeho ciele, zaviesť technické úpravy súboru pravidiel EÚ, aby sa spoločnostiam, ktoré sa usilujú o kótovanie alebo ktoré už sú kótované, znížili regulačné náklady a náklady na dodržiavanie predpisov, čím sa uľahčí proces kótovania a posilní právna zrozumiteľnosť a zároveň zabezpečí primeraná úroveň ochrany investorov a integrity trhu.</w:t>
            </w:r>
          </w:p>
          <w:p w14:paraId="2C15EF6F" w14:textId="77777777" w:rsidR="00651030" w:rsidRDefault="00651030" w:rsidP="00BC456D">
            <w:pPr>
              <w:jc w:val="both"/>
              <w:rPr>
                <w:rFonts w:ascii="Times New Roman" w:eastAsia="Times New Roman" w:hAnsi="Times New Roman" w:cs="Times New Roman"/>
                <w:sz w:val="20"/>
              </w:rPr>
            </w:pPr>
          </w:p>
          <w:p w14:paraId="71D1D2F9" w14:textId="77777777" w:rsidR="00651030" w:rsidRDefault="00651030" w:rsidP="00BC456D">
            <w:pPr>
              <w:jc w:val="both"/>
              <w:rPr>
                <w:rFonts w:ascii="Times New Roman" w:eastAsia="Times New Roman" w:hAnsi="Times New Roman" w:cs="Times New Roman"/>
                <w:sz w:val="20"/>
              </w:rPr>
            </w:pPr>
          </w:p>
          <w:p w14:paraId="68A7B09E" w14:textId="77777777" w:rsidR="00651030" w:rsidRDefault="00651030" w:rsidP="00BC456D">
            <w:pPr>
              <w:jc w:val="both"/>
              <w:rPr>
                <w:rFonts w:ascii="Times New Roman" w:eastAsia="Times New Roman" w:hAnsi="Times New Roman" w:cs="Times New Roman"/>
                <w:sz w:val="20"/>
              </w:rPr>
            </w:pPr>
          </w:p>
          <w:p w14:paraId="580CC6B3" w14:textId="19979E7C" w:rsidR="00651030" w:rsidRDefault="00651030" w:rsidP="00BC456D">
            <w:pPr>
              <w:jc w:val="both"/>
              <w:rPr>
                <w:rFonts w:ascii="Times New Roman" w:eastAsia="Times New Roman" w:hAnsi="Times New Roman" w:cs="Times New Roman"/>
                <w:sz w:val="20"/>
              </w:rPr>
            </w:pPr>
          </w:p>
        </w:tc>
      </w:tr>
    </w:tbl>
    <w:p w14:paraId="63D07681" w14:textId="77777777" w:rsidR="003F635A" w:rsidRDefault="003F635A">
      <w:pPr>
        <w:spacing w:after="0"/>
        <w:ind w:left="-1133" w:right="130"/>
      </w:pPr>
    </w:p>
    <w:tbl>
      <w:tblPr>
        <w:tblStyle w:val="TableGrid"/>
        <w:tblW w:w="14323" w:type="dxa"/>
        <w:tblInd w:w="131" w:type="dxa"/>
        <w:tblCellMar>
          <w:top w:w="96" w:type="dxa"/>
          <w:left w:w="84" w:type="dxa"/>
          <w:right w:w="19" w:type="dxa"/>
        </w:tblCellMar>
        <w:tblLook w:val="04A0" w:firstRow="1" w:lastRow="0" w:firstColumn="1" w:lastColumn="0" w:noHBand="0" w:noVBand="1"/>
      </w:tblPr>
      <w:tblGrid>
        <w:gridCol w:w="580"/>
        <w:gridCol w:w="4813"/>
        <w:gridCol w:w="2551"/>
        <w:gridCol w:w="1133"/>
        <w:gridCol w:w="5246"/>
      </w:tblGrid>
      <w:tr w:rsidR="008B5452" w14:paraId="34B9A4E3" w14:textId="6395A30E"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F5F1C23"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EC74C6D"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ECB9FAF" w14:textId="77777777" w:rsidR="008B5452" w:rsidRDefault="008B545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047FE040" w14:textId="56CD2BFF"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7E9D4D5D" w14:textId="5B8A1AAD"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60ACF280" w14:textId="73ADDD98" w:rsidTr="00EF20ED">
        <w:trPr>
          <w:trHeight w:val="905"/>
        </w:trPr>
        <w:tc>
          <w:tcPr>
            <w:tcW w:w="580" w:type="dxa"/>
            <w:tcBorders>
              <w:top w:val="single" w:sz="4" w:space="0" w:color="000000"/>
              <w:left w:val="single" w:sz="4" w:space="0" w:color="000000"/>
              <w:bottom w:val="single" w:sz="4" w:space="0" w:color="000000"/>
              <w:right w:val="single" w:sz="4" w:space="0" w:color="000000"/>
            </w:tcBorders>
          </w:tcPr>
          <w:p w14:paraId="50F767AA" w14:textId="77777777" w:rsidR="008B5452" w:rsidRDefault="008B5452">
            <w:pPr>
              <w:ind w:right="89"/>
              <w:jc w:val="center"/>
            </w:pPr>
            <w:r>
              <w:rPr>
                <w:rFonts w:ascii="Times New Roman" w:eastAsia="Times New Roman" w:hAnsi="Times New Roman" w:cs="Times New Roman"/>
                <w:sz w:val="20"/>
              </w:rPr>
              <w:t>91.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E50BE5F" w14:textId="77777777" w:rsidR="008B5452" w:rsidRDefault="008B5452">
            <w:r>
              <w:rPr>
                <w:rFonts w:ascii="Times New Roman" w:eastAsia="Times New Roman" w:hAnsi="Times New Roman" w:cs="Times New Roman"/>
                <w:sz w:val="20"/>
              </w:rPr>
              <w:t xml:space="preserve">Návrh SMERNICE EURÓPSKEHO PARLAMENTU A RADY, ktorou sa harmonizujú určité aspekty insolvenčného práva </w:t>
            </w:r>
          </w:p>
        </w:tc>
        <w:tc>
          <w:tcPr>
            <w:tcW w:w="2551" w:type="dxa"/>
            <w:tcBorders>
              <w:top w:val="single" w:sz="4" w:space="0" w:color="000000"/>
              <w:left w:val="single" w:sz="4" w:space="0" w:color="000000"/>
              <w:bottom w:val="single" w:sz="4" w:space="0" w:color="000000"/>
              <w:right w:val="single" w:sz="4" w:space="0" w:color="000000"/>
            </w:tcBorders>
          </w:tcPr>
          <w:p w14:paraId="3AA425A4" w14:textId="77777777" w:rsidR="008B5452" w:rsidRDefault="008B5452">
            <w:pPr>
              <w:jc w:val="both"/>
            </w:pPr>
            <w:r>
              <w:rPr>
                <w:rFonts w:ascii="Times New Roman" w:eastAsia="Times New Roman" w:hAnsi="Times New Roman" w:cs="Times New Roman"/>
                <w:sz w:val="20"/>
              </w:rPr>
              <w:t>COM(2022) 702 final</w:t>
            </w:r>
            <w:r>
              <w:rPr>
                <w:rFonts w:ascii="Times New Roman" w:eastAsia="Times New Roman" w:hAnsi="Times New Roman" w:cs="Times New Roman"/>
                <w:sz w:val="24"/>
              </w:rPr>
              <w:t xml:space="preserve">  </w:t>
            </w:r>
          </w:p>
          <w:p w14:paraId="4644EA55" w14:textId="77777777" w:rsidR="008B5452" w:rsidRDefault="008B5452">
            <w:r>
              <w:rPr>
                <w:rFonts w:ascii="Times New Roman" w:eastAsia="Times New Roman" w:hAnsi="Times New Roman" w:cs="Times New Roman"/>
                <w:sz w:val="20"/>
              </w:rPr>
              <w:t>2022/0408 (COD)</w:t>
            </w:r>
            <w:r>
              <w:rPr>
                <w:rFonts w:ascii="Times New Roman" w:eastAsia="Times New Roman" w:hAnsi="Times New Roman" w:cs="Times New Roman"/>
                <w:sz w:val="24"/>
              </w:rPr>
              <w:t xml:space="preserve">  </w:t>
            </w:r>
          </w:p>
          <w:p w14:paraId="5CDE8BFB" w14:textId="77777777" w:rsidR="008B5452" w:rsidRDefault="008B5452">
            <w:r>
              <w:rPr>
                <w:rFonts w:ascii="Times New Roman" w:eastAsia="Times New Roman" w:hAnsi="Times New Roman" w:cs="Times New Roman"/>
                <w:sz w:val="20"/>
              </w:rPr>
              <w:t xml:space="preserve">7. 12. 2022 </w:t>
            </w:r>
          </w:p>
        </w:tc>
        <w:tc>
          <w:tcPr>
            <w:tcW w:w="1133" w:type="dxa"/>
            <w:tcBorders>
              <w:top w:val="single" w:sz="4" w:space="0" w:color="000000"/>
              <w:left w:val="single" w:sz="4" w:space="0" w:color="000000"/>
              <w:bottom w:val="single" w:sz="4" w:space="0" w:color="000000"/>
              <w:right w:val="single" w:sz="4" w:space="0" w:color="000000"/>
            </w:tcBorders>
          </w:tcPr>
          <w:p w14:paraId="5282ED8D" w14:textId="035BE277" w:rsidR="008B5452" w:rsidRPr="00817FEF" w:rsidRDefault="0046632E">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5A2D0F80" w14:textId="77777777" w:rsidR="0046632E" w:rsidRPr="00EF20ED" w:rsidRDefault="0046632E" w:rsidP="0046632E">
            <w:pPr>
              <w:jc w:val="both"/>
              <w:rPr>
                <w:rFonts w:ascii="Times New Roman" w:eastAsia="Times New Roman" w:hAnsi="Times New Roman" w:cs="Times New Roman"/>
                <w:b/>
                <w:sz w:val="20"/>
                <w:u w:val="single"/>
              </w:rPr>
            </w:pPr>
            <w:r w:rsidRPr="00EF20ED">
              <w:rPr>
                <w:rFonts w:ascii="Times New Roman" w:eastAsia="Times New Roman" w:hAnsi="Times New Roman" w:cs="Times New Roman"/>
                <w:b/>
                <w:sz w:val="20"/>
                <w:u w:val="single"/>
              </w:rPr>
              <w:t>Úroveň priority: stredná</w:t>
            </w:r>
          </w:p>
          <w:p w14:paraId="701B1750" w14:textId="0DB89558" w:rsidR="008B5452" w:rsidRDefault="0046632E" w:rsidP="0046632E">
            <w:pPr>
              <w:jc w:val="both"/>
              <w:rPr>
                <w:rFonts w:ascii="Times New Roman" w:eastAsia="Times New Roman" w:hAnsi="Times New Roman" w:cs="Times New Roman"/>
                <w:sz w:val="20"/>
              </w:rPr>
            </w:pPr>
            <w:r>
              <w:rPr>
                <w:rFonts w:ascii="Times New Roman" w:eastAsia="Times New Roman" w:hAnsi="Times New Roman" w:cs="Times New Roman"/>
                <w:sz w:val="20"/>
              </w:rPr>
              <w:t>SR návrh podporuje. Návrh sa zaoberá</w:t>
            </w:r>
            <w:r w:rsidRPr="00F17314">
              <w:rPr>
                <w:rFonts w:ascii="Times New Roman" w:eastAsia="Times New Roman" w:hAnsi="Times New Roman" w:cs="Times New Roman"/>
                <w:sz w:val="20"/>
              </w:rPr>
              <w:t xml:space="preserve"> odporovateľnosťou, zlepšením vyhľadávania a vymáhania majetku cezhranične, pred-dohodnutými konaniami (prepack), konkurzom mikropodnikov, zodpovednosťou štatutárov za podanie návrhu na konkurz, veriteľským výborom a opatreniami na zvýšenie efektívnosti</w:t>
            </w:r>
          </w:p>
        </w:tc>
      </w:tr>
      <w:tr w:rsidR="008B5452" w14:paraId="24EAA793" w14:textId="5A5A4515"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65DFFBEE" w14:textId="77777777" w:rsidR="008B5452" w:rsidRDefault="008B5452">
            <w:pPr>
              <w:ind w:right="89"/>
              <w:jc w:val="center"/>
            </w:pPr>
            <w:r>
              <w:rPr>
                <w:rFonts w:ascii="Times New Roman" w:eastAsia="Times New Roman" w:hAnsi="Times New Roman" w:cs="Times New Roman"/>
                <w:sz w:val="20"/>
              </w:rPr>
              <w:t>92.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CD0B4B9" w14:textId="77777777" w:rsidR="008B5452" w:rsidRDefault="008B5452">
            <w:pPr>
              <w:ind w:right="69"/>
              <w:jc w:val="both"/>
            </w:pPr>
            <w:r>
              <w:rPr>
                <w:rFonts w:ascii="Times New Roman" w:eastAsia="Times New Roman" w:hAnsi="Times New Roman" w:cs="Times New Roman"/>
                <w:sz w:val="20"/>
              </w:rPr>
              <w:t xml:space="preserve">Návrh SMERNICE EURÓPSKEHO PARLAMENTU A RADY, ktorou sa menia smernice 2009/65/EÚ, 2013/36/EÚ a (EÚ) 2019/2034, pokiaľ ide o zaobchádzanie s rizikom koncentrácie voči centrálnym protistranám a s rizikom protistrany pri centrálne zúčtovávaných transakciách s derivátmi </w:t>
            </w:r>
          </w:p>
        </w:tc>
        <w:tc>
          <w:tcPr>
            <w:tcW w:w="2551" w:type="dxa"/>
            <w:tcBorders>
              <w:top w:val="single" w:sz="4" w:space="0" w:color="000000"/>
              <w:left w:val="single" w:sz="4" w:space="0" w:color="000000"/>
              <w:bottom w:val="single" w:sz="4" w:space="0" w:color="000000"/>
              <w:right w:val="single" w:sz="4" w:space="0" w:color="000000"/>
            </w:tcBorders>
          </w:tcPr>
          <w:p w14:paraId="4DB20030" w14:textId="77777777" w:rsidR="008B5452" w:rsidRDefault="008B5452">
            <w:pPr>
              <w:jc w:val="both"/>
            </w:pPr>
            <w:r>
              <w:rPr>
                <w:rFonts w:ascii="Times New Roman" w:eastAsia="Times New Roman" w:hAnsi="Times New Roman" w:cs="Times New Roman"/>
                <w:sz w:val="20"/>
              </w:rPr>
              <w:t>COM(2022) 698 final</w:t>
            </w:r>
            <w:r>
              <w:rPr>
                <w:rFonts w:ascii="Times New Roman" w:eastAsia="Times New Roman" w:hAnsi="Times New Roman" w:cs="Times New Roman"/>
                <w:sz w:val="24"/>
              </w:rPr>
              <w:t xml:space="preserve">  </w:t>
            </w:r>
          </w:p>
          <w:p w14:paraId="40BE0941" w14:textId="77777777" w:rsidR="008B5452" w:rsidRDefault="008B5452">
            <w:r>
              <w:rPr>
                <w:rFonts w:ascii="Times New Roman" w:eastAsia="Times New Roman" w:hAnsi="Times New Roman" w:cs="Times New Roman"/>
                <w:sz w:val="20"/>
              </w:rPr>
              <w:t>2022/0404 (COD)</w:t>
            </w:r>
            <w:r>
              <w:rPr>
                <w:rFonts w:ascii="Times New Roman" w:eastAsia="Times New Roman" w:hAnsi="Times New Roman" w:cs="Times New Roman"/>
                <w:sz w:val="24"/>
              </w:rPr>
              <w:t xml:space="preserve">  </w:t>
            </w:r>
          </w:p>
          <w:p w14:paraId="5575D7F5" w14:textId="77777777" w:rsidR="008B5452" w:rsidRDefault="008B5452">
            <w:r>
              <w:rPr>
                <w:rFonts w:ascii="Times New Roman" w:eastAsia="Times New Roman" w:hAnsi="Times New Roman" w:cs="Times New Roman"/>
                <w:sz w:val="20"/>
              </w:rPr>
              <w:t xml:space="preserve">7. 12. 2022 </w:t>
            </w:r>
          </w:p>
        </w:tc>
        <w:tc>
          <w:tcPr>
            <w:tcW w:w="1133" w:type="dxa"/>
            <w:tcBorders>
              <w:top w:val="single" w:sz="4" w:space="0" w:color="000000"/>
              <w:left w:val="single" w:sz="4" w:space="0" w:color="000000"/>
              <w:bottom w:val="single" w:sz="4" w:space="0" w:color="000000"/>
              <w:right w:val="single" w:sz="4" w:space="0" w:color="000000"/>
            </w:tcBorders>
          </w:tcPr>
          <w:p w14:paraId="47EFAA28" w14:textId="163DC318" w:rsidR="008B5452" w:rsidRPr="00817FEF" w:rsidRDefault="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2B1ABAF9" w14:textId="77777777" w:rsidR="00E157B6" w:rsidRPr="00817FEF"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stredná</w:t>
            </w:r>
          </w:p>
          <w:p w14:paraId="54191B8E" w14:textId="5398A866" w:rsidR="008B5452" w:rsidRDefault="00711F4C" w:rsidP="00711F4C">
            <w:pPr>
              <w:jc w:val="both"/>
              <w:rPr>
                <w:rFonts w:ascii="Times New Roman" w:eastAsia="Times New Roman" w:hAnsi="Times New Roman" w:cs="Times New Roman"/>
                <w:sz w:val="20"/>
              </w:rPr>
            </w:pPr>
            <w:r w:rsidRPr="00927DD3">
              <w:rPr>
                <w:rFonts w:ascii="Times New Roman" w:hAnsi="Times New Roman" w:cs="Times New Roman"/>
                <w:sz w:val="20"/>
              </w:rPr>
              <w:t>SR</w:t>
            </w:r>
            <w:r w:rsidRPr="00927DD3">
              <w:rPr>
                <w:rFonts w:ascii="Times New Roman" w:hAnsi="Times New Roman" w:cs="Times New Roman"/>
                <w:sz w:val="20"/>
                <w:szCs w:val="20"/>
              </w:rPr>
              <w:t xml:space="preserve"> podporuje zlepšovanie infraštruktúry kapitálového trhu, vrátane v oblasti zúčtovania obchodov s derivátovými nástrojmi</w:t>
            </w:r>
          </w:p>
        </w:tc>
      </w:tr>
      <w:tr w:rsidR="008B5452" w14:paraId="0B4D279B" w14:textId="62430A20"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592B7683" w14:textId="77777777" w:rsidR="008B5452" w:rsidRDefault="008B5452">
            <w:pPr>
              <w:ind w:right="89"/>
              <w:jc w:val="center"/>
            </w:pPr>
            <w:r>
              <w:rPr>
                <w:rFonts w:ascii="Times New Roman" w:eastAsia="Times New Roman" w:hAnsi="Times New Roman" w:cs="Times New Roman"/>
                <w:sz w:val="20"/>
              </w:rPr>
              <w:t>93.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36E5DB2" w14:textId="77777777" w:rsidR="008B5452" w:rsidRDefault="008B5452">
            <w:pPr>
              <w:spacing w:after="9"/>
              <w:jc w:val="both"/>
            </w:pPr>
            <w:r>
              <w:rPr>
                <w:rFonts w:ascii="Times New Roman" w:eastAsia="Times New Roman" w:hAnsi="Times New Roman" w:cs="Times New Roman"/>
                <w:sz w:val="20"/>
              </w:rPr>
              <w:t xml:space="preserve">Návrh NARIADENIA EURÓPSKEHO PARLAMENTU A RADY, ktorým sa menia nariadenia (EÚ) č. 648/2012, (EÚ) č. 575/2013 a (EÚ) </w:t>
            </w:r>
          </w:p>
          <w:p w14:paraId="6C0D7B42" w14:textId="77777777" w:rsidR="008B5452" w:rsidRDefault="008B5452">
            <w:pPr>
              <w:jc w:val="both"/>
            </w:pPr>
            <w:r>
              <w:rPr>
                <w:rFonts w:ascii="Times New Roman" w:eastAsia="Times New Roman" w:hAnsi="Times New Roman" w:cs="Times New Roman"/>
                <w:sz w:val="20"/>
              </w:rPr>
              <w:t xml:space="preserve">2017/1131, pokiaľ ide o opatrenia na zmiernenie nadmerných expozícií voči centrálnym protistranám z tretích krajín a na zlepšenie efektívnosti zúčtovacích trhov Únie </w:t>
            </w:r>
          </w:p>
        </w:tc>
        <w:tc>
          <w:tcPr>
            <w:tcW w:w="2551" w:type="dxa"/>
            <w:tcBorders>
              <w:top w:val="single" w:sz="4" w:space="0" w:color="000000"/>
              <w:left w:val="single" w:sz="4" w:space="0" w:color="000000"/>
              <w:bottom w:val="single" w:sz="4" w:space="0" w:color="000000"/>
              <w:right w:val="single" w:sz="4" w:space="0" w:color="000000"/>
            </w:tcBorders>
          </w:tcPr>
          <w:p w14:paraId="5C3E8E15" w14:textId="77777777" w:rsidR="008B5452" w:rsidRDefault="008B5452">
            <w:pPr>
              <w:jc w:val="both"/>
            </w:pPr>
            <w:r>
              <w:rPr>
                <w:rFonts w:ascii="Times New Roman" w:eastAsia="Times New Roman" w:hAnsi="Times New Roman" w:cs="Times New Roman"/>
                <w:sz w:val="20"/>
              </w:rPr>
              <w:t>COM(2022) 697 final</w:t>
            </w:r>
            <w:r>
              <w:rPr>
                <w:rFonts w:ascii="Times New Roman" w:eastAsia="Times New Roman" w:hAnsi="Times New Roman" w:cs="Times New Roman"/>
                <w:sz w:val="24"/>
              </w:rPr>
              <w:t xml:space="preserve">  </w:t>
            </w:r>
          </w:p>
          <w:p w14:paraId="66DDA640" w14:textId="77777777" w:rsidR="008B5452" w:rsidRDefault="008B5452">
            <w:r>
              <w:rPr>
                <w:rFonts w:ascii="Times New Roman" w:eastAsia="Times New Roman" w:hAnsi="Times New Roman" w:cs="Times New Roman"/>
                <w:sz w:val="20"/>
              </w:rPr>
              <w:t>2022/0403 (COD)</w:t>
            </w:r>
            <w:r>
              <w:rPr>
                <w:rFonts w:ascii="Times New Roman" w:eastAsia="Times New Roman" w:hAnsi="Times New Roman" w:cs="Times New Roman"/>
                <w:sz w:val="24"/>
              </w:rPr>
              <w:t xml:space="preserve">  </w:t>
            </w:r>
          </w:p>
          <w:p w14:paraId="603FD14C" w14:textId="77777777" w:rsidR="008B5452" w:rsidRDefault="008B5452">
            <w:r>
              <w:rPr>
                <w:rFonts w:ascii="Times New Roman" w:eastAsia="Times New Roman" w:hAnsi="Times New Roman" w:cs="Times New Roman"/>
                <w:sz w:val="20"/>
              </w:rPr>
              <w:t xml:space="preserve">7. 12. 2022 </w:t>
            </w:r>
          </w:p>
        </w:tc>
        <w:tc>
          <w:tcPr>
            <w:tcW w:w="1133" w:type="dxa"/>
            <w:tcBorders>
              <w:top w:val="single" w:sz="4" w:space="0" w:color="000000"/>
              <w:left w:val="single" w:sz="4" w:space="0" w:color="000000"/>
              <w:bottom w:val="single" w:sz="4" w:space="0" w:color="000000"/>
              <w:right w:val="single" w:sz="4" w:space="0" w:color="000000"/>
            </w:tcBorders>
          </w:tcPr>
          <w:p w14:paraId="7C5C1B14" w14:textId="72EE0BE7" w:rsidR="008B5452" w:rsidRPr="00817FEF" w:rsidRDefault="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3B839E07" w14:textId="007E8EAD" w:rsidR="00E157B6" w:rsidRPr="00817FEF"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nízka</w:t>
            </w:r>
          </w:p>
          <w:p w14:paraId="40E84AE9" w14:textId="3DBB0308" w:rsidR="008B5452" w:rsidRDefault="00711F4C" w:rsidP="00711F4C">
            <w:pPr>
              <w:jc w:val="both"/>
              <w:rPr>
                <w:rFonts w:ascii="Times New Roman" w:eastAsia="Times New Roman" w:hAnsi="Times New Roman" w:cs="Times New Roman"/>
                <w:sz w:val="20"/>
              </w:rPr>
            </w:pPr>
            <w:r>
              <w:rPr>
                <w:rFonts w:ascii="Times New Roman" w:hAnsi="Times New Roman" w:cs="Times New Roman"/>
                <w:sz w:val="20"/>
                <w:szCs w:val="20"/>
              </w:rPr>
              <w:t>SR</w:t>
            </w:r>
            <w:r w:rsidRPr="00A9239B">
              <w:rPr>
                <w:rFonts w:ascii="Times New Roman" w:hAnsi="Times New Roman" w:cs="Times New Roman"/>
                <w:sz w:val="20"/>
                <w:szCs w:val="20"/>
              </w:rPr>
              <w:t xml:space="preserve"> podporuje zlepšovanie infraštruktúry kapitálového trhu a obmedzovanie identifikovaných rizík prostredníctvom posilnenia zúčtovania derivátových nástrojov v centrálnych protistranách.</w:t>
            </w:r>
          </w:p>
        </w:tc>
      </w:tr>
      <w:tr w:rsidR="008B5452" w14:paraId="6584179B" w14:textId="2A8EABF4"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29F5145E" w14:textId="77777777" w:rsidR="008B5452" w:rsidRDefault="008B5452">
            <w:pPr>
              <w:ind w:right="89"/>
              <w:jc w:val="center"/>
            </w:pPr>
            <w:r>
              <w:rPr>
                <w:rFonts w:ascii="Times New Roman" w:eastAsia="Times New Roman" w:hAnsi="Times New Roman" w:cs="Times New Roman"/>
                <w:sz w:val="20"/>
              </w:rPr>
              <w:t>94.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A1B1053" w14:textId="77777777" w:rsidR="008B5452" w:rsidRDefault="008B5452">
            <w:r>
              <w:rPr>
                <w:rFonts w:ascii="Times New Roman" w:eastAsia="Times New Roman" w:hAnsi="Times New Roman" w:cs="Times New Roman"/>
                <w:sz w:val="20"/>
              </w:rPr>
              <w:t xml:space="preserve">Návrh NARIADENIE EURÓPSKEHO PARLAMENTU A RADY o zákaze výrobkov vyrobených s využitím nútenej práce na trhu Únie </w:t>
            </w:r>
          </w:p>
        </w:tc>
        <w:tc>
          <w:tcPr>
            <w:tcW w:w="2551" w:type="dxa"/>
            <w:tcBorders>
              <w:top w:val="single" w:sz="4" w:space="0" w:color="000000"/>
              <w:left w:val="single" w:sz="4" w:space="0" w:color="000000"/>
              <w:bottom w:val="single" w:sz="4" w:space="0" w:color="000000"/>
              <w:right w:val="single" w:sz="4" w:space="0" w:color="000000"/>
            </w:tcBorders>
          </w:tcPr>
          <w:p w14:paraId="3B4E0024" w14:textId="77777777" w:rsidR="008B5452" w:rsidRDefault="008B5452">
            <w:pPr>
              <w:jc w:val="both"/>
            </w:pPr>
            <w:r>
              <w:rPr>
                <w:rFonts w:ascii="Times New Roman" w:eastAsia="Times New Roman" w:hAnsi="Times New Roman" w:cs="Times New Roman"/>
                <w:sz w:val="20"/>
              </w:rPr>
              <w:t>COM(2022) 453 final</w:t>
            </w:r>
            <w:r>
              <w:rPr>
                <w:rFonts w:ascii="Times New Roman" w:eastAsia="Times New Roman" w:hAnsi="Times New Roman" w:cs="Times New Roman"/>
                <w:sz w:val="24"/>
              </w:rPr>
              <w:t xml:space="preserve">  </w:t>
            </w:r>
          </w:p>
          <w:p w14:paraId="3A684390" w14:textId="77777777" w:rsidR="008B5452" w:rsidRDefault="008B5452">
            <w:r>
              <w:rPr>
                <w:rFonts w:ascii="Times New Roman" w:eastAsia="Times New Roman" w:hAnsi="Times New Roman" w:cs="Times New Roman"/>
                <w:sz w:val="20"/>
              </w:rPr>
              <w:t>2022/0269 (COD)</w:t>
            </w:r>
            <w:r>
              <w:rPr>
                <w:rFonts w:ascii="Times New Roman" w:eastAsia="Times New Roman" w:hAnsi="Times New Roman" w:cs="Times New Roman"/>
                <w:sz w:val="24"/>
              </w:rPr>
              <w:t xml:space="preserve">  </w:t>
            </w:r>
          </w:p>
          <w:p w14:paraId="4CF4C706" w14:textId="77777777" w:rsidR="008B5452" w:rsidRDefault="008B5452">
            <w:r>
              <w:rPr>
                <w:rFonts w:ascii="Times New Roman" w:eastAsia="Times New Roman" w:hAnsi="Times New Roman" w:cs="Times New Roman"/>
                <w:sz w:val="20"/>
              </w:rPr>
              <w:t xml:space="preserve">14. 9. 2022 </w:t>
            </w:r>
          </w:p>
        </w:tc>
        <w:tc>
          <w:tcPr>
            <w:tcW w:w="1133" w:type="dxa"/>
            <w:tcBorders>
              <w:top w:val="single" w:sz="4" w:space="0" w:color="000000"/>
              <w:left w:val="single" w:sz="4" w:space="0" w:color="000000"/>
              <w:bottom w:val="single" w:sz="4" w:space="0" w:color="000000"/>
              <w:right w:val="single" w:sz="4" w:space="0" w:color="000000"/>
            </w:tcBorders>
          </w:tcPr>
          <w:p w14:paraId="621FCC40" w14:textId="77777777" w:rsidR="00326733" w:rsidRDefault="00326733" w:rsidP="00326733">
            <w:pPr>
              <w:jc w:val="center"/>
              <w:rPr>
                <w:rFonts w:ascii="Times New Roman" w:eastAsia="Times New Roman" w:hAnsi="Times New Roman" w:cs="Times New Roman"/>
                <w:b/>
                <w:sz w:val="20"/>
              </w:rPr>
            </w:pPr>
            <w:r w:rsidRPr="00C71D5B">
              <w:rPr>
                <w:rFonts w:ascii="Times New Roman" w:eastAsia="Times New Roman" w:hAnsi="Times New Roman" w:cs="Times New Roman"/>
                <w:b/>
                <w:sz w:val="20"/>
              </w:rPr>
              <w:t>MH SR</w:t>
            </w:r>
          </w:p>
          <w:p w14:paraId="78EB9255" w14:textId="157C66FA" w:rsidR="00326733" w:rsidRDefault="00326733" w:rsidP="00326733">
            <w:pPr>
              <w:jc w:val="center"/>
              <w:rPr>
                <w:rFonts w:ascii="Times New Roman" w:eastAsia="Times New Roman" w:hAnsi="Times New Roman" w:cs="Times New Roman"/>
                <w:sz w:val="20"/>
              </w:rPr>
            </w:pPr>
            <w:r>
              <w:rPr>
                <w:rFonts w:ascii="Times New Roman" w:eastAsia="Times New Roman" w:hAnsi="Times New Roman" w:cs="Times New Roman"/>
                <w:b/>
                <w:sz w:val="20"/>
              </w:rPr>
              <w:t>spolugestor MF SR MPSVR SR</w:t>
            </w:r>
          </w:p>
          <w:p w14:paraId="1AF14D5C" w14:textId="77777777" w:rsidR="008B5452" w:rsidRDefault="008B5452">
            <w:pPr>
              <w:jc w:val="both"/>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0FB219BD" w14:textId="77777777" w:rsidR="00326733" w:rsidRPr="00817FEF" w:rsidRDefault="00326733" w:rsidP="00326733">
            <w:pPr>
              <w:pStyle w:val="Default"/>
              <w:rPr>
                <w:b/>
                <w:bCs/>
                <w:color w:val="auto"/>
                <w:sz w:val="20"/>
                <w:szCs w:val="22"/>
                <w:u w:val="single"/>
                <w:shd w:val="clear" w:color="auto" w:fill="FFFFFF"/>
              </w:rPr>
            </w:pPr>
            <w:r w:rsidRPr="00BB71FF">
              <w:rPr>
                <w:b/>
                <w:bCs/>
                <w:sz w:val="20"/>
                <w:szCs w:val="22"/>
                <w:u w:val="single"/>
              </w:rPr>
              <w:t>Úroveň priority</w:t>
            </w:r>
            <w:r w:rsidRPr="00817FEF">
              <w:rPr>
                <w:b/>
                <w:bCs/>
                <w:sz w:val="20"/>
                <w:szCs w:val="22"/>
                <w:u w:val="single"/>
              </w:rPr>
              <w:t>: stredná</w:t>
            </w:r>
          </w:p>
          <w:p w14:paraId="3E92336A" w14:textId="77777777" w:rsidR="00326733" w:rsidRDefault="00326733" w:rsidP="00326733">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SR vo všeobecnosti podporuje cieľ návrhu nariadenia, a to zákaz uvádzať výrobky vyrobené s využitím nútenej práce na trh EÚ, ako aj ich sprístupňovanie na ňom a vývoz z územia EÚ. V rámci rokovaní požadujeme náležité posúdenie právnych nástrojov a dôkladný súlad s ostatnou relevantnou legislatívou. Navrhovaná legislatíva priamo súvisí s otázkou ľudských práv a jej prepojenia na zahraničnú politiku, čo si vyžaduje koordinovaný a poctivo zvážený prístup. Preto nemôžeme podporiť myšlienku možnosti vykonávať šetrenie v tretích krajinách príslušnými orgánmi členských štátov a požadujeme </w:t>
            </w:r>
            <w:r>
              <w:rPr>
                <w:rFonts w:ascii="Times New Roman" w:eastAsia="Times New Roman" w:hAnsi="Times New Roman" w:cs="Times New Roman"/>
                <w:sz w:val="20"/>
              </w:rPr>
              <w:lastRenderedPageBreak/>
              <w:t xml:space="preserve">prenesenie tejto kompetencie na Komisiu, vrátane právomoci vydávať rozhodnutia voči subjektom z tretích krajín. </w:t>
            </w:r>
          </w:p>
          <w:p w14:paraId="3E678B47" w14:textId="339E2548" w:rsidR="008B5452" w:rsidRDefault="00326733" w:rsidP="00326733">
            <w:pPr>
              <w:jc w:val="both"/>
              <w:rPr>
                <w:rFonts w:ascii="Times New Roman" w:eastAsia="Times New Roman" w:hAnsi="Times New Roman" w:cs="Times New Roman"/>
                <w:sz w:val="20"/>
              </w:rPr>
            </w:pPr>
            <w:r w:rsidRPr="004E383E">
              <w:rPr>
                <w:rFonts w:ascii="Times New Roman" w:eastAsia="Times New Roman" w:hAnsi="Times New Roman" w:cs="Times New Roman"/>
                <w:sz w:val="20"/>
              </w:rPr>
              <w:t xml:space="preserve">Aktuálny stav – </w:t>
            </w:r>
            <w:r>
              <w:rPr>
                <w:rFonts w:ascii="Times New Roman" w:eastAsia="Times New Roman" w:hAnsi="Times New Roman" w:cs="Times New Roman"/>
                <w:sz w:val="20"/>
              </w:rPr>
              <w:t>prebiehajú rokovania v </w:t>
            </w:r>
            <w:r w:rsidR="00817FEF">
              <w:rPr>
                <w:rFonts w:ascii="Times New Roman" w:eastAsia="Times New Roman" w:hAnsi="Times New Roman" w:cs="Times New Roman"/>
                <w:sz w:val="20"/>
              </w:rPr>
              <w:t>PS</w:t>
            </w:r>
            <w:r>
              <w:rPr>
                <w:rFonts w:ascii="Times New Roman" w:eastAsia="Times New Roman" w:hAnsi="Times New Roman" w:cs="Times New Roman"/>
                <w:sz w:val="20"/>
              </w:rPr>
              <w:t xml:space="preserve"> Rady EÚ.</w:t>
            </w:r>
          </w:p>
        </w:tc>
      </w:tr>
      <w:tr w:rsidR="008B5452" w14:paraId="59E6258D" w14:textId="25570241"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178A7AC4" w14:textId="77777777" w:rsidR="008B5452" w:rsidRDefault="008B5452">
            <w:pPr>
              <w:ind w:right="89"/>
              <w:jc w:val="center"/>
            </w:pPr>
            <w:r>
              <w:rPr>
                <w:rFonts w:ascii="Times New Roman" w:eastAsia="Times New Roman" w:hAnsi="Times New Roman" w:cs="Times New Roman"/>
                <w:sz w:val="20"/>
              </w:rPr>
              <w:lastRenderedPageBreak/>
              <w:t>95.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694626F" w14:textId="77777777" w:rsidR="008B5452" w:rsidRDefault="008B5452">
            <w:pPr>
              <w:jc w:val="both"/>
            </w:pPr>
            <w:r>
              <w:rPr>
                <w:rFonts w:ascii="Times New Roman" w:eastAsia="Times New Roman" w:hAnsi="Times New Roman" w:cs="Times New Roman"/>
                <w:sz w:val="20"/>
              </w:rPr>
              <w:t xml:space="preserve">Návrh NARIADENIE EURÓPSKEHO PARLAMENTU A RADY, ktorým sa mení nariadenie (EÚ, Euratom) 2018/1046 o rozpočtových pravidlách, ktoré sa vzťahujú na všeobecný rozpočet Únie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7590FCC2" w14:textId="77777777" w:rsidR="008B5452" w:rsidRDefault="008B5452">
            <w:pPr>
              <w:jc w:val="both"/>
            </w:pPr>
            <w:r>
              <w:rPr>
                <w:rFonts w:ascii="Times New Roman" w:eastAsia="Times New Roman" w:hAnsi="Times New Roman" w:cs="Times New Roman"/>
                <w:sz w:val="20"/>
              </w:rPr>
              <w:t>COM(2022) 223 final</w:t>
            </w:r>
            <w:r>
              <w:rPr>
                <w:rFonts w:ascii="Times New Roman" w:eastAsia="Times New Roman" w:hAnsi="Times New Roman" w:cs="Times New Roman"/>
                <w:sz w:val="24"/>
              </w:rPr>
              <w:t xml:space="preserve">  </w:t>
            </w:r>
          </w:p>
          <w:p w14:paraId="563DA6C5" w14:textId="77777777" w:rsidR="008B5452" w:rsidRDefault="008B5452">
            <w:r>
              <w:rPr>
                <w:rFonts w:ascii="Times New Roman" w:eastAsia="Times New Roman" w:hAnsi="Times New Roman" w:cs="Times New Roman"/>
                <w:sz w:val="20"/>
              </w:rPr>
              <w:t>2022/0162 (COD)</w:t>
            </w:r>
            <w:r>
              <w:rPr>
                <w:rFonts w:ascii="Times New Roman" w:eastAsia="Times New Roman" w:hAnsi="Times New Roman" w:cs="Times New Roman"/>
                <w:sz w:val="24"/>
              </w:rPr>
              <w:t xml:space="preserve">  </w:t>
            </w:r>
          </w:p>
          <w:p w14:paraId="1633BCFE" w14:textId="77777777" w:rsidR="008B5452" w:rsidRDefault="008B5452">
            <w:r>
              <w:rPr>
                <w:rFonts w:ascii="Times New Roman" w:eastAsia="Times New Roman" w:hAnsi="Times New Roman" w:cs="Times New Roman"/>
                <w:sz w:val="20"/>
              </w:rPr>
              <w:t xml:space="preserve">16. 5. 2022 </w:t>
            </w:r>
          </w:p>
        </w:tc>
        <w:tc>
          <w:tcPr>
            <w:tcW w:w="1133" w:type="dxa"/>
            <w:tcBorders>
              <w:top w:val="single" w:sz="4" w:space="0" w:color="000000"/>
              <w:left w:val="single" w:sz="4" w:space="0" w:color="000000"/>
              <w:bottom w:val="single" w:sz="4" w:space="0" w:color="000000"/>
              <w:right w:val="single" w:sz="4" w:space="0" w:color="000000"/>
            </w:tcBorders>
          </w:tcPr>
          <w:p w14:paraId="2200902D" w14:textId="04FA8F75" w:rsidR="008B5452" w:rsidRPr="00817FEF" w:rsidRDefault="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12342DA3" w14:textId="77777777" w:rsidR="00E157B6" w:rsidRPr="00817FEF"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stredná</w:t>
            </w:r>
          </w:p>
          <w:p w14:paraId="15FE3AD4" w14:textId="7D1B40E6" w:rsidR="008B5452" w:rsidRDefault="00711F4C" w:rsidP="00711F4C">
            <w:pPr>
              <w:jc w:val="both"/>
              <w:rPr>
                <w:rFonts w:ascii="Times New Roman" w:eastAsia="Times New Roman" w:hAnsi="Times New Roman" w:cs="Times New Roman"/>
                <w:sz w:val="20"/>
              </w:rPr>
            </w:pPr>
            <w:r w:rsidRPr="00425BE3">
              <w:rPr>
                <w:rFonts w:ascii="Times New Roman" w:eastAsia="Times New Roman" w:hAnsi="Times New Roman" w:cs="Times New Roman"/>
                <w:sz w:val="20"/>
              </w:rPr>
              <w:t>S</w:t>
            </w:r>
            <w:r w:rsidR="00817FEF">
              <w:rPr>
                <w:rFonts w:ascii="Times New Roman" w:eastAsia="Times New Roman" w:hAnsi="Times New Roman" w:cs="Times New Roman"/>
                <w:sz w:val="20"/>
              </w:rPr>
              <w:t xml:space="preserve">R </w:t>
            </w:r>
            <w:r w:rsidRPr="00425BE3">
              <w:rPr>
                <w:rFonts w:ascii="Times New Roman" w:eastAsia="Times New Roman" w:hAnsi="Times New Roman" w:cs="Times New Roman"/>
                <w:sz w:val="20"/>
              </w:rPr>
              <w:t>o všeobecnosti víta revíziu finančného nariadenia, ktorá zosúlaďuje nariadenie o rozpočtových pravidlách s balíkom VFR na roky 2021 – 2027 a zahŕňa cielené zlepšenia a zjednodušenia. Oceňujeme snahu efektívnejšie chrániť finančné záujmy EÚ, lepšie prispieť k dosiahnutiu cieľov politiky EÚ a docieliť dodatočné zjednodušenie pre príjemcov finančných prostriedkov Únie. Za dve kľúčové zmeny považujeme najmä zavedenie povinností pomoci medzi členskými štátmi pri vymáhaní pohľadávok EÚ a rozšírenia povinnosti používania systému včasného</w:t>
            </w:r>
            <w:r>
              <w:rPr>
                <w:rFonts w:ascii="Times New Roman" w:eastAsia="Times New Roman" w:hAnsi="Times New Roman" w:cs="Times New Roman"/>
                <w:sz w:val="20"/>
              </w:rPr>
              <w:t xml:space="preserve"> odhaľovania rizika a vylúčenia (EDES) avšak za určitých podmienok.</w:t>
            </w:r>
          </w:p>
        </w:tc>
      </w:tr>
      <w:tr w:rsidR="008B5452" w14:paraId="776CFF04" w14:textId="552387DE"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6D3B84C9" w14:textId="77777777" w:rsidR="008B5452" w:rsidRDefault="008B5452">
            <w:pPr>
              <w:ind w:right="89"/>
              <w:jc w:val="center"/>
            </w:pPr>
            <w:r>
              <w:rPr>
                <w:rFonts w:ascii="Times New Roman" w:eastAsia="Times New Roman" w:hAnsi="Times New Roman" w:cs="Times New Roman"/>
                <w:sz w:val="20"/>
              </w:rPr>
              <w:t>96.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F6208CF" w14:textId="77777777" w:rsidR="008B5452" w:rsidRDefault="008B5452">
            <w:pPr>
              <w:jc w:val="both"/>
            </w:pPr>
            <w:r>
              <w:rPr>
                <w:rFonts w:ascii="Times New Roman" w:eastAsia="Times New Roman" w:hAnsi="Times New Roman" w:cs="Times New Roman"/>
                <w:sz w:val="20"/>
              </w:rPr>
              <w:t xml:space="preserve">Návrh NARIADENIE EURÓPSKEHO PARLAMENTU A RADY, ktorým sa mení nariadenie (EÚ, Euratom) 2018/1046 o rozpočtových pravidlách, ktoré sa vzťahujú na všeobecný rozpočet Únie </w:t>
            </w:r>
          </w:p>
        </w:tc>
        <w:tc>
          <w:tcPr>
            <w:tcW w:w="2551" w:type="dxa"/>
            <w:tcBorders>
              <w:top w:val="single" w:sz="4" w:space="0" w:color="000000"/>
              <w:left w:val="single" w:sz="4" w:space="0" w:color="000000"/>
              <w:bottom w:val="single" w:sz="4" w:space="0" w:color="000000"/>
              <w:right w:val="single" w:sz="4" w:space="0" w:color="000000"/>
            </w:tcBorders>
          </w:tcPr>
          <w:p w14:paraId="0EF8B55C" w14:textId="77777777" w:rsidR="008B5452" w:rsidRDefault="008B5452">
            <w:pPr>
              <w:jc w:val="both"/>
            </w:pPr>
            <w:r>
              <w:rPr>
                <w:rFonts w:ascii="Times New Roman" w:eastAsia="Times New Roman" w:hAnsi="Times New Roman" w:cs="Times New Roman"/>
                <w:sz w:val="20"/>
              </w:rPr>
              <w:t>COM(2022) 184 final</w:t>
            </w:r>
            <w:r>
              <w:rPr>
                <w:rFonts w:ascii="Times New Roman" w:eastAsia="Times New Roman" w:hAnsi="Times New Roman" w:cs="Times New Roman"/>
                <w:sz w:val="24"/>
              </w:rPr>
              <w:t xml:space="preserve">  </w:t>
            </w:r>
          </w:p>
          <w:p w14:paraId="76523AD3" w14:textId="77777777" w:rsidR="008B5452" w:rsidRDefault="008B5452">
            <w:r>
              <w:rPr>
                <w:rFonts w:ascii="Times New Roman" w:eastAsia="Times New Roman" w:hAnsi="Times New Roman" w:cs="Times New Roman"/>
                <w:sz w:val="20"/>
              </w:rPr>
              <w:t xml:space="preserve">2022/0125 (COD) </w:t>
            </w:r>
            <w:r>
              <w:rPr>
                <w:rFonts w:ascii="Times New Roman" w:eastAsia="Times New Roman" w:hAnsi="Times New Roman" w:cs="Times New Roman"/>
                <w:sz w:val="24"/>
              </w:rPr>
              <w:t xml:space="preserve"> </w:t>
            </w:r>
          </w:p>
          <w:p w14:paraId="4BA79787" w14:textId="77777777" w:rsidR="008B5452" w:rsidRDefault="008B5452">
            <w:r>
              <w:rPr>
                <w:rFonts w:ascii="Times New Roman" w:eastAsia="Times New Roman" w:hAnsi="Times New Roman" w:cs="Times New Roman"/>
                <w:sz w:val="20"/>
              </w:rPr>
              <w:t xml:space="preserve">22. 4. 2022 </w:t>
            </w:r>
          </w:p>
        </w:tc>
        <w:tc>
          <w:tcPr>
            <w:tcW w:w="1133" w:type="dxa"/>
            <w:tcBorders>
              <w:top w:val="single" w:sz="4" w:space="0" w:color="000000"/>
              <w:left w:val="single" w:sz="4" w:space="0" w:color="000000"/>
              <w:bottom w:val="single" w:sz="4" w:space="0" w:color="000000"/>
              <w:right w:val="single" w:sz="4" w:space="0" w:color="000000"/>
            </w:tcBorders>
          </w:tcPr>
          <w:p w14:paraId="661BCFC3" w14:textId="4EEFE505" w:rsidR="008B5452" w:rsidRPr="00817FEF" w:rsidRDefault="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76C76ED3" w14:textId="4449933F" w:rsidR="00E157B6" w:rsidRPr="00817FEF"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nízka</w:t>
            </w:r>
          </w:p>
          <w:p w14:paraId="4F2039F9" w14:textId="6EA82B0C" w:rsidR="008B5452" w:rsidRDefault="00711F4C" w:rsidP="00711F4C">
            <w:pPr>
              <w:jc w:val="both"/>
              <w:rPr>
                <w:rFonts w:ascii="Times New Roman" w:eastAsia="Times New Roman" w:hAnsi="Times New Roman" w:cs="Times New Roman"/>
                <w:sz w:val="20"/>
              </w:rPr>
            </w:pPr>
            <w:r w:rsidRPr="00120B7D">
              <w:rPr>
                <w:rFonts w:ascii="Times New Roman" w:eastAsia="Times New Roman" w:hAnsi="Times New Roman" w:cs="Times New Roman"/>
                <w:sz w:val="20"/>
              </w:rPr>
              <w:t>Pri prekladanom</w:t>
            </w:r>
            <w:r w:rsidRPr="00425BE3">
              <w:rPr>
                <w:rFonts w:ascii="Times New Roman" w:eastAsia="Times New Roman" w:hAnsi="Times New Roman" w:cs="Times New Roman"/>
                <w:sz w:val="20"/>
              </w:rPr>
              <w:t xml:space="preserve"> návrhu sa neočakáva vplyv na rozpočet, reaguje  sa v ňom na prípad Printeos (C-301/19 P), kde SD EÚ stanovil vysokú úrokovú sadzbu, ktorú by mala EK uhradiť. Je dôležité poznamenať, že v podobných prípadoch súdnych sporov doteraz neboli prijaté rozsudky SD EÚ (napr. v prípadoch týkajúcich sa Deutsche Telekom a Intel). Z tohto dôvodu je potrebné počkať na právoplatné rozsudky SD EÚ vo všetkých súdnych sporoch, pretože na ich základe bude možné identifikovať vplyv na rozpočet z dlhodobého hľadiska. Okrem toho bude potrebné reflektovať zmeny v štruktúre rozpočtu a finančných pravidlách, vrátane princípu negatívneho príjmu. SR bude nahliadať na riešenie navrhnuté EK z pohľadu čo najväčšej</w:t>
            </w:r>
            <w:r>
              <w:t xml:space="preserve"> </w:t>
            </w:r>
            <w:r w:rsidRPr="00425BE3">
              <w:rPr>
                <w:rFonts w:ascii="Times New Roman" w:eastAsia="Times New Roman" w:hAnsi="Times New Roman" w:cs="Times New Roman"/>
                <w:sz w:val="20"/>
              </w:rPr>
              <w:t>ochrany rozpočtu EÚ pred negatívnymi dopadmi bez dodatočnej administratívnej záťaže.</w:t>
            </w:r>
          </w:p>
        </w:tc>
      </w:tr>
      <w:tr w:rsidR="008B5452" w14:paraId="27DDABE5" w14:textId="225CD5A2"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2B8028A7" w14:textId="77777777" w:rsidR="008B5452" w:rsidRDefault="008B5452">
            <w:pPr>
              <w:ind w:right="89"/>
              <w:jc w:val="center"/>
            </w:pPr>
            <w:r>
              <w:rPr>
                <w:rFonts w:ascii="Times New Roman" w:eastAsia="Times New Roman" w:hAnsi="Times New Roman" w:cs="Times New Roman"/>
                <w:sz w:val="20"/>
              </w:rPr>
              <w:t>97.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EA44D3B" w14:textId="77777777" w:rsidR="008B5452" w:rsidRPr="005A1772" w:rsidRDefault="008B5452">
            <w:pPr>
              <w:jc w:val="both"/>
              <w:rPr>
                <w:color w:val="auto"/>
              </w:rPr>
            </w:pPr>
            <w:r w:rsidRPr="005A1772">
              <w:rPr>
                <w:rFonts w:ascii="Times New Roman" w:eastAsia="Times New Roman" w:hAnsi="Times New Roman" w:cs="Times New Roman"/>
                <w:color w:val="auto"/>
                <w:sz w:val="20"/>
              </w:rPr>
              <w:t xml:space="preserve">Návrh SMERNICA EURÓPSKEHO PARLAMENTU A RADY o náležitej starostlivosti podnikov v oblasti udržateľnosti a o zmene smernice </w:t>
            </w:r>
          </w:p>
          <w:p w14:paraId="3033C3F9" w14:textId="77777777" w:rsidR="008B5452" w:rsidRPr="005A1772" w:rsidRDefault="008B5452">
            <w:pPr>
              <w:rPr>
                <w:color w:val="auto"/>
              </w:rPr>
            </w:pPr>
            <w:r w:rsidRPr="005A1772">
              <w:rPr>
                <w:rFonts w:ascii="Times New Roman" w:eastAsia="Times New Roman" w:hAnsi="Times New Roman" w:cs="Times New Roman"/>
                <w:color w:val="auto"/>
                <w:sz w:val="20"/>
              </w:rPr>
              <w:t xml:space="preserve">(EÚ) 2019/1937 </w:t>
            </w:r>
          </w:p>
        </w:tc>
        <w:tc>
          <w:tcPr>
            <w:tcW w:w="2551" w:type="dxa"/>
            <w:tcBorders>
              <w:top w:val="single" w:sz="4" w:space="0" w:color="000000"/>
              <w:left w:val="single" w:sz="4" w:space="0" w:color="000000"/>
              <w:bottom w:val="single" w:sz="4" w:space="0" w:color="000000"/>
              <w:right w:val="single" w:sz="4" w:space="0" w:color="000000"/>
            </w:tcBorders>
          </w:tcPr>
          <w:p w14:paraId="4CF204E4" w14:textId="77777777" w:rsidR="008B5452" w:rsidRPr="005A1772" w:rsidRDefault="008B5452">
            <w:pPr>
              <w:rPr>
                <w:color w:val="auto"/>
              </w:rPr>
            </w:pPr>
            <w:r w:rsidRPr="005A1772">
              <w:rPr>
                <w:rFonts w:ascii="Times New Roman" w:eastAsia="Times New Roman" w:hAnsi="Times New Roman" w:cs="Times New Roman"/>
                <w:color w:val="auto"/>
                <w:sz w:val="20"/>
              </w:rPr>
              <w:t>COM(2022) 71 final</w:t>
            </w:r>
            <w:r w:rsidRPr="005A1772">
              <w:rPr>
                <w:rFonts w:ascii="Times New Roman" w:eastAsia="Times New Roman" w:hAnsi="Times New Roman" w:cs="Times New Roman"/>
                <w:color w:val="auto"/>
                <w:sz w:val="24"/>
              </w:rPr>
              <w:t xml:space="preserve">  </w:t>
            </w:r>
          </w:p>
          <w:p w14:paraId="7BB28C12" w14:textId="77777777" w:rsidR="008B5452" w:rsidRPr="005A1772" w:rsidRDefault="008B5452">
            <w:pPr>
              <w:rPr>
                <w:color w:val="auto"/>
              </w:rPr>
            </w:pPr>
            <w:r w:rsidRPr="005A1772">
              <w:rPr>
                <w:rFonts w:ascii="Times New Roman" w:eastAsia="Times New Roman" w:hAnsi="Times New Roman" w:cs="Times New Roman"/>
                <w:color w:val="auto"/>
                <w:sz w:val="20"/>
              </w:rPr>
              <w:t>2022/0051 (COD)</w:t>
            </w:r>
            <w:r w:rsidRPr="005A1772">
              <w:rPr>
                <w:rFonts w:ascii="Times New Roman" w:eastAsia="Times New Roman" w:hAnsi="Times New Roman" w:cs="Times New Roman"/>
                <w:color w:val="auto"/>
                <w:sz w:val="24"/>
              </w:rPr>
              <w:t xml:space="preserve">  </w:t>
            </w:r>
          </w:p>
          <w:p w14:paraId="0BB4884D" w14:textId="77777777" w:rsidR="008B5452" w:rsidRPr="005A1772" w:rsidRDefault="008B5452">
            <w:pPr>
              <w:rPr>
                <w:color w:val="auto"/>
              </w:rPr>
            </w:pPr>
            <w:r w:rsidRPr="005A1772">
              <w:rPr>
                <w:rFonts w:ascii="Times New Roman" w:eastAsia="Times New Roman" w:hAnsi="Times New Roman" w:cs="Times New Roman"/>
                <w:color w:val="auto"/>
                <w:sz w:val="20"/>
              </w:rPr>
              <w:t xml:space="preserve">23. 2. 2022 </w:t>
            </w:r>
          </w:p>
        </w:tc>
        <w:tc>
          <w:tcPr>
            <w:tcW w:w="1133" w:type="dxa"/>
            <w:tcBorders>
              <w:top w:val="single" w:sz="4" w:space="0" w:color="000000"/>
              <w:left w:val="single" w:sz="4" w:space="0" w:color="000000"/>
              <w:bottom w:val="single" w:sz="4" w:space="0" w:color="000000"/>
              <w:right w:val="single" w:sz="4" w:space="0" w:color="000000"/>
            </w:tcBorders>
          </w:tcPr>
          <w:p w14:paraId="61AEFD3C" w14:textId="75EBAD7E" w:rsidR="008B5452" w:rsidRPr="005A1772" w:rsidRDefault="00326733">
            <w:pPr>
              <w:rPr>
                <w:rFonts w:ascii="Times New Roman" w:eastAsia="Times New Roman" w:hAnsi="Times New Roman" w:cs="Times New Roman"/>
                <w:color w:val="auto"/>
                <w:sz w:val="20"/>
              </w:rPr>
            </w:pPr>
            <w:r w:rsidRPr="005A1772">
              <w:rPr>
                <w:rFonts w:ascii="Times New Roman" w:eastAsia="Times New Roman" w:hAnsi="Times New Roman" w:cs="Times New Roman"/>
                <w:b/>
                <w:color w:val="auto"/>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2FF26663" w14:textId="0531E27E" w:rsidR="00170AD0" w:rsidRPr="005A1772" w:rsidRDefault="00170AD0" w:rsidP="00170AD0">
            <w:pPr>
              <w:jc w:val="both"/>
              <w:rPr>
                <w:rFonts w:ascii="Times New Roman" w:eastAsia="Times New Roman" w:hAnsi="Times New Roman" w:cs="Times New Roman"/>
                <w:b/>
                <w:color w:val="auto"/>
                <w:sz w:val="20"/>
              </w:rPr>
            </w:pPr>
            <w:r w:rsidRPr="005A1772">
              <w:rPr>
                <w:rFonts w:ascii="Times New Roman" w:eastAsia="Times New Roman" w:hAnsi="Times New Roman" w:cs="Times New Roman"/>
                <w:b/>
                <w:color w:val="auto"/>
                <w:sz w:val="20"/>
                <w:u w:val="single"/>
              </w:rPr>
              <w:t>Úroveň priority</w:t>
            </w:r>
            <w:r w:rsidR="005A1772" w:rsidRPr="005A1772">
              <w:rPr>
                <w:rFonts w:ascii="Times New Roman" w:eastAsia="Times New Roman" w:hAnsi="Times New Roman" w:cs="Times New Roman"/>
                <w:b/>
                <w:color w:val="auto"/>
                <w:sz w:val="20"/>
                <w:u w:val="single"/>
              </w:rPr>
              <w:t>: stredná</w:t>
            </w:r>
          </w:p>
          <w:p w14:paraId="5E7C68F6" w14:textId="509144B5" w:rsidR="008B5452" w:rsidRPr="005A1772" w:rsidRDefault="00EA4736" w:rsidP="00170AD0">
            <w:pPr>
              <w:jc w:val="both"/>
              <w:rPr>
                <w:rFonts w:ascii="Times New Roman" w:eastAsia="Times New Roman" w:hAnsi="Times New Roman" w:cs="Times New Roman"/>
                <w:color w:val="auto"/>
                <w:sz w:val="20"/>
                <w:szCs w:val="20"/>
              </w:rPr>
            </w:pPr>
            <w:r w:rsidRPr="005A1772">
              <w:rPr>
                <w:rFonts w:ascii="Times New Roman" w:hAnsi="Times New Roman" w:cs="Times New Roman"/>
                <w:color w:val="auto"/>
                <w:sz w:val="20"/>
                <w:szCs w:val="20"/>
                <w:shd w:val="clear" w:color="auto" w:fill="FFFFFF"/>
              </w:rPr>
              <w:t>13.-14.12.</w:t>
            </w:r>
            <w:r w:rsidR="00170AD0" w:rsidRPr="005A1772">
              <w:rPr>
                <w:rFonts w:ascii="Times New Roman" w:hAnsi="Times New Roman" w:cs="Times New Roman"/>
                <w:color w:val="auto"/>
                <w:sz w:val="20"/>
                <w:szCs w:val="20"/>
                <w:shd w:val="clear" w:color="auto" w:fill="FFFFFF"/>
              </w:rPr>
              <w:t>2023</w:t>
            </w:r>
            <w:r w:rsidRPr="005A1772">
              <w:rPr>
                <w:rFonts w:ascii="Times New Roman" w:hAnsi="Times New Roman" w:cs="Times New Roman"/>
                <w:color w:val="auto"/>
                <w:sz w:val="20"/>
                <w:szCs w:val="20"/>
                <w:shd w:val="clear" w:color="auto" w:fill="FFFFFF"/>
              </w:rPr>
              <w:t xml:space="preserve"> sa konal posledný politický trialóg, na ktorom bola prijatá predbežná dohoda. CRP1 bude skúmať konečný text </w:t>
            </w:r>
            <w:r w:rsidRPr="005A1772">
              <w:rPr>
                <w:rFonts w:ascii="Times New Roman" w:hAnsi="Times New Roman" w:cs="Times New Roman"/>
                <w:color w:val="auto"/>
                <w:sz w:val="20"/>
                <w:szCs w:val="20"/>
                <w:shd w:val="clear" w:color="auto" w:fill="FFFFFF"/>
              </w:rPr>
              <w:lastRenderedPageBreak/>
              <w:t>návrhu v januári 2024.</w:t>
            </w:r>
            <w:r w:rsidR="005A1772" w:rsidRPr="005A1772">
              <w:rPr>
                <w:rFonts w:ascii="Times New Roman" w:hAnsi="Times New Roman" w:cs="Times New Roman"/>
                <w:color w:val="auto"/>
                <w:sz w:val="20"/>
                <w:szCs w:val="20"/>
                <w:shd w:val="clear" w:color="auto" w:fill="FFFFFF"/>
              </w:rPr>
              <w:t xml:space="preserve"> Predpokladá sa preto skoré ukončenie procesu. </w:t>
            </w:r>
          </w:p>
        </w:tc>
      </w:tr>
      <w:tr w:rsidR="008B5452" w14:paraId="1DA2BA27" w14:textId="65D39FA6"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7E183353" w14:textId="77777777" w:rsidR="008B5452" w:rsidRDefault="008B5452">
            <w:pPr>
              <w:ind w:right="89"/>
              <w:jc w:val="center"/>
            </w:pPr>
            <w:r>
              <w:rPr>
                <w:rFonts w:ascii="Times New Roman" w:eastAsia="Times New Roman" w:hAnsi="Times New Roman" w:cs="Times New Roman"/>
                <w:sz w:val="20"/>
              </w:rPr>
              <w:lastRenderedPageBreak/>
              <w:t>98.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175EDC5" w14:textId="77777777" w:rsidR="008B5452" w:rsidRDefault="008B5452">
            <w:pPr>
              <w:ind w:right="67"/>
              <w:jc w:val="both"/>
            </w:pPr>
            <w:r>
              <w:rPr>
                <w:rFonts w:ascii="Times New Roman" w:eastAsia="Times New Roman" w:hAnsi="Times New Roman" w:cs="Times New Roman"/>
                <w:sz w:val="20"/>
              </w:rPr>
              <w:t xml:space="preserve">Návrh SMERNICA EURÓPSKEHO PARLAMENTU A RADY, ktorou sa stanovuje rámec pre ozdravenie a riešenie krízových situácií poisťovní a zaisťovní a ktorou sa menia smernice 2002/47/ES, 2004/25/ES, 2009/138/ES, (EÚ) 2017/1132 a nariadenia (EÚ) č. 1094/2010 a (EÚ) č. 648/2012 </w:t>
            </w:r>
          </w:p>
        </w:tc>
        <w:tc>
          <w:tcPr>
            <w:tcW w:w="2551" w:type="dxa"/>
            <w:tcBorders>
              <w:top w:val="single" w:sz="4" w:space="0" w:color="000000"/>
              <w:left w:val="single" w:sz="4" w:space="0" w:color="000000"/>
              <w:bottom w:val="single" w:sz="4" w:space="0" w:color="000000"/>
              <w:right w:val="single" w:sz="4" w:space="0" w:color="000000"/>
            </w:tcBorders>
          </w:tcPr>
          <w:p w14:paraId="242F405C" w14:textId="77777777" w:rsidR="008B5452" w:rsidRDefault="008B5452">
            <w:pPr>
              <w:jc w:val="both"/>
            </w:pPr>
            <w:r>
              <w:rPr>
                <w:rFonts w:ascii="Times New Roman" w:eastAsia="Times New Roman" w:hAnsi="Times New Roman" w:cs="Times New Roman"/>
                <w:sz w:val="20"/>
              </w:rPr>
              <w:t>COM(2021) 582 final</w:t>
            </w:r>
            <w:r>
              <w:rPr>
                <w:rFonts w:ascii="Times New Roman" w:eastAsia="Times New Roman" w:hAnsi="Times New Roman" w:cs="Times New Roman"/>
                <w:sz w:val="24"/>
              </w:rPr>
              <w:t xml:space="preserve">  </w:t>
            </w:r>
          </w:p>
          <w:p w14:paraId="43C4E031" w14:textId="77777777" w:rsidR="008B5452" w:rsidRDefault="008B5452">
            <w:r>
              <w:rPr>
                <w:rFonts w:ascii="Times New Roman" w:eastAsia="Times New Roman" w:hAnsi="Times New Roman" w:cs="Times New Roman"/>
                <w:sz w:val="20"/>
              </w:rPr>
              <w:t>2021/0296 (COD)</w:t>
            </w:r>
            <w:r>
              <w:rPr>
                <w:rFonts w:ascii="Times New Roman" w:eastAsia="Times New Roman" w:hAnsi="Times New Roman" w:cs="Times New Roman"/>
                <w:sz w:val="24"/>
              </w:rPr>
              <w:t xml:space="preserve">  </w:t>
            </w:r>
          </w:p>
          <w:p w14:paraId="72D983D0" w14:textId="77777777" w:rsidR="008B5452" w:rsidRDefault="008B5452">
            <w:r>
              <w:rPr>
                <w:rFonts w:ascii="Times New Roman" w:eastAsia="Times New Roman" w:hAnsi="Times New Roman" w:cs="Times New Roman"/>
                <w:sz w:val="20"/>
              </w:rPr>
              <w:t xml:space="preserve">22. 9. 2021 </w:t>
            </w:r>
          </w:p>
        </w:tc>
        <w:tc>
          <w:tcPr>
            <w:tcW w:w="1133" w:type="dxa"/>
            <w:tcBorders>
              <w:top w:val="single" w:sz="4" w:space="0" w:color="000000"/>
              <w:left w:val="single" w:sz="4" w:space="0" w:color="000000"/>
              <w:bottom w:val="single" w:sz="4" w:space="0" w:color="000000"/>
              <w:right w:val="single" w:sz="4" w:space="0" w:color="000000"/>
            </w:tcBorders>
          </w:tcPr>
          <w:p w14:paraId="5B8FC0CF" w14:textId="5CDFE197" w:rsidR="008B5452" w:rsidRPr="00817FEF" w:rsidRDefault="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73D45136" w14:textId="77777777" w:rsidR="00E157B6" w:rsidRPr="003E00EE" w:rsidRDefault="00E157B6" w:rsidP="00E157B6">
            <w:pPr>
              <w:jc w:val="both"/>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stredná</w:t>
            </w:r>
          </w:p>
          <w:p w14:paraId="02A08DEF" w14:textId="0E079EDB" w:rsidR="008B5452" w:rsidRDefault="00711F4C" w:rsidP="00711F4C">
            <w:pPr>
              <w:jc w:val="both"/>
              <w:rPr>
                <w:rFonts w:ascii="Times New Roman" w:eastAsia="Times New Roman" w:hAnsi="Times New Roman" w:cs="Times New Roman"/>
                <w:sz w:val="20"/>
              </w:rPr>
            </w:pPr>
            <w:r w:rsidRPr="00E71DEC">
              <w:rPr>
                <w:rFonts w:ascii="Times New Roman" w:hAnsi="Times New Roman" w:cs="Times New Roman"/>
                <w:sz w:val="20"/>
              </w:rPr>
              <w:t>SR akceptuje snahu EU o zavedenie schém na výkon rezolúcie a riešenie krízových situácií v odvetví poisťovníctva. V súvislosti s dopadom na domáce finančné inštitúcie bude potrebné riešiť náklady na vytvorenie a financovanie tejto schémy v SR.</w:t>
            </w:r>
          </w:p>
        </w:tc>
      </w:tr>
      <w:tr w:rsidR="00711F4C" w14:paraId="6478FBB2" w14:textId="6471A924"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06CC19C0" w14:textId="77777777" w:rsidR="00711F4C" w:rsidRDefault="00711F4C" w:rsidP="00711F4C">
            <w:pPr>
              <w:ind w:right="89"/>
              <w:jc w:val="center"/>
            </w:pPr>
            <w:r>
              <w:rPr>
                <w:rFonts w:ascii="Times New Roman" w:eastAsia="Times New Roman" w:hAnsi="Times New Roman" w:cs="Times New Roman"/>
                <w:sz w:val="20"/>
              </w:rPr>
              <w:t>99.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F049B56" w14:textId="77777777" w:rsidR="00711F4C" w:rsidRDefault="00711F4C" w:rsidP="00711F4C">
            <w:pPr>
              <w:ind w:right="67"/>
              <w:jc w:val="both"/>
            </w:pPr>
            <w:r>
              <w:rPr>
                <w:rFonts w:ascii="Times New Roman" w:eastAsia="Times New Roman" w:hAnsi="Times New Roman" w:cs="Times New Roman"/>
                <w:sz w:val="20"/>
              </w:rPr>
              <w:t xml:space="preserve">Návrh SMERNICA EURÓPSKEHO PARLAMENTU A RADY, ktorou sa mení smernica 2009/138/ES, pokiaľ ide o proporcionalitu, kvalitu dohľadu, predkladanie informácií, opatrenia týkajúce sa dlhodobých záruk, makroprudenciálne nástroje, riziká v oblasti udržateľnosti, dohľad nad skupinou a cezhraničný dohľad </w:t>
            </w:r>
          </w:p>
        </w:tc>
        <w:tc>
          <w:tcPr>
            <w:tcW w:w="2551" w:type="dxa"/>
            <w:tcBorders>
              <w:top w:val="single" w:sz="4" w:space="0" w:color="000000"/>
              <w:left w:val="single" w:sz="4" w:space="0" w:color="000000"/>
              <w:bottom w:val="single" w:sz="4" w:space="0" w:color="000000"/>
              <w:right w:val="single" w:sz="4" w:space="0" w:color="000000"/>
            </w:tcBorders>
          </w:tcPr>
          <w:p w14:paraId="4EC8221C" w14:textId="77777777" w:rsidR="00711F4C" w:rsidRDefault="00711F4C" w:rsidP="00711F4C">
            <w:pPr>
              <w:jc w:val="both"/>
            </w:pPr>
            <w:r>
              <w:rPr>
                <w:rFonts w:ascii="Times New Roman" w:eastAsia="Times New Roman" w:hAnsi="Times New Roman" w:cs="Times New Roman"/>
                <w:sz w:val="20"/>
              </w:rPr>
              <w:t>COM(2021) 581 final</w:t>
            </w:r>
            <w:r>
              <w:rPr>
                <w:rFonts w:ascii="Times New Roman" w:eastAsia="Times New Roman" w:hAnsi="Times New Roman" w:cs="Times New Roman"/>
                <w:sz w:val="24"/>
              </w:rPr>
              <w:t xml:space="preserve">  </w:t>
            </w:r>
          </w:p>
          <w:p w14:paraId="6ED16D47" w14:textId="77777777" w:rsidR="00711F4C" w:rsidRDefault="00711F4C" w:rsidP="00711F4C">
            <w:r>
              <w:rPr>
                <w:rFonts w:ascii="Times New Roman" w:eastAsia="Times New Roman" w:hAnsi="Times New Roman" w:cs="Times New Roman"/>
                <w:sz w:val="20"/>
              </w:rPr>
              <w:t>2021/0295 (COD)</w:t>
            </w:r>
            <w:r>
              <w:rPr>
                <w:rFonts w:ascii="Times New Roman" w:eastAsia="Times New Roman" w:hAnsi="Times New Roman" w:cs="Times New Roman"/>
                <w:sz w:val="24"/>
              </w:rPr>
              <w:t xml:space="preserve">  </w:t>
            </w:r>
          </w:p>
          <w:p w14:paraId="735A2637" w14:textId="77777777" w:rsidR="00711F4C" w:rsidRDefault="00711F4C" w:rsidP="00711F4C">
            <w:r>
              <w:rPr>
                <w:rFonts w:ascii="Times New Roman" w:eastAsia="Times New Roman" w:hAnsi="Times New Roman" w:cs="Times New Roman"/>
                <w:sz w:val="20"/>
              </w:rPr>
              <w:t xml:space="preserve">22. 9. 2021 </w:t>
            </w:r>
          </w:p>
        </w:tc>
        <w:tc>
          <w:tcPr>
            <w:tcW w:w="1133" w:type="dxa"/>
            <w:tcBorders>
              <w:top w:val="single" w:sz="4" w:space="0" w:color="000000"/>
              <w:left w:val="single" w:sz="4" w:space="0" w:color="000000"/>
              <w:bottom w:val="single" w:sz="4" w:space="0" w:color="000000"/>
              <w:right w:val="single" w:sz="4" w:space="0" w:color="000000"/>
            </w:tcBorders>
          </w:tcPr>
          <w:p w14:paraId="4428B81D" w14:textId="14F23E7C" w:rsidR="00711F4C" w:rsidRPr="00817FEF" w:rsidRDefault="00711F4C" w:rsidP="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333C8220" w14:textId="77777777" w:rsidR="00E157B6" w:rsidRPr="003E00EE" w:rsidRDefault="00E157B6" w:rsidP="00E157B6">
            <w:pPr>
              <w:jc w:val="both"/>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stredná</w:t>
            </w:r>
          </w:p>
          <w:p w14:paraId="7772C76F" w14:textId="28257CE1" w:rsidR="00711F4C" w:rsidRDefault="00711F4C" w:rsidP="00711F4C">
            <w:pPr>
              <w:jc w:val="both"/>
              <w:rPr>
                <w:rFonts w:ascii="Times New Roman" w:eastAsia="Times New Roman" w:hAnsi="Times New Roman" w:cs="Times New Roman"/>
                <w:sz w:val="20"/>
              </w:rPr>
            </w:pPr>
            <w:r w:rsidRPr="00E71DEC">
              <w:rPr>
                <w:rFonts w:ascii="Times New Roman" w:hAnsi="Times New Roman" w:cs="Times New Roman"/>
                <w:sz w:val="20"/>
              </w:rPr>
              <w:t xml:space="preserve">SR podporuje zlepšenie kvality dohľadu a celkové vylepšenia už zavedeného systému Solvency II, ktoré súčasná novelizácia prináša. </w:t>
            </w:r>
          </w:p>
        </w:tc>
      </w:tr>
      <w:tr w:rsidR="00711F4C" w14:paraId="208789C3" w14:textId="0959D9C0"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105CD547" w14:textId="77777777" w:rsidR="00711F4C" w:rsidRDefault="00711F4C" w:rsidP="00711F4C">
            <w:pPr>
              <w:ind w:left="68"/>
            </w:pPr>
            <w:r>
              <w:rPr>
                <w:rFonts w:ascii="Times New Roman" w:eastAsia="Times New Roman" w:hAnsi="Times New Roman" w:cs="Times New Roman"/>
                <w:sz w:val="20"/>
              </w:rPr>
              <w:t>100.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46EB0B3" w14:textId="77777777" w:rsidR="00711F4C" w:rsidRDefault="00711F4C" w:rsidP="00711F4C">
            <w:pPr>
              <w:jc w:val="both"/>
            </w:pPr>
            <w:r>
              <w:rPr>
                <w:rFonts w:ascii="Times New Roman" w:eastAsia="Times New Roman" w:hAnsi="Times New Roman" w:cs="Times New Roman"/>
                <w:sz w:val="20"/>
              </w:rPr>
              <w:t xml:space="preserve">Návrh NARIADENIE EURÓPSKEHO PARLAMENTU A RADY, ktorým sa uplatňuje všeobecný systém colných preferencií a zrušuje nariadenie Európskeho parlamentu a Rady (EÚ) č. 978/2012 </w:t>
            </w:r>
          </w:p>
        </w:tc>
        <w:tc>
          <w:tcPr>
            <w:tcW w:w="2551" w:type="dxa"/>
            <w:tcBorders>
              <w:top w:val="single" w:sz="4" w:space="0" w:color="000000"/>
              <w:left w:val="single" w:sz="4" w:space="0" w:color="000000"/>
              <w:bottom w:val="single" w:sz="4" w:space="0" w:color="000000"/>
              <w:right w:val="single" w:sz="4" w:space="0" w:color="000000"/>
            </w:tcBorders>
          </w:tcPr>
          <w:p w14:paraId="357DADCD" w14:textId="77777777" w:rsidR="00711F4C" w:rsidRDefault="00711F4C" w:rsidP="00711F4C">
            <w:pPr>
              <w:jc w:val="both"/>
            </w:pPr>
            <w:r>
              <w:rPr>
                <w:rFonts w:ascii="Times New Roman" w:eastAsia="Times New Roman" w:hAnsi="Times New Roman" w:cs="Times New Roman"/>
                <w:sz w:val="20"/>
              </w:rPr>
              <w:t>COM(2021) 579 final</w:t>
            </w:r>
            <w:r>
              <w:rPr>
                <w:rFonts w:ascii="Times New Roman" w:eastAsia="Times New Roman" w:hAnsi="Times New Roman" w:cs="Times New Roman"/>
                <w:sz w:val="24"/>
              </w:rPr>
              <w:t xml:space="preserve">  </w:t>
            </w:r>
          </w:p>
          <w:p w14:paraId="31816518" w14:textId="77777777" w:rsidR="00711F4C" w:rsidRDefault="00711F4C" w:rsidP="00711F4C">
            <w:r>
              <w:rPr>
                <w:rFonts w:ascii="Times New Roman" w:eastAsia="Times New Roman" w:hAnsi="Times New Roman" w:cs="Times New Roman"/>
                <w:sz w:val="20"/>
              </w:rPr>
              <w:t>2021/0297 (COD)</w:t>
            </w:r>
            <w:r>
              <w:rPr>
                <w:rFonts w:ascii="Times New Roman" w:eastAsia="Times New Roman" w:hAnsi="Times New Roman" w:cs="Times New Roman"/>
                <w:sz w:val="24"/>
              </w:rPr>
              <w:t xml:space="preserve">  </w:t>
            </w:r>
          </w:p>
          <w:p w14:paraId="4C101878" w14:textId="77777777" w:rsidR="00711F4C" w:rsidRDefault="00711F4C" w:rsidP="00711F4C">
            <w:r>
              <w:rPr>
                <w:rFonts w:ascii="Times New Roman" w:eastAsia="Times New Roman" w:hAnsi="Times New Roman" w:cs="Times New Roman"/>
                <w:sz w:val="20"/>
              </w:rPr>
              <w:t xml:space="preserve">22. 9. 2021 </w:t>
            </w:r>
          </w:p>
        </w:tc>
        <w:tc>
          <w:tcPr>
            <w:tcW w:w="1133" w:type="dxa"/>
            <w:tcBorders>
              <w:top w:val="single" w:sz="4" w:space="0" w:color="000000"/>
              <w:left w:val="single" w:sz="4" w:space="0" w:color="000000"/>
              <w:bottom w:val="single" w:sz="4" w:space="0" w:color="000000"/>
              <w:right w:val="single" w:sz="4" w:space="0" w:color="000000"/>
            </w:tcBorders>
          </w:tcPr>
          <w:p w14:paraId="571E72FF" w14:textId="67AA069F" w:rsidR="00711F4C" w:rsidRPr="00817FEF" w:rsidRDefault="00326733" w:rsidP="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61158BB1" w14:textId="77777777" w:rsidR="00326733" w:rsidRPr="00817FEF" w:rsidRDefault="00326733" w:rsidP="00326733">
            <w:pPr>
              <w:jc w:val="both"/>
              <w:rPr>
                <w:rFonts w:ascii="Times New Roman" w:eastAsia="Times New Roman" w:hAnsi="Times New Roman" w:cs="Times New Roman"/>
                <w:b/>
                <w:sz w:val="20"/>
                <w:u w:val="single"/>
              </w:rPr>
            </w:pPr>
            <w:r w:rsidRPr="0066042D">
              <w:rPr>
                <w:rFonts w:ascii="Times New Roman" w:eastAsia="Times New Roman" w:hAnsi="Times New Roman" w:cs="Times New Roman"/>
                <w:b/>
                <w:sz w:val="20"/>
                <w:u w:val="single"/>
              </w:rPr>
              <w:t>Úroveň priority</w:t>
            </w:r>
            <w:r w:rsidRPr="00817FEF">
              <w:rPr>
                <w:rFonts w:ascii="Times New Roman" w:eastAsia="Times New Roman" w:hAnsi="Times New Roman" w:cs="Times New Roman"/>
                <w:b/>
                <w:sz w:val="20"/>
                <w:u w:val="single"/>
              </w:rPr>
              <w:t>: nízka</w:t>
            </w:r>
          </w:p>
          <w:p w14:paraId="129CF5B2" w14:textId="77777777" w:rsidR="00326733" w:rsidRDefault="00326733" w:rsidP="00326733">
            <w:pPr>
              <w:jc w:val="both"/>
              <w:rPr>
                <w:rFonts w:ascii="Times New Roman" w:eastAsia="Times New Roman" w:hAnsi="Times New Roman" w:cs="Times New Roman"/>
                <w:sz w:val="20"/>
              </w:rPr>
            </w:pPr>
            <w:r w:rsidRPr="00DB1030">
              <w:rPr>
                <w:rFonts w:ascii="Times New Roman" w:eastAsia="Times New Roman" w:hAnsi="Times New Roman" w:cs="Times New Roman"/>
                <w:sz w:val="20"/>
              </w:rPr>
              <w:t xml:space="preserve">SR podporuje čo najskoršie </w:t>
            </w:r>
            <w:r>
              <w:rPr>
                <w:rFonts w:ascii="Times New Roman" w:eastAsia="Times New Roman" w:hAnsi="Times New Roman" w:cs="Times New Roman"/>
                <w:sz w:val="20"/>
              </w:rPr>
              <w:t>nájdenie kompromisu</w:t>
            </w:r>
            <w:r w:rsidRPr="00DB1030">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v rámci </w:t>
            </w:r>
            <w:r w:rsidRPr="00DB1030">
              <w:rPr>
                <w:rFonts w:ascii="Times New Roman" w:eastAsia="Times New Roman" w:hAnsi="Times New Roman" w:cs="Times New Roman"/>
                <w:sz w:val="20"/>
              </w:rPr>
              <w:t>trialógu</w:t>
            </w:r>
            <w:r>
              <w:rPr>
                <w:rFonts w:ascii="Times New Roman" w:eastAsia="Times New Roman" w:hAnsi="Times New Roman" w:cs="Times New Roman"/>
                <w:sz w:val="20"/>
              </w:rPr>
              <w:t xml:space="preserve"> s EP</w:t>
            </w:r>
            <w:r w:rsidRPr="00DB1030">
              <w:rPr>
                <w:rFonts w:ascii="Times New Roman" w:eastAsia="Times New Roman" w:hAnsi="Times New Roman" w:cs="Times New Roman"/>
                <w:sz w:val="20"/>
              </w:rPr>
              <w:t xml:space="preserve">. </w:t>
            </w:r>
            <w:r w:rsidRPr="00FF5490">
              <w:rPr>
                <w:rFonts w:ascii="Times New Roman" w:eastAsia="Times New Roman" w:hAnsi="Times New Roman" w:cs="Times New Roman"/>
                <w:sz w:val="20"/>
              </w:rPr>
              <w:t xml:space="preserve">Prioritou SR je zachovanie záväzného prepojenia </w:t>
            </w:r>
            <w:r>
              <w:rPr>
                <w:rFonts w:ascii="Times New Roman" w:eastAsia="Times New Roman" w:hAnsi="Times New Roman" w:cs="Times New Roman"/>
                <w:sz w:val="20"/>
              </w:rPr>
              <w:t xml:space="preserve">(podmienečnosti) </w:t>
            </w:r>
            <w:r w:rsidRPr="00FF5490">
              <w:rPr>
                <w:rFonts w:ascii="Times New Roman" w:eastAsia="Times New Roman" w:hAnsi="Times New Roman" w:cs="Times New Roman"/>
                <w:sz w:val="20"/>
              </w:rPr>
              <w:t>medzi poskytovaním colných preferencií GSP a plnením readmisných povinností zo strany tretích krajín</w:t>
            </w:r>
            <w:r>
              <w:rPr>
                <w:rFonts w:ascii="Times New Roman" w:eastAsia="Times New Roman" w:hAnsi="Times New Roman" w:cs="Times New Roman"/>
                <w:sz w:val="20"/>
              </w:rPr>
              <w:t xml:space="preserve"> benefitujúcich na schéme GSP</w:t>
            </w:r>
            <w:r w:rsidRPr="00FF5490">
              <w:rPr>
                <w:rFonts w:ascii="Times New Roman" w:eastAsia="Times New Roman" w:hAnsi="Times New Roman" w:cs="Times New Roman"/>
                <w:sz w:val="20"/>
              </w:rPr>
              <w:t xml:space="preserve">, </w:t>
            </w:r>
            <w:r>
              <w:rPr>
                <w:rFonts w:ascii="Times New Roman" w:eastAsia="Times New Roman" w:hAnsi="Times New Roman" w:cs="Times New Roman"/>
                <w:sz w:val="20"/>
              </w:rPr>
              <w:t>tzn</w:t>
            </w:r>
            <w:r w:rsidRPr="00FF5490">
              <w:rPr>
                <w:rFonts w:ascii="Times New Roman" w:eastAsia="Times New Roman" w:hAnsi="Times New Roman" w:cs="Times New Roman"/>
                <w:sz w:val="20"/>
              </w:rPr>
              <w:t>. možnosť pozastaviť prístup na trh EÚ pre tovary z </w:t>
            </w:r>
            <w:r>
              <w:rPr>
                <w:rFonts w:ascii="Times New Roman" w:eastAsia="Times New Roman" w:hAnsi="Times New Roman" w:cs="Times New Roman"/>
                <w:sz w:val="20"/>
              </w:rPr>
              <w:t>rozvojových</w:t>
            </w:r>
            <w:r w:rsidRPr="00FF5490">
              <w:rPr>
                <w:rFonts w:ascii="Times New Roman" w:eastAsia="Times New Roman" w:hAnsi="Times New Roman" w:cs="Times New Roman"/>
                <w:sz w:val="20"/>
              </w:rPr>
              <w:t xml:space="preserve"> a</w:t>
            </w:r>
            <w:r>
              <w:rPr>
                <w:rFonts w:ascii="Times New Roman" w:eastAsia="Times New Roman" w:hAnsi="Times New Roman" w:cs="Times New Roman"/>
                <w:sz w:val="20"/>
              </w:rPr>
              <w:t> najmenej rozvinutých krajín</w:t>
            </w:r>
            <w:r w:rsidRPr="00FF5490">
              <w:rPr>
                <w:rFonts w:ascii="Times New Roman" w:eastAsia="Times New Roman" w:hAnsi="Times New Roman" w:cs="Times New Roman"/>
                <w:sz w:val="20"/>
              </w:rPr>
              <w:t>, ak by si systematicky nepreberali svojich odmietnutých migrantov bez povolenia na pobyt. EÚ dlhodobo</w:t>
            </w:r>
            <w:r>
              <w:rPr>
                <w:rFonts w:ascii="Times New Roman" w:eastAsia="Times New Roman" w:hAnsi="Times New Roman" w:cs="Times New Roman"/>
                <w:sz w:val="20"/>
              </w:rPr>
              <w:t xml:space="preserve"> čelí rôznym migračným tlakom a </w:t>
            </w:r>
            <w:r w:rsidRPr="00FF5490">
              <w:rPr>
                <w:rFonts w:ascii="Times New Roman" w:eastAsia="Times New Roman" w:hAnsi="Times New Roman" w:cs="Times New Roman"/>
                <w:sz w:val="20"/>
              </w:rPr>
              <w:t>pravidelne rieši otázku návratov migrantov a potrebu využívania všetkých politík EÚ na zabezpečenie plnenia readmisných povinností tretími krajinami</w:t>
            </w:r>
            <w:r>
              <w:rPr>
                <w:rFonts w:ascii="Times New Roman" w:eastAsia="Times New Roman" w:hAnsi="Times New Roman" w:cs="Times New Roman"/>
                <w:sz w:val="20"/>
              </w:rPr>
              <w:t>, vrátane obchodnej politiky. Súčasne z</w:t>
            </w:r>
            <w:r w:rsidRPr="00FF5490">
              <w:rPr>
                <w:rFonts w:ascii="Times New Roman" w:eastAsia="Times New Roman" w:hAnsi="Times New Roman" w:cs="Times New Roman"/>
                <w:sz w:val="20"/>
              </w:rPr>
              <w:t>achovanie podmiene</w:t>
            </w:r>
            <w:r>
              <w:rPr>
                <w:rFonts w:ascii="Times New Roman" w:eastAsia="Times New Roman" w:hAnsi="Times New Roman" w:cs="Times New Roman"/>
                <w:sz w:val="20"/>
              </w:rPr>
              <w:t>č</w:t>
            </w:r>
            <w:r w:rsidRPr="00FF5490">
              <w:rPr>
                <w:rFonts w:ascii="Times New Roman" w:eastAsia="Times New Roman" w:hAnsi="Times New Roman" w:cs="Times New Roman"/>
                <w:sz w:val="20"/>
              </w:rPr>
              <w:t>nosti neznamená automatické odstránenie colných preferencií. Bude to len posledná možnosť, ak dlhodobý dialóg s</w:t>
            </w:r>
            <w:r>
              <w:rPr>
                <w:rFonts w:ascii="Times New Roman" w:eastAsia="Times New Roman" w:hAnsi="Times New Roman" w:cs="Times New Roman"/>
                <w:sz w:val="20"/>
              </w:rPr>
              <w:t> </w:t>
            </w:r>
            <w:r w:rsidRPr="00FF5490">
              <w:rPr>
                <w:rFonts w:ascii="Times New Roman" w:eastAsia="Times New Roman" w:hAnsi="Times New Roman" w:cs="Times New Roman"/>
                <w:sz w:val="20"/>
              </w:rPr>
              <w:t>prís</w:t>
            </w:r>
            <w:r>
              <w:rPr>
                <w:rFonts w:ascii="Times New Roman" w:eastAsia="Times New Roman" w:hAnsi="Times New Roman" w:cs="Times New Roman"/>
                <w:sz w:val="20"/>
              </w:rPr>
              <w:t>lušnou krajinou nebude viesť k zníženiu vážnych a </w:t>
            </w:r>
            <w:r w:rsidRPr="00FF5490">
              <w:rPr>
                <w:rFonts w:ascii="Times New Roman" w:eastAsia="Times New Roman" w:hAnsi="Times New Roman" w:cs="Times New Roman"/>
                <w:sz w:val="20"/>
              </w:rPr>
              <w:t>systematick</w:t>
            </w:r>
            <w:r>
              <w:rPr>
                <w:rFonts w:ascii="Times New Roman" w:eastAsia="Times New Roman" w:hAnsi="Times New Roman" w:cs="Times New Roman"/>
                <w:sz w:val="20"/>
              </w:rPr>
              <w:t>ých</w:t>
            </w:r>
            <w:r w:rsidRPr="00FF5490">
              <w:rPr>
                <w:rFonts w:ascii="Times New Roman" w:eastAsia="Times New Roman" w:hAnsi="Times New Roman" w:cs="Times New Roman"/>
                <w:sz w:val="20"/>
              </w:rPr>
              <w:t xml:space="preserve"> nedostatk</w:t>
            </w:r>
            <w:r>
              <w:rPr>
                <w:rFonts w:ascii="Times New Roman" w:eastAsia="Times New Roman" w:hAnsi="Times New Roman" w:cs="Times New Roman"/>
                <w:sz w:val="20"/>
              </w:rPr>
              <w:t>ov v oblasti readmisie</w:t>
            </w:r>
            <w:r w:rsidRPr="00FF5490">
              <w:rPr>
                <w:rFonts w:ascii="Times New Roman" w:eastAsia="Times New Roman" w:hAnsi="Times New Roman" w:cs="Times New Roman"/>
                <w:sz w:val="20"/>
              </w:rPr>
              <w:t>.</w:t>
            </w:r>
          </w:p>
          <w:p w14:paraId="570347EE" w14:textId="2A8A72D3" w:rsidR="00711F4C" w:rsidRDefault="00326733" w:rsidP="00326733">
            <w:pPr>
              <w:jc w:val="both"/>
              <w:rPr>
                <w:rFonts w:ascii="Times New Roman" w:eastAsia="Times New Roman" w:hAnsi="Times New Roman" w:cs="Times New Roman"/>
                <w:sz w:val="20"/>
              </w:rPr>
            </w:pPr>
            <w:r w:rsidRPr="00DB1030">
              <w:rPr>
                <w:rFonts w:ascii="Times New Roman" w:eastAsia="Times New Roman" w:hAnsi="Times New Roman" w:cs="Times New Roman"/>
                <w:sz w:val="20"/>
              </w:rPr>
              <w:lastRenderedPageBreak/>
              <w:t xml:space="preserve">V otázke ochranného mechanizmu </w:t>
            </w:r>
            <w:r>
              <w:rPr>
                <w:rFonts w:ascii="Times New Roman" w:eastAsia="Times New Roman" w:hAnsi="Times New Roman" w:cs="Times New Roman"/>
                <w:sz w:val="20"/>
              </w:rPr>
              <w:t xml:space="preserve">týkajúceho sa dovozu poľnohospodárskych produktov v rámci GSP </w:t>
            </w:r>
            <w:r w:rsidRPr="00DB1030">
              <w:rPr>
                <w:rFonts w:ascii="Times New Roman" w:eastAsia="Times New Roman" w:hAnsi="Times New Roman" w:cs="Times New Roman"/>
                <w:sz w:val="20"/>
              </w:rPr>
              <w:t xml:space="preserve">je SR flexibilná a podporí </w:t>
            </w:r>
            <w:r>
              <w:rPr>
                <w:rFonts w:ascii="Times New Roman" w:eastAsia="Times New Roman" w:hAnsi="Times New Roman" w:cs="Times New Roman"/>
                <w:sz w:val="20"/>
              </w:rPr>
              <w:t xml:space="preserve">kompromisný </w:t>
            </w:r>
            <w:r w:rsidRPr="00DB1030">
              <w:rPr>
                <w:rFonts w:ascii="Times New Roman" w:eastAsia="Times New Roman" w:hAnsi="Times New Roman" w:cs="Times New Roman"/>
                <w:sz w:val="20"/>
              </w:rPr>
              <w:t>návrh, ktorý dosiahne najširšiu podporu</w:t>
            </w:r>
          </w:p>
        </w:tc>
      </w:tr>
      <w:tr w:rsidR="00711F4C" w14:paraId="5BAC4084" w14:textId="33EB639B"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0ABCD356" w14:textId="77777777" w:rsidR="00711F4C" w:rsidRDefault="00711F4C" w:rsidP="00711F4C">
            <w:pPr>
              <w:ind w:left="68"/>
            </w:pPr>
            <w:r>
              <w:rPr>
                <w:rFonts w:ascii="Times New Roman" w:eastAsia="Times New Roman" w:hAnsi="Times New Roman" w:cs="Times New Roman"/>
                <w:sz w:val="20"/>
              </w:rPr>
              <w:lastRenderedPageBreak/>
              <w:t>101.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9044763" w14:textId="77777777" w:rsidR="00711F4C" w:rsidRDefault="00711F4C" w:rsidP="00711F4C">
            <w:r>
              <w:rPr>
                <w:rFonts w:ascii="Times New Roman" w:eastAsia="Times New Roman" w:hAnsi="Times New Roman" w:cs="Times New Roman"/>
                <w:sz w:val="20"/>
              </w:rPr>
              <w:t xml:space="preserve">Návrh ROZHODNUTIE RADY, ktorým sa mení rozhodnutie (EÚ, Euratom) 2020/2053 o systéme vlastných zdrojov Európskej únie </w:t>
            </w:r>
          </w:p>
        </w:tc>
        <w:tc>
          <w:tcPr>
            <w:tcW w:w="2551" w:type="dxa"/>
            <w:tcBorders>
              <w:top w:val="single" w:sz="4" w:space="0" w:color="000000"/>
              <w:left w:val="single" w:sz="4" w:space="0" w:color="000000"/>
              <w:bottom w:val="single" w:sz="4" w:space="0" w:color="000000"/>
              <w:right w:val="single" w:sz="4" w:space="0" w:color="000000"/>
            </w:tcBorders>
          </w:tcPr>
          <w:p w14:paraId="04335CD6" w14:textId="77777777" w:rsidR="00711F4C" w:rsidRDefault="00711F4C" w:rsidP="00711F4C">
            <w:pPr>
              <w:jc w:val="both"/>
            </w:pPr>
            <w:r>
              <w:rPr>
                <w:rFonts w:ascii="Times New Roman" w:eastAsia="Times New Roman" w:hAnsi="Times New Roman" w:cs="Times New Roman"/>
                <w:sz w:val="20"/>
              </w:rPr>
              <w:t>COM(2021) 570 final</w:t>
            </w:r>
            <w:r>
              <w:rPr>
                <w:rFonts w:ascii="Times New Roman" w:eastAsia="Times New Roman" w:hAnsi="Times New Roman" w:cs="Times New Roman"/>
                <w:sz w:val="24"/>
              </w:rPr>
              <w:t xml:space="preserve">  </w:t>
            </w:r>
          </w:p>
          <w:p w14:paraId="417D363D" w14:textId="77777777" w:rsidR="00711F4C" w:rsidRDefault="00711F4C" w:rsidP="00711F4C">
            <w:r>
              <w:rPr>
                <w:rFonts w:ascii="Times New Roman" w:eastAsia="Times New Roman" w:hAnsi="Times New Roman" w:cs="Times New Roman"/>
                <w:sz w:val="20"/>
              </w:rPr>
              <w:t>2021/0430 (CNS)</w:t>
            </w:r>
            <w:r>
              <w:rPr>
                <w:rFonts w:ascii="Times New Roman" w:eastAsia="Times New Roman" w:hAnsi="Times New Roman" w:cs="Times New Roman"/>
                <w:sz w:val="24"/>
              </w:rPr>
              <w:t xml:space="preserve">  </w:t>
            </w:r>
          </w:p>
          <w:p w14:paraId="7B969A59" w14:textId="77777777" w:rsidR="00711F4C" w:rsidRDefault="00711F4C" w:rsidP="00711F4C">
            <w:r>
              <w:rPr>
                <w:rFonts w:ascii="Times New Roman" w:eastAsia="Times New Roman" w:hAnsi="Times New Roman" w:cs="Times New Roman"/>
                <w:sz w:val="20"/>
              </w:rPr>
              <w:t xml:space="preserve">22. 12. 2021 </w:t>
            </w:r>
          </w:p>
        </w:tc>
        <w:tc>
          <w:tcPr>
            <w:tcW w:w="1133" w:type="dxa"/>
            <w:tcBorders>
              <w:top w:val="single" w:sz="4" w:space="0" w:color="000000"/>
              <w:left w:val="single" w:sz="4" w:space="0" w:color="000000"/>
              <w:bottom w:val="single" w:sz="4" w:space="0" w:color="000000"/>
              <w:right w:val="single" w:sz="4" w:space="0" w:color="000000"/>
            </w:tcBorders>
          </w:tcPr>
          <w:p w14:paraId="03AF82DF" w14:textId="2695C3C4" w:rsidR="00711F4C" w:rsidRPr="00817FEF" w:rsidRDefault="00711F4C" w:rsidP="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3358C2B1" w14:textId="77777777" w:rsidR="00E157B6" w:rsidRPr="003E00EE" w:rsidRDefault="00E157B6" w:rsidP="00E157B6">
            <w:pPr>
              <w:jc w:val="both"/>
              <w:rPr>
                <w:rFonts w:ascii="Times New Roman" w:eastAsia="Times New Roman" w:hAnsi="Times New Roman" w:cs="Times New Roman"/>
                <w:b/>
                <w:color w:val="auto"/>
                <w:sz w:val="20"/>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stredná</w:t>
            </w:r>
          </w:p>
          <w:p w14:paraId="68590B98" w14:textId="22EAF7EE" w:rsidR="00711F4C" w:rsidRDefault="00711F4C" w:rsidP="00711F4C">
            <w:pPr>
              <w:jc w:val="both"/>
              <w:rPr>
                <w:rFonts w:ascii="Times New Roman" w:eastAsia="Times New Roman" w:hAnsi="Times New Roman" w:cs="Times New Roman"/>
                <w:sz w:val="20"/>
              </w:rPr>
            </w:pPr>
            <w:r w:rsidRPr="00B22C6E">
              <w:rPr>
                <w:rFonts w:ascii="Times New Roman" w:eastAsia="Times New Roman" w:hAnsi="Times New Roman" w:cs="Times New Roman"/>
                <w:sz w:val="20"/>
              </w:rPr>
              <w:t>Diverzifikácia</w:t>
            </w:r>
            <w:r w:rsidRPr="00425BE3">
              <w:rPr>
                <w:rFonts w:ascii="Times New Roman" w:eastAsia="Times New Roman" w:hAnsi="Times New Roman" w:cs="Times New Roman"/>
                <w:sz w:val="20"/>
              </w:rPr>
              <w:t xml:space="preserve"> príjmovej stránky rozpočtu EÚ dopomôže prispieť k splateniu záväzkov vyplývajúcich z NGEU ako aj financovaniu následkov vojny na Ukrajine. Podľa doterajších rokovaní by mal druhý balík priniesť do rozpočtu EÚ okrem ešte nezverejnených zdrojov súvisiacich s podnikovým sektorom aj  prostriedky  získané z dane z finančných transkackií. Ak sa príjmová strana rozpočtu EÚ nenavýši výnosmi z nových vlastných zdrojov, EÚ bude musieť </w:t>
            </w:r>
            <w:r>
              <w:rPr>
                <w:rFonts w:ascii="Times New Roman" w:eastAsia="Times New Roman" w:hAnsi="Times New Roman" w:cs="Times New Roman"/>
                <w:sz w:val="20"/>
              </w:rPr>
              <w:t>škrtať naprieč všetkými programami alebo h</w:t>
            </w:r>
            <w:r w:rsidRPr="00425BE3">
              <w:rPr>
                <w:rFonts w:ascii="Times New Roman" w:eastAsia="Times New Roman" w:hAnsi="Times New Roman" w:cs="Times New Roman"/>
                <w:sz w:val="20"/>
              </w:rPr>
              <w:t>ľadať alternatívne možnosti zabezpečenia finančných prostriedkov na splácanie jej záväzkov, čo môže v konečnom dôsledku vyústiť do zvýšenia odvodov SR zo zdroja založeného na HND. V tomto prípade by to pre SR znamenalo vyššie zaťaženie rozpočtu verejnej správy.</w:t>
            </w:r>
          </w:p>
        </w:tc>
      </w:tr>
    </w:tbl>
    <w:p w14:paraId="7A33EF47" w14:textId="77777777" w:rsidR="003F635A" w:rsidRDefault="003F635A">
      <w:pPr>
        <w:spacing w:after="0"/>
        <w:ind w:left="-1133" w:right="130"/>
      </w:pPr>
    </w:p>
    <w:tbl>
      <w:tblPr>
        <w:tblStyle w:val="TableGrid"/>
        <w:tblW w:w="14323" w:type="dxa"/>
        <w:tblInd w:w="131" w:type="dxa"/>
        <w:tblCellMar>
          <w:top w:w="93" w:type="dxa"/>
          <w:left w:w="84" w:type="dxa"/>
        </w:tblCellMar>
        <w:tblLook w:val="04A0" w:firstRow="1" w:lastRow="0" w:firstColumn="1" w:lastColumn="0" w:noHBand="0" w:noVBand="1"/>
      </w:tblPr>
      <w:tblGrid>
        <w:gridCol w:w="580"/>
        <w:gridCol w:w="4813"/>
        <w:gridCol w:w="2551"/>
        <w:gridCol w:w="1133"/>
        <w:gridCol w:w="5246"/>
      </w:tblGrid>
      <w:tr w:rsidR="008B5452" w14:paraId="710C94A0" w14:textId="66643866"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56F6324"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D3B28BC" w14:textId="77777777" w:rsidR="008B5452" w:rsidRDefault="008B5452">
            <w:pPr>
              <w:ind w:right="91"/>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19660CE" w14:textId="77777777" w:rsidR="008B5452" w:rsidRDefault="008B5452">
            <w:pPr>
              <w:ind w:right="84"/>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15D821AB" w14:textId="2CFE88D9" w:rsidR="008B5452" w:rsidRDefault="008B5452">
            <w:pPr>
              <w:ind w:right="84"/>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2DD4908D" w14:textId="16B29928" w:rsidR="008B5452" w:rsidRDefault="008B5452">
            <w:pPr>
              <w:ind w:right="84"/>
              <w:jc w:val="center"/>
              <w:rPr>
                <w:rFonts w:ascii="Times New Roman" w:eastAsia="Times New Roman" w:hAnsi="Times New Roman" w:cs="Times New Roman"/>
                <w:b/>
                <w:sz w:val="20"/>
              </w:rPr>
            </w:pPr>
            <w:r>
              <w:rPr>
                <w:rFonts w:ascii="Times New Roman" w:eastAsia="Times New Roman" w:hAnsi="Times New Roman" w:cs="Times New Roman"/>
                <w:b/>
                <w:sz w:val="20"/>
              </w:rPr>
              <w:t>Pozície SR</w:t>
            </w:r>
          </w:p>
        </w:tc>
      </w:tr>
      <w:tr w:rsidR="008B5452" w14:paraId="3FE03D28" w14:textId="4EBA2F7D" w:rsidTr="00EF20ED">
        <w:trPr>
          <w:trHeight w:val="905"/>
        </w:trPr>
        <w:tc>
          <w:tcPr>
            <w:tcW w:w="580" w:type="dxa"/>
            <w:tcBorders>
              <w:top w:val="single" w:sz="4" w:space="0" w:color="000000"/>
              <w:left w:val="single" w:sz="4" w:space="0" w:color="000000"/>
              <w:bottom w:val="single" w:sz="4" w:space="0" w:color="000000"/>
              <w:right w:val="single" w:sz="4" w:space="0" w:color="000000"/>
            </w:tcBorders>
          </w:tcPr>
          <w:p w14:paraId="0AAEBD82" w14:textId="77777777" w:rsidR="008B5452" w:rsidRDefault="008B5452">
            <w:pPr>
              <w:ind w:left="68"/>
            </w:pPr>
            <w:r>
              <w:rPr>
                <w:rFonts w:ascii="Times New Roman" w:eastAsia="Times New Roman" w:hAnsi="Times New Roman" w:cs="Times New Roman"/>
                <w:sz w:val="20"/>
              </w:rPr>
              <w:t>102.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CA8CF9C" w14:textId="77777777" w:rsidR="008B5452" w:rsidRDefault="008B5452">
            <w:pPr>
              <w:jc w:val="both"/>
            </w:pPr>
            <w:r>
              <w:rPr>
                <w:rFonts w:ascii="Times New Roman" w:eastAsia="Times New Roman" w:hAnsi="Times New Roman" w:cs="Times New Roman"/>
                <w:sz w:val="20"/>
              </w:rPr>
              <w:t xml:space="preserve">Návrh SMERNICE RADY, ktorou sa stanovujú pravidlá na zabránenie zneužívaniu schránkových subjektov na daňové účely a mení smernica </w:t>
            </w:r>
          </w:p>
          <w:p w14:paraId="23317408" w14:textId="77777777" w:rsidR="008B5452" w:rsidRDefault="008B5452">
            <w:r>
              <w:rPr>
                <w:rFonts w:ascii="Times New Roman" w:eastAsia="Times New Roman" w:hAnsi="Times New Roman" w:cs="Times New Roman"/>
                <w:sz w:val="20"/>
              </w:rPr>
              <w:t xml:space="preserve">2011/16/EÚ </w:t>
            </w:r>
          </w:p>
        </w:tc>
        <w:tc>
          <w:tcPr>
            <w:tcW w:w="2551" w:type="dxa"/>
            <w:tcBorders>
              <w:top w:val="single" w:sz="4" w:space="0" w:color="000000"/>
              <w:left w:val="single" w:sz="4" w:space="0" w:color="000000"/>
              <w:bottom w:val="single" w:sz="4" w:space="0" w:color="000000"/>
              <w:right w:val="single" w:sz="4" w:space="0" w:color="000000"/>
            </w:tcBorders>
          </w:tcPr>
          <w:p w14:paraId="3B3D2129" w14:textId="77777777" w:rsidR="008B5452" w:rsidRDefault="008B5452">
            <w:pPr>
              <w:jc w:val="both"/>
            </w:pPr>
            <w:r>
              <w:rPr>
                <w:rFonts w:ascii="Times New Roman" w:eastAsia="Times New Roman" w:hAnsi="Times New Roman" w:cs="Times New Roman"/>
                <w:sz w:val="20"/>
              </w:rPr>
              <w:t>COM(2021) 565 final</w:t>
            </w:r>
            <w:r>
              <w:rPr>
                <w:rFonts w:ascii="Times New Roman" w:eastAsia="Times New Roman" w:hAnsi="Times New Roman" w:cs="Times New Roman"/>
                <w:sz w:val="24"/>
              </w:rPr>
              <w:t xml:space="preserve">  </w:t>
            </w:r>
          </w:p>
          <w:p w14:paraId="332DFBF6" w14:textId="77777777" w:rsidR="008B5452" w:rsidRDefault="008B5452">
            <w:r>
              <w:rPr>
                <w:rFonts w:ascii="Times New Roman" w:eastAsia="Times New Roman" w:hAnsi="Times New Roman" w:cs="Times New Roman"/>
                <w:sz w:val="20"/>
              </w:rPr>
              <w:t>2021/0434 (CNS)</w:t>
            </w:r>
            <w:r>
              <w:rPr>
                <w:rFonts w:ascii="Times New Roman" w:eastAsia="Times New Roman" w:hAnsi="Times New Roman" w:cs="Times New Roman"/>
                <w:sz w:val="24"/>
              </w:rPr>
              <w:t xml:space="preserve">  </w:t>
            </w:r>
          </w:p>
          <w:p w14:paraId="0627CC96" w14:textId="77777777" w:rsidR="008B5452" w:rsidRDefault="008B5452">
            <w:r>
              <w:rPr>
                <w:rFonts w:ascii="Times New Roman" w:eastAsia="Times New Roman" w:hAnsi="Times New Roman" w:cs="Times New Roman"/>
                <w:sz w:val="20"/>
              </w:rPr>
              <w:t xml:space="preserve">22. 12. 2021 </w:t>
            </w:r>
          </w:p>
        </w:tc>
        <w:tc>
          <w:tcPr>
            <w:tcW w:w="1133" w:type="dxa"/>
            <w:tcBorders>
              <w:top w:val="single" w:sz="4" w:space="0" w:color="000000"/>
              <w:left w:val="single" w:sz="4" w:space="0" w:color="000000"/>
              <w:bottom w:val="single" w:sz="4" w:space="0" w:color="000000"/>
              <w:right w:val="single" w:sz="4" w:space="0" w:color="000000"/>
            </w:tcBorders>
          </w:tcPr>
          <w:p w14:paraId="027E8092" w14:textId="78F7B774" w:rsidR="008B5452" w:rsidRPr="00817FEF" w:rsidRDefault="00711F4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6F31DB90" w14:textId="77777777" w:rsidR="00E157B6" w:rsidRPr="00817FEF" w:rsidRDefault="00E157B6" w:rsidP="00E157B6">
            <w:pPr>
              <w:jc w:val="both"/>
              <w:rPr>
                <w:rFonts w:ascii="Times New Roman" w:eastAsia="Times New Roman" w:hAnsi="Times New Roman" w:cs="Times New Roman"/>
                <w:b/>
                <w:color w:val="auto"/>
                <w:sz w:val="20"/>
                <w:u w:val="single"/>
              </w:rPr>
            </w:pPr>
            <w:r w:rsidRPr="003E00EE">
              <w:rPr>
                <w:rFonts w:ascii="Times New Roman" w:eastAsia="Times New Roman" w:hAnsi="Times New Roman" w:cs="Times New Roman"/>
                <w:b/>
                <w:color w:val="auto"/>
                <w:sz w:val="20"/>
                <w:u w:val="single"/>
              </w:rPr>
              <w:t>Úroveň priority</w:t>
            </w:r>
            <w:r w:rsidRPr="00817FEF">
              <w:rPr>
                <w:rFonts w:ascii="Times New Roman" w:eastAsia="Times New Roman" w:hAnsi="Times New Roman" w:cs="Times New Roman"/>
                <w:b/>
                <w:color w:val="auto"/>
                <w:sz w:val="20"/>
                <w:u w:val="single"/>
              </w:rPr>
              <w:t>: stredná</w:t>
            </w:r>
          </w:p>
          <w:p w14:paraId="4C034B97" w14:textId="77777777" w:rsidR="00711F4C" w:rsidRPr="002E4475" w:rsidRDefault="00711F4C" w:rsidP="00711F4C">
            <w:pPr>
              <w:jc w:val="both"/>
              <w:rPr>
                <w:rFonts w:ascii="Times New Roman" w:hAnsi="Times New Roman" w:cs="Times New Roman"/>
                <w:sz w:val="20"/>
                <w:szCs w:val="20"/>
              </w:rPr>
            </w:pPr>
            <w:r w:rsidRPr="002E4475">
              <w:rPr>
                <w:rFonts w:ascii="Times New Roman" w:hAnsi="Times New Roman" w:cs="Times New Roman"/>
                <w:sz w:val="20"/>
                <w:szCs w:val="20"/>
              </w:rPr>
              <w:t>SR od predloženia návrhu smernice Unshell podporovala ciele, ktoré sa mali prostredníctvom navrhovanej úpravy dosiahnuť a aktívne a konštruktívne participovala na technických rokovaniach. Vzhľadom na pretrvávajúce nevyriešené otázky sme videli potrebu ďalších technických diskusií v záujme dosiahnutia robustných a odolných pravidiel na obmedzenie praktík daňového plánovania prostredníctvom schránkových spoločností.</w:t>
            </w:r>
          </w:p>
          <w:p w14:paraId="57BCA613" w14:textId="3577AC82" w:rsidR="008B5452" w:rsidRDefault="00711F4C" w:rsidP="00711F4C">
            <w:pPr>
              <w:jc w:val="both"/>
              <w:rPr>
                <w:rFonts w:ascii="Times New Roman" w:eastAsia="Times New Roman" w:hAnsi="Times New Roman" w:cs="Times New Roman"/>
                <w:sz w:val="20"/>
              </w:rPr>
            </w:pPr>
            <w:r w:rsidRPr="002E4475">
              <w:rPr>
                <w:rFonts w:ascii="Times New Roman" w:eastAsia="Times New Roman" w:hAnsi="Times New Roman" w:cs="Times New Roman"/>
                <w:sz w:val="20"/>
                <w:szCs w:val="20"/>
              </w:rPr>
              <w:t>Aktuálne navrhovaný nový prístup formou minimálneho štandardu podstatne mení doterajší prístup a rozsah smernice, ktorý si vyžaduje podrobnejšiu analýzu a diskusiu na technickej úrovni.</w:t>
            </w:r>
          </w:p>
        </w:tc>
      </w:tr>
      <w:tr w:rsidR="008B5452" w14:paraId="61FD951A" w14:textId="7B3C14AB"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1896F6E2" w14:textId="77777777" w:rsidR="008B5452" w:rsidRDefault="008B5452">
            <w:pPr>
              <w:ind w:left="68"/>
            </w:pPr>
            <w:r>
              <w:rPr>
                <w:rFonts w:ascii="Times New Roman" w:eastAsia="Times New Roman" w:hAnsi="Times New Roman" w:cs="Times New Roman"/>
                <w:sz w:val="20"/>
              </w:rPr>
              <w:lastRenderedPageBreak/>
              <w:t>103.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289FD49" w14:textId="77777777" w:rsidR="008B5452" w:rsidRDefault="008B5452">
            <w:pPr>
              <w:spacing w:after="18"/>
              <w:jc w:val="both"/>
            </w:pPr>
            <w:r>
              <w:rPr>
                <w:rFonts w:ascii="Times New Roman" w:eastAsia="Times New Roman" w:hAnsi="Times New Roman" w:cs="Times New Roman"/>
                <w:sz w:val="20"/>
              </w:rPr>
              <w:t xml:space="preserve">Návrh SMERNICA EURÓPSKEHO PARLAMENTU A RADY o mechanizmoch, ktoré majú členské štáty zaviesť na predchádzanie </w:t>
            </w:r>
          </w:p>
          <w:p w14:paraId="32C6DAC6" w14:textId="77777777" w:rsidR="008B5452" w:rsidRDefault="008B5452">
            <w:r>
              <w:rPr>
                <w:rFonts w:ascii="Times New Roman" w:eastAsia="Times New Roman" w:hAnsi="Times New Roman" w:cs="Times New Roman"/>
                <w:sz w:val="20"/>
              </w:rPr>
              <w:t xml:space="preserve">využívaniu finančného systému na účely prania špinavých peňazí alebo financovania terorizmu, ktorou sa zrušuje smernica (EÚ) 2015/849 </w:t>
            </w:r>
          </w:p>
        </w:tc>
        <w:tc>
          <w:tcPr>
            <w:tcW w:w="2551" w:type="dxa"/>
            <w:tcBorders>
              <w:top w:val="single" w:sz="4" w:space="0" w:color="000000"/>
              <w:left w:val="single" w:sz="4" w:space="0" w:color="000000"/>
              <w:bottom w:val="single" w:sz="4" w:space="0" w:color="000000"/>
              <w:right w:val="single" w:sz="4" w:space="0" w:color="000000"/>
            </w:tcBorders>
          </w:tcPr>
          <w:p w14:paraId="11C39E25" w14:textId="77777777" w:rsidR="008B5452" w:rsidRDefault="008B5452">
            <w:pPr>
              <w:jc w:val="both"/>
            </w:pPr>
            <w:r>
              <w:rPr>
                <w:rFonts w:ascii="Times New Roman" w:eastAsia="Times New Roman" w:hAnsi="Times New Roman" w:cs="Times New Roman"/>
                <w:sz w:val="20"/>
              </w:rPr>
              <w:t>COM(2021) 423 final</w:t>
            </w:r>
            <w:r>
              <w:rPr>
                <w:rFonts w:ascii="Times New Roman" w:eastAsia="Times New Roman" w:hAnsi="Times New Roman" w:cs="Times New Roman"/>
                <w:sz w:val="24"/>
              </w:rPr>
              <w:t xml:space="preserve">  </w:t>
            </w:r>
          </w:p>
          <w:p w14:paraId="1896BE78" w14:textId="77777777" w:rsidR="008B5452" w:rsidRDefault="008B5452">
            <w:r>
              <w:rPr>
                <w:rFonts w:ascii="Times New Roman" w:eastAsia="Times New Roman" w:hAnsi="Times New Roman" w:cs="Times New Roman"/>
                <w:sz w:val="20"/>
              </w:rPr>
              <w:t>2021/0250 (COD)</w:t>
            </w:r>
            <w:r>
              <w:rPr>
                <w:rFonts w:ascii="Times New Roman" w:eastAsia="Times New Roman" w:hAnsi="Times New Roman" w:cs="Times New Roman"/>
                <w:sz w:val="24"/>
              </w:rPr>
              <w:t xml:space="preserve">  </w:t>
            </w:r>
          </w:p>
          <w:p w14:paraId="6A15D0F1" w14:textId="77777777" w:rsidR="008B5452" w:rsidRDefault="008B5452">
            <w:r>
              <w:rPr>
                <w:rFonts w:ascii="Times New Roman" w:eastAsia="Times New Roman" w:hAnsi="Times New Roman" w:cs="Times New Roman"/>
                <w:sz w:val="20"/>
              </w:rPr>
              <w:t xml:space="preserve">20. 7. 2021 </w:t>
            </w:r>
          </w:p>
        </w:tc>
        <w:tc>
          <w:tcPr>
            <w:tcW w:w="1133" w:type="dxa"/>
            <w:tcBorders>
              <w:top w:val="single" w:sz="4" w:space="0" w:color="000000"/>
              <w:left w:val="single" w:sz="4" w:space="0" w:color="000000"/>
              <w:bottom w:val="single" w:sz="4" w:space="0" w:color="000000"/>
              <w:right w:val="single" w:sz="4" w:space="0" w:color="000000"/>
            </w:tcBorders>
          </w:tcPr>
          <w:p w14:paraId="1BE71B4C" w14:textId="77777777" w:rsidR="00133580" w:rsidRPr="00614D91" w:rsidRDefault="00133580" w:rsidP="00817FEF">
            <w:pPr>
              <w:rPr>
                <w:rFonts w:ascii="Times New Roman" w:eastAsia="Times New Roman" w:hAnsi="Times New Roman" w:cs="Times New Roman"/>
                <w:b/>
                <w:sz w:val="20"/>
              </w:rPr>
            </w:pPr>
            <w:r w:rsidRPr="00614D91">
              <w:rPr>
                <w:rFonts w:ascii="Times New Roman" w:eastAsia="Times New Roman" w:hAnsi="Times New Roman" w:cs="Times New Roman"/>
                <w:b/>
                <w:sz w:val="20"/>
              </w:rPr>
              <w:t>MV SR</w:t>
            </w:r>
          </w:p>
          <w:p w14:paraId="0C0EE830" w14:textId="77777777" w:rsidR="00133580" w:rsidRPr="00614D91" w:rsidRDefault="00133580" w:rsidP="00817FEF">
            <w:pPr>
              <w:rPr>
                <w:rFonts w:ascii="Times New Roman" w:eastAsia="Times New Roman" w:hAnsi="Times New Roman" w:cs="Times New Roman"/>
                <w:b/>
                <w:sz w:val="20"/>
              </w:rPr>
            </w:pPr>
            <w:r w:rsidRPr="00614D91">
              <w:rPr>
                <w:rFonts w:ascii="Times New Roman" w:eastAsia="Times New Roman" w:hAnsi="Times New Roman" w:cs="Times New Roman"/>
                <w:b/>
                <w:sz w:val="20"/>
              </w:rPr>
              <w:t>MF SR</w:t>
            </w:r>
          </w:p>
          <w:p w14:paraId="32EE280B" w14:textId="3C17A41A" w:rsidR="00133580" w:rsidRPr="00614D91" w:rsidRDefault="00133580" w:rsidP="00817FEF">
            <w:pPr>
              <w:rPr>
                <w:rFonts w:ascii="Times New Roman" w:eastAsia="Times New Roman" w:hAnsi="Times New Roman" w:cs="Times New Roman"/>
                <w:b/>
                <w:sz w:val="20"/>
              </w:rPr>
            </w:pPr>
            <w:r w:rsidRPr="00614D91">
              <w:rPr>
                <w:rFonts w:ascii="Times New Roman" w:eastAsia="Times New Roman" w:hAnsi="Times New Roman" w:cs="Times New Roman"/>
                <w:b/>
                <w:sz w:val="20"/>
              </w:rPr>
              <w:t>MS SR</w:t>
            </w:r>
            <w:r w:rsidR="00274742">
              <w:rPr>
                <w:rFonts w:ascii="Times New Roman" w:eastAsia="Times New Roman" w:hAnsi="Times New Roman" w:cs="Times New Roman"/>
                <w:b/>
                <w:sz w:val="20"/>
              </w:rPr>
              <w:t>-spolugestor</w:t>
            </w:r>
          </w:p>
          <w:p w14:paraId="75830715" w14:textId="77777777" w:rsidR="00133580" w:rsidRPr="00614D91" w:rsidRDefault="00133580" w:rsidP="00817FEF">
            <w:pPr>
              <w:rPr>
                <w:rFonts w:ascii="Times New Roman" w:eastAsia="Times New Roman" w:hAnsi="Times New Roman" w:cs="Times New Roman"/>
                <w:b/>
                <w:sz w:val="20"/>
              </w:rPr>
            </w:pPr>
            <w:r w:rsidRPr="00614D91">
              <w:rPr>
                <w:rFonts w:ascii="Times New Roman" w:eastAsia="Times New Roman" w:hAnsi="Times New Roman" w:cs="Times New Roman"/>
                <w:b/>
                <w:sz w:val="20"/>
              </w:rPr>
              <w:t>MH SR</w:t>
            </w:r>
          </w:p>
          <w:p w14:paraId="3EB3AFB5" w14:textId="77777777" w:rsidR="00133580" w:rsidRPr="00614D91" w:rsidRDefault="00133580" w:rsidP="00817FEF">
            <w:pPr>
              <w:rPr>
                <w:rFonts w:ascii="Times New Roman" w:eastAsia="Times New Roman" w:hAnsi="Times New Roman" w:cs="Times New Roman"/>
                <w:b/>
                <w:sz w:val="20"/>
              </w:rPr>
            </w:pPr>
            <w:r w:rsidRPr="00614D91">
              <w:rPr>
                <w:rFonts w:ascii="Times New Roman" w:eastAsia="Times New Roman" w:hAnsi="Times New Roman" w:cs="Times New Roman"/>
                <w:b/>
                <w:sz w:val="20"/>
              </w:rPr>
              <w:t>NBS</w:t>
            </w:r>
          </w:p>
          <w:p w14:paraId="0E688EFE" w14:textId="77777777" w:rsidR="00133580" w:rsidRPr="00614D91" w:rsidRDefault="00133580" w:rsidP="00817FEF">
            <w:pPr>
              <w:rPr>
                <w:rFonts w:ascii="Times New Roman" w:eastAsia="Times New Roman" w:hAnsi="Times New Roman" w:cs="Times New Roman"/>
                <w:b/>
                <w:sz w:val="20"/>
              </w:rPr>
            </w:pPr>
            <w:r w:rsidRPr="00614D91">
              <w:rPr>
                <w:rFonts w:ascii="Times New Roman" w:eastAsia="Times New Roman" w:hAnsi="Times New Roman" w:cs="Times New Roman"/>
                <w:b/>
                <w:sz w:val="20"/>
              </w:rPr>
              <w:t>ŠÚ SR</w:t>
            </w:r>
          </w:p>
          <w:p w14:paraId="73AE6FC9" w14:textId="353ABE97" w:rsidR="008B5452" w:rsidRDefault="00133580" w:rsidP="00817FEF">
            <w:pPr>
              <w:rPr>
                <w:rFonts w:ascii="Times New Roman" w:eastAsia="Times New Roman" w:hAnsi="Times New Roman" w:cs="Times New Roman"/>
                <w:sz w:val="20"/>
              </w:rPr>
            </w:pPr>
            <w:r w:rsidRPr="00614D91">
              <w:rPr>
                <w:rFonts w:ascii="Times New Roman" w:eastAsia="Times New Roman" w:hAnsi="Times New Roman" w:cs="Times New Roman"/>
                <w:b/>
                <w:sz w:val="20"/>
              </w:rPr>
              <w:t>GP SR</w:t>
            </w:r>
          </w:p>
        </w:tc>
        <w:tc>
          <w:tcPr>
            <w:tcW w:w="5246" w:type="dxa"/>
            <w:tcBorders>
              <w:top w:val="single" w:sz="4" w:space="0" w:color="000000"/>
              <w:left w:val="single" w:sz="4" w:space="0" w:color="000000"/>
              <w:bottom w:val="single" w:sz="4" w:space="0" w:color="000000"/>
              <w:right w:val="single" w:sz="4" w:space="0" w:color="000000"/>
            </w:tcBorders>
          </w:tcPr>
          <w:p w14:paraId="17E2B0BE" w14:textId="0775CF45" w:rsidR="00E157B6" w:rsidRDefault="00E157B6" w:rsidP="00133580">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vysoká</w:t>
            </w:r>
          </w:p>
          <w:p w14:paraId="5AEB9F19" w14:textId="6EA3166D" w:rsidR="00133580" w:rsidRPr="00614D91" w:rsidRDefault="00133580" w:rsidP="00133580">
            <w:pPr>
              <w:jc w:val="both"/>
              <w:rPr>
                <w:rFonts w:ascii="Times New Roman" w:eastAsia="Times New Roman" w:hAnsi="Times New Roman" w:cs="Times New Roman"/>
                <w:sz w:val="20"/>
              </w:rPr>
            </w:pPr>
            <w:r w:rsidRPr="00614D91">
              <w:rPr>
                <w:rFonts w:ascii="Times New Roman" w:eastAsia="Times New Roman" w:hAnsi="Times New Roman" w:cs="Times New Roman"/>
                <w:sz w:val="20"/>
              </w:rPr>
              <w:t xml:space="preserve"> Návrh smernice je súčasťou balíka štyroch legislatívnych návrhov v oblasti boja proti praniu špinavých peňazí a financovaniu terorizmu, ktorý sa považuje za jeden súdržný celok. Cieľom tohto návrhu nie je len  presunutie ustanovení zo súčasnej do budúcej smernice, v záujme dosiahnutia vyššej úrovne konvergencie v postupoch orgánov dohľadu a jednotiek FIU (finančné spravodajské jednotky členských štátov), ako aj v súvislosti so spoluprácou medzi príslušnými orgánmi, sa vykonalo niekoľko podstatných zmien. </w:t>
            </w:r>
          </w:p>
          <w:p w14:paraId="4AF1E84B" w14:textId="1C435F38" w:rsidR="008B5452" w:rsidRDefault="00133580" w:rsidP="00133580">
            <w:pPr>
              <w:jc w:val="both"/>
              <w:rPr>
                <w:rFonts w:ascii="Times New Roman" w:eastAsia="Times New Roman" w:hAnsi="Times New Roman" w:cs="Times New Roman"/>
                <w:sz w:val="20"/>
              </w:rPr>
            </w:pPr>
            <w:r>
              <w:rPr>
                <w:rFonts w:ascii="Times New Roman" w:eastAsia="Times New Roman" w:hAnsi="Times New Roman" w:cs="Times New Roman"/>
                <w:sz w:val="20"/>
              </w:rPr>
              <w:t>S podporou SR bolo v novembri 2022 schválené všeobecné smerovanie, aktuálne prebiehajú trialógy s EP.</w:t>
            </w:r>
          </w:p>
        </w:tc>
      </w:tr>
      <w:tr w:rsidR="008B5452" w14:paraId="3E659D05" w14:textId="3D696EF8"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584DE155" w14:textId="77777777" w:rsidR="008B5452" w:rsidRDefault="008B5452">
            <w:pPr>
              <w:ind w:left="68"/>
            </w:pPr>
            <w:r>
              <w:rPr>
                <w:rFonts w:ascii="Times New Roman" w:eastAsia="Times New Roman" w:hAnsi="Times New Roman" w:cs="Times New Roman"/>
                <w:sz w:val="20"/>
              </w:rPr>
              <w:t>104.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ECA6062" w14:textId="77777777" w:rsidR="008B5452" w:rsidRDefault="008B5452">
            <w:pPr>
              <w:jc w:val="both"/>
            </w:pPr>
            <w:r>
              <w:rPr>
                <w:rFonts w:ascii="Times New Roman" w:eastAsia="Times New Roman" w:hAnsi="Times New Roman" w:cs="Times New Roman"/>
                <w:sz w:val="20"/>
              </w:rPr>
              <w:t xml:space="preserve">Návrh NARIADENIE EURÓPSKEHO PARLAMENTU A RADY, ktorým sa zriaďuje Úrad pre boj proti praniu špinavých peňazí a financovaniu terorizmu a ktorým sa menia nariadenia (EÚ) č. 1093/2010, (EÚ) č. 1094/2010 a (EÚ) č. 1095/2010 </w:t>
            </w:r>
          </w:p>
        </w:tc>
        <w:tc>
          <w:tcPr>
            <w:tcW w:w="2551" w:type="dxa"/>
            <w:tcBorders>
              <w:top w:val="single" w:sz="4" w:space="0" w:color="000000"/>
              <w:left w:val="single" w:sz="4" w:space="0" w:color="000000"/>
              <w:bottom w:val="single" w:sz="4" w:space="0" w:color="000000"/>
              <w:right w:val="single" w:sz="4" w:space="0" w:color="000000"/>
            </w:tcBorders>
          </w:tcPr>
          <w:p w14:paraId="74E055A8" w14:textId="77777777" w:rsidR="008B5452" w:rsidRDefault="008B5452">
            <w:pPr>
              <w:jc w:val="both"/>
            </w:pPr>
            <w:r>
              <w:rPr>
                <w:rFonts w:ascii="Times New Roman" w:eastAsia="Times New Roman" w:hAnsi="Times New Roman" w:cs="Times New Roman"/>
                <w:sz w:val="20"/>
              </w:rPr>
              <w:t>COM(2021) 421 final</w:t>
            </w:r>
            <w:r>
              <w:rPr>
                <w:rFonts w:ascii="Times New Roman" w:eastAsia="Times New Roman" w:hAnsi="Times New Roman" w:cs="Times New Roman"/>
                <w:sz w:val="24"/>
              </w:rPr>
              <w:t xml:space="preserve">  </w:t>
            </w:r>
          </w:p>
          <w:p w14:paraId="5D4307DD" w14:textId="77777777" w:rsidR="008B5452" w:rsidRDefault="008B5452">
            <w:r>
              <w:rPr>
                <w:rFonts w:ascii="Times New Roman" w:eastAsia="Times New Roman" w:hAnsi="Times New Roman" w:cs="Times New Roman"/>
                <w:sz w:val="20"/>
              </w:rPr>
              <w:t>2021/0240 (COD)</w:t>
            </w:r>
            <w:r>
              <w:rPr>
                <w:rFonts w:ascii="Times New Roman" w:eastAsia="Times New Roman" w:hAnsi="Times New Roman" w:cs="Times New Roman"/>
                <w:sz w:val="24"/>
              </w:rPr>
              <w:t xml:space="preserve">  </w:t>
            </w:r>
          </w:p>
          <w:p w14:paraId="6F91909C" w14:textId="77777777" w:rsidR="008B5452" w:rsidRDefault="008B5452">
            <w:r>
              <w:rPr>
                <w:rFonts w:ascii="Times New Roman" w:eastAsia="Times New Roman" w:hAnsi="Times New Roman" w:cs="Times New Roman"/>
                <w:sz w:val="20"/>
              </w:rPr>
              <w:t xml:space="preserve">20. 7. 2021 </w:t>
            </w:r>
          </w:p>
        </w:tc>
        <w:tc>
          <w:tcPr>
            <w:tcW w:w="1133" w:type="dxa"/>
            <w:tcBorders>
              <w:top w:val="single" w:sz="4" w:space="0" w:color="000000"/>
              <w:left w:val="single" w:sz="4" w:space="0" w:color="000000"/>
              <w:bottom w:val="single" w:sz="4" w:space="0" w:color="000000"/>
              <w:right w:val="single" w:sz="4" w:space="0" w:color="000000"/>
            </w:tcBorders>
          </w:tcPr>
          <w:p w14:paraId="03405976" w14:textId="77777777" w:rsidR="00133580" w:rsidRPr="00C74B83" w:rsidRDefault="00133580" w:rsidP="00817FEF">
            <w:pPr>
              <w:rPr>
                <w:rFonts w:ascii="Times New Roman" w:eastAsia="Times New Roman" w:hAnsi="Times New Roman" w:cs="Times New Roman"/>
                <w:b/>
                <w:bCs/>
                <w:sz w:val="20"/>
              </w:rPr>
            </w:pPr>
            <w:r w:rsidRPr="00C74B83">
              <w:rPr>
                <w:rFonts w:ascii="Times New Roman" w:eastAsia="Times New Roman" w:hAnsi="Times New Roman" w:cs="Times New Roman"/>
                <w:b/>
                <w:bCs/>
                <w:sz w:val="20"/>
              </w:rPr>
              <w:t>MV SR</w:t>
            </w:r>
          </w:p>
          <w:p w14:paraId="56B4C2E1" w14:textId="77777777" w:rsidR="00133580" w:rsidRPr="00C74B83" w:rsidRDefault="00133580" w:rsidP="00817FEF">
            <w:pPr>
              <w:rPr>
                <w:rFonts w:ascii="Times New Roman" w:eastAsia="Times New Roman" w:hAnsi="Times New Roman" w:cs="Times New Roman"/>
                <w:b/>
                <w:bCs/>
                <w:sz w:val="20"/>
              </w:rPr>
            </w:pPr>
            <w:r w:rsidRPr="00C74B83">
              <w:rPr>
                <w:rFonts w:ascii="Times New Roman" w:eastAsia="Times New Roman" w:hAnsi="Times New Roman" w:cs="Times New Roman"/>
                <w:b/>
                <w:bCs/>
                <w:sz w:val="20"/>
              </w:rPr>
              <w:t>MF SR</w:t>
            </w:r>
          </w:p>
          <w:p w14:paraId="4DCBC03F" w14:textId="1DC9C6DC" w:rsidR="008B5452" w:rsidRDefault="00133580" w:rsidP="00817FEF">
            <w:pPr>
              <w:rPr>
                <w:rFonts w:ascii="Times New Roman" w:eastAsia="Times New Roman" w:hAnsi="Times New Roman" w:cs="Times New Roman"/>
                <w:sz w:val="20"/>
              </w:rPr>
            </w:pPr>
            <w:r w:rsidRPr="00C74B83">
              <w:rPr>
                <w:rFonts w:ascii="Times New Roman" w:eastAsia="Times New Roman" w:hAnsi="Times New Roman" w:cs="Times New Roman"/>
                <w:b/>
                <w:bCs/>
                <w:sz w:val="20"/>
              </w:rPr>
              <w:t>NBS</w:t>
            </w:r>
          </w:p>
        </w:tc>
        <w:tc>
          <w:tcPr>
            <w:tcW w:w="5246" w:type="dxa"/>
            <w:tcBorders>
              <w:top w:val="single" w:sz="4" w:space="0" w:color="000000"/>
              <w:left w:val="single" w:sz="4" w:space="0" w:color="000000"/>
              <w:bottom w:val="single" w:sz="4" w:space="0" w:color="000000"/>
              <w:right w:val="single" w:sz="4" w:space="0" w:color="000000"/>
            </w:tcBorders>
          </w:tcPr>
          <w:p w14:paraId="51DF5A9F" w14:textId="77777777" w:rsidR="00E157B6" w:rsidRDefault="00E157B6">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vysoká</w:t>
            </w:r>
          </w:p>
          <w:p w14:paraId="10D30540" w14:textId="1EBCF3BD" w:rsidR="008B5452" w:rsidRPr="00E157B6" w:rsidRDefault="00133580">
            <w:pPr>
              <w:jc w:val="both"/>
              <w:rPr>
                <w:rFonts w:ascii="Times New Roman" w:eastAsia="Times New Roman" w:hAnsi="Times New Roman" w:cs="Times New Roman"/>
                <w:b/>
                <w:sz w:val="20"/>
                <w:u w:val="single"/>
              </w:rPr>
            </w:pPr>
            <w:r w:rsidRPr="007F3419">
              <w:rPr>
                <w:rFonts w:ascii="Times New Roman" w:eastAsia="Times New Roman" w:hAnsi="Times New Roman" w:cs="Times New Roman"/>
                <w:sz w:val="20"/>
              </w:rPr>
              <w:t>Návrh nariadenia je súčasťou balíka štyroch legislatívnych návrhov v oblasti boja proti praniu špinavých peňazí a financovaniu terorizmu, ktorý sa považuje za jeden súdržný celok. Týmto návrhom sa zriaďuje Úrad pre boj proti praniu špinavých peňazí a financovaniu terorizmu</w:t>
            </w:r>
            <w:r>
              <w:rPr>
                <w:rFonts w:ascii="Times New Roman" w:eastAsia="Times New Roman" w:hAnsi="Times New Roman" w:cs="Times New Roman"/>
                <w:sz w:val="20"/>
              </w:rPr>
              <w:t xml:space="preserve"> (AMLA)</w:t>
            </w:r>
            <w:r w:rsidRPr="007F3419">
              <w:rPr>
                <w:rFonts w:ascii="Times New Roman" w:eastAsia="Times New Roman" w:hAnsi="Times New Roman" w:cs="Times New Roman"/>
                <w:sz w:val="20"/>
              </w:rPr>
              <w:t xml:space="preserve">, ktorý sa  stane ústredným prvkom integrovaného systému dohľadu v oblasti boja proti praniu špinavých peňazí a financovaniu terorizmu. Systém bude pozostávať zo samotného úradu a z vnútroštátnych orgánov s mandátom na vykonávanie dohľadu v oblasti boja proti praniu špinavých peňazí a financovaniu terorizmu. </w:t>
            </w:r>
            <w:r>
              <w:rPr>
                <w:rFonts w:ascii="Times New Roman" w:eastAsia="Times New Roman" w:hAnsi="Times New Roman" w:cs="Times New Roman"/>
                <w:sz w:val="20"/>
              </w:rPr>
              <w:t>S podporou SR bolo v júni 2022 schválené čiastočné všeobecné smerovanie, aktuálne prebiehajú trialógy s EP. Zároveň prebieha procedúra pre výber sídla AMLA, do ktorej je zapojená Rada aj EP.</w:t>
            </w:r>
          </w:p>
        </w:tc>
      </w:tr>
      <w:tr w:rsidR="00133580" w14:paraId="7028EB00" w14:textId="0A7D23F9"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5B459577" w14:textId="77777777" w:rsidR="00133580" w:rsidRDefault="00133580" w:rsidP="00133580">
            <w:pPr>
              <w:ind w:left="68"/>
            </w:pPr>
            <w:r>
              <w:rPr>
                <w:rFonts w:ascii="Times New Roman" w:eastAsia="Times New Roman" w:hAnsi="Times New Roman" w:cs="Times New Roman"/>
                <w:sz w:val="20"/>
              </w:rPr>
              <w:t>105.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783EF78" w14:textId="77777777" w:rsidR="00133580" w:rsidRDefault="00133580" w:rsidP="00133580">
            <w:pPr>
              <w:jc w:val="both"/>
            </w:pPr>
            <w:r>
              <w:rPr>
                <w:rFonts w:ascii="Times New Roman" w:eastAsia="Times New Roman" w:hAnsi="Times New Roman" w:cs="Times New Roman"/>
                <w:sz w:val="20"/>
              </w:rPr>
              <w:t xml:space="preserve">Návrh NARIADENIE EURÓPSKEHO PARLAMENTU A RADY o predchádzaní využívaniu finančného systému na účely prania špinavých peňazí alebo financovania terorizmu </w:t>
            </w:r>
          </w:p>
        </w:tc>
        <w:tc>
          <w:tcPr>
            <w:tcW w:w="2551" w:type="dxa"/>
            <w:tcBorders>
              <w:top w:val="single" w:sz="4" w:space="0" w:color="000000"/>
              <w:left w:val="single" w:sz="4" w:space="0" w:color="000000"/>
              <w:bottom w:val="single" w:sz="4" w:space="0" w:color="000000"/>
              <w:right w:val="single" w:sz="4" w:space="0" w:color="000000"/>
            </w:tcBorders>
          </w:tcPr>
          <w:p w14:paraId="3B867E06" w14:textId="77777777" w:rsidR="00133580" w:rsidRDefault="00133580" w:rsidP="00133580">
            <w:pPr>
              <w:jc w:val="both"/>
            </w:pPr>
            <w:r>
              <w:rPr>
                <w:rFonts w:ascii="Times New Roman" w:eastAsia="Times New Roman" w:hAnsi="Times New Roman" w:cs="Times New Roman"/>
                <w:sz w:val="20"/>
              </w:rPr>
              <w:t>COM(2021) 420 final</w:t>
            </w:r>
            <w:r>
              <w:rPr>
                <w:rFonts w:ascii="Times New Roman" w:eastAsia="Times New Roman" w:hAnsi="Times New Roman" w:cs="Times New Roman"/>
                <w:sz w:val="24"/>
              </w:rPr>
              <w:t xml:space="preserve">  </w:t>
            </w:r>
          </w:p>
          <w:p w14:paraId="319D8532" w14:textId="77777777" w:rsidR="00133580" w:rsidRDefault="00133580" w:rsidP="00133580">
            <w:r>
              <w:rPr>
                <w:rFonts w:ascii="Times New Roman" w:eastAsia="Times New Roman" w:hAnsi="Times New Roman" w:cs="Times New Roman"/>
                <w:sz w:val="20"/>
              </w:rPr>
              <w:t>2021/0239 (COD)</w:t>
            </w:r>
            <w:r>
              <w:rPr>
                <w:rFonts w:ascii="Times New Roman" w:eastAsia="Times New Roman" w:hAnsi="Times New Roman" w:cs="Times New Roman"/>
                <w:sz w:val="24"/>
              </w:rPr>
              <w:t xml:space="preserve">  </w:t>
            </w:r>
          </w:p>
          <w:p w14:paraId="030BA0EA" w14:textId="77777777" w:rsidR="00133580" w:rsidRDefault="00133580" w:rsidP="00133580">
            <w:r>
              <w:rPr>
                <w:rFonts w:ascii="Times New Roman" w:eastAsia="Times New Roman" w:hAnsi="Times New Roman" w:cs="Times New Roman"/>
                <w:sz w:val="20"/>
              </w:rPr>
              <w:t xml:space="preserve">20. 7. 2021 </w:t>
            </w:r>
          </w:p>
        </w:tc>
        <w:tc>
          <w:tcPr>
            <w:tcW w:w="1133" w:type="dxa"/>
            <w:tcBorders>
              <w:top w:val="single" w:sz="4" w:space="0" w:color="000000"/>
              <w:left w:val="single" w:sz="4" w:space="0" w:color="000000"/>
              <w:bottom w:val="single" w:sz="4" w:space="0" w:color="000000"/>
              <w:right w:val="single" w:sz="4" w:space="0" w:color="000000"/>
            </w:tcBorders>
          </w:tcPr>
          <w:p w14:paraId="187BFCD2" w14:textId="77777777" w:rsidR="00133580" w:rsidRPr="007F3419" w:rsidRDefault="00133580" w:rsidP="00817FEF">
            <w:pPr>
              <w:rPr>
                <w:rFonts w:ascii="Times New Roman" w:eastAsia="Times New Roman" w:hAnsi="Times New Roman" w:cs="Times New Roman"/>
                <w:b/>
                <w:bCs/>
                <w:sz w:val="20"/>
              </w:rPr>
            </w:pPr>
            <w:r w:rsidRPr="007F3419">
              <w:rPr>
                <w:rFonts w:ascii="Times New Roman" w:eastAsia="Times New Roman" w:hAnsi="Times New Roman" w:cs="Times New Roman"/>
                <w:b/>
                <w:bCs/>
                <w:sz w:val="20"/>
              </w:rPr>
              <w:t>MV SR</w:t>
            </w:r>
          </w:p>
          <w:p w14:paraId="679ED3A3" w14:textId="77777777" w:rsidR="00133580" w:rsidRPr="007F3419" w:rsidRDefault="00133580" w:rsidP="00817FEF">
            <w:pPr>
              <w:rPr>
                <w:rFonts w:ascii="Times New Roman" w:eastAsia="Times New Roman" w:hAnsi="Times New Roman" w:cs="Times New Roman"/>
                <w:b/>
                <w:bCs/>
                <w:sz w:val="20"/>
              </w:rPr>
            </w:pPr>
            <w:r w:rsidRPr="007F3419">
              <w:rPr>
                <w:rFonts w:ascii="Times New Roman" w:eastAsia="Times New Roman" w:hAnsi="Times New Roman" w:cs="Times New Roman"/>
                <w:b/>
                <w:bCs/>
                <w:sz w:val="20"/>
              </w:rPr>
              <w:t>MF SR</w:t>
            </w:r>
          </w:p>
          <w:p w14:paraId="5329FBC4" w14:textId="77777777" w:rsidR="00133580" w:rsidRPr="007F3419" w:rsidRDefault="00133580" w:rsidP="00817FEF">
            <w:pPr>
              <w:rPr>
                <w:rFonts w:ascii="Times New Roman" w:eastAsia="Times New Roman" w:hAnsi="Times New Roman" w:cs="Times New Roman"/>
                <w:b/>
                <w:bCs/>
                <w:sz w:val="20"/>
              </w:rPr>
            </w:pPr>
            <w:r w:rsidRPr="007F3419">
              <w:rPr>
                <w:rFonts w:ascii="Times New Roman" w:eastAsia="Times New Roman" w:hAnsi="Times New Roman" w:cs="Times New Roman"/>
                <w:b/>
                <w:bCs/>
                <w:sz w:val="20"/>
              </w:rPr>
              <w:t>MS SR</w:t>
            </w:r>
          </w:p>
          <w:p w14:paraId="030B7257" w14:textId="09D57ACC" w:rsidR="00133580" w:rsidRDefault="00133580" w:rsidP="00817FEF">
            <w:pPr>
              <w:rPr>
                <w:rFonts w:ascii="Times New Roman" w:eastAsia="Times New Roman" w:hAnsi="Times New Roman" w:cs="Times New Roman"/>
                <w:sz w:val="20"/>
              </w:rPr>
            </w:pPr>
            <w:r w:rsidRPr="007F3419">
              <w:rPr>
                <w:rFonts w:ascii="Times New Roman" w:eastAsia="Times New Roman" w:hAnsi="Times New Roman" w:cs="Times New Roman"/>
                <w:b/>
                <w:bCs/>
                <w:sz w:val="20"/>
              </w:rPr>
              <w:t>NBS</w:t>
            </w:r>
          </w:p>
        </w:tc>
        <w:tc>
          <w:tcPr>
            <w:tcW w:w="5246" w:type="dxa"/>
            <w:tcBorders>
              <w:top w:val="single" w:sz="4" w:space="0" w:color="000000"/>
              <w:left w:val="single" w:sz="4" w:space="0" w:color="000000"/>
              <w:bottom w:val="single" w:sz="4" w:space="0" w:color="000000"/>
              <w:right w:val="single" w:sz="4" w:space="0" w:color="000000"/>
            </w:tcBorders>
          </w:tcPr>
          <w:p w14:paraId="6D4E79C8" w14:textId="77777777" w:rsidR="00E157B6" w:rsidRDefault="00E157B6" w:rsidP="00E157B6">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vysoká</w:t>
            </w:r>
          </w:p>
          <w:p w14:paraId="7DD9B203" w14:textId="3FBA68AD" w:rsidR="00133580" w:rsidRDefault="00133580" w:rsidP="00133580">
            <w:pPr>
              <w:jc w:val="both"/>
              <w:rPr>
                <w:rFonts w:ascii="Times New Roman" w:eastAsia="Times New Roman" w:hAnsi="Times New Roman" w:cs="Times New Roman"/>
                <w:sz w:val="20"/>
              </w:rPr>
            </w:pPr>
            <w:r w:rsidRPr="007F3419">
              <w:rPr>
                <w:rFonts w:ascii="Times New Roman" w:eastAsia="Times New Roman" w:hAnsi="Times New Roman" w:cs="Times New Roman"/>
                <w:sz w:val="20"/>
              </w:rPr>
              <w:t xml:space="preserve">Návrh nariadenia je súčasťou balíka štyroch legislatívnych návrhov v oblasti boja proti praniu špinavých peňazí a financovaniu terorizmu, ktorý sa považuje za jeden súdržný celok. Cieľom tohto návrhu nie je len presunutie ustanovení existujúcej smernice o boji proti praniu špinavých peňazí a financovaniu terorizmu do nariadenia, návrh v záujme vyššej úrovne harmonizácie a konvergencie pri uplatňovaní pravidiel </w:t>
            </w:r>
            <w:r w:rsidRPr="007F3419">
              <w:rPr>
                <w:rFonts w:ascii="Times New Roman" w:eastAsia="Times New Roman" w:hAnsi="Times New Roman" w:cs="Times New Roman"/>
                <w:sz w:val="20"/>
              </w:rPr>
              <w:lastRenderedPageBreak/>
              <w:t xml:space="preserve">v oblasti boja proti praniu špinavých peňazí a financovaniu terorizmu v celej EÚ zavádza niekoľko podstatných zmien. </w:t>
            </w:r>
            <w:r>
              <w:rPr>
                <w:rFonts w:ascii="Times New Roman" w:eastAsia="Times New Roman" w:hAnsi="Times New Roman" w:cs="Times New Roman"/>
                <w:sz w:val="20"/>
              </w:rPr>
              <w:t>S podporou SR bolo v decembri 2022 schválené všeobecné smerovanie, aktuálne prebiehajú trialógy s EP.</w:t>
            </w:r>
          </w:p>
        </w:tc>
      </w:tr>
      <w:tr w:rsidR="00133580" w14:paraId="1664662C" w14:textId="238F23E3"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6CCC4F78" w14:textId="77777777" w:rsidR="00133580" w:rsidRDefault="00133580" w:rsidP="00133580">
            <w:pPr>
              <w:ind w:left="68"/>
            </w:pPr>
            <w:r>
              <w:rPr>
                <w:rFonts w:ascii="Times New Roman" w:eastAsia="Times New Roman" w:hAnsi="Times New Roman" w:cs="Times New Roman"/>
                <w:sz w:val="20"/>
              </w:rPr>
              <w:lastRenderedPageBreak/>
              <w:t>106.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51191B9" w14:textId="77777777" w:rsidR="00133580" w:rsidRDefault="00133580" w:rsidP="00133580">
            <w:r>
              <w:rPr>
                <w:rFonts w:ascii="Times New Roman" w:eastAsia="Times New Roman" w:hAnsi="Times New Roman" w:cs="Times New Roman"/>
                <w:sz w:val="20"/>
              </w:rPr>
              <w:t xml:space="preserve">Návrh SMERNICE EURÓPSKEHO PARLAMENTU A RADY o správcoch úverov, nákupcoch úverov a vymáhaní kolaterálu </w:t>
            </w:r>
          </w:p>
        </w:tc>
        <w:tc>
          <w:tcPr>
            <w:tcW w:w="2551" w:type="dxa"/>
            <w:tcBorders>
              <w:top w:val="single" w:sz="4" w:space="0" w:color="000000"/>
              <w:left w:val="single" w:sz="4" w:space="0" w:color="000000"/>
              <w:bottom w:val="single" w:sz="4" w:space="0" w:color="000000"/>
              <w:right w:val="single" w:sz="4" w:space="0" w:color="000000"/>
            </w:tcBorders>
          </w:tcPr>
          <w:p w14:paraId="3E104C09" w14:textId="77777777" w:rsidR="00133580" w:rsidRDefault="00133580" w:rsidP="00133580">
            <w:pPr>
              <w:jc w:val="both"/>
            </w:pPr>
            <w:r>
              <w:rPr>
                <w:rFonts w:ascii="Times New Roman" w:eastAsia="Times New Roman" w:hAnsi="Times New Roman" w:cs="Times New Roman"/>
                <w:sz w:val="20"/>
              </w:rPr>
              <w:t>COM(2018) 135 final</w:t>
            </w:r>
            <w:r>
              <w:rPr>
                <w:rFonts w:ascii="Times New Roman" w:eastAsia="Times New Roman" w:hAnsi="Times New Roman" w:cs="Times New Roman"/>
                <w:sz w:val="24"/>
              </w:rPr>
              <w:t xml:space="preserve">  </w:t>
            </w:r>
          </w:p>
          <w:p w14:paraId="1241C96B" w14:textId="77777777" w:rsidR="00133580" w:rsidRDefault="00133580" w:rsidP="00133580">
            <w:r>
              <w:rPr>
                <w:rFonts w:ascii="Times New Roman" w:eastAsia="Times New Roman" w:hAnsi="Times New Roman" w:cs="Times New Roman"/>
                <w:sz w:val="20"/>
              </w:rPr>
              <w:t>2018/0063 (COD)</w:t>
            </w:r>
            <w:r>
              <w:rPr>
                <w:rFonts w:ascii="Times New Roman" w:eastAsia="Times New Roman" w:hAnsi="Times New Roman" w:cs="Times New Roman"/>
                <w:sz w:val="24"/>
              </w:rPr>
              <w:t xml:space="preserve">  </w:t>
            </w:r>
          </w:p>
          <w:p w14:paraId="00D8C0AD" w14:textId="77777777" w:rsidR="00133580" w:rsidRDefault="00133580" w:rsidP="00133580">
            <w:r>
              <w:rPr>
                <w:rFonts w:ascii="Times New Roman" w:eastAsia="Times New Roman" w:hAnsi="Times New Roman" w:cs="Times New Roman"/>
                <w:sz w:val="20"/>
              </w:rPr>
              <w:t xml:space="preserve">14. 3. 2018 </w:t>
            </w:r>
          </w:p>
        </w:tc>
        <w:tc>
          <w:tcPr>
            <w:tcW w:w="1133" w:type="dxa"/>
            <w:tcBorders>
              <w:top w:val="single" w:sz="4" w:space="0" w:color="000000"/>
              <w:left w:val="single" w:sz="4" w:space="0" w:color="000000"/>
              <w:bottom w:val="single" w:sz="4" w:space="0" w:color="000000"/>
              <w:right w:val="single" w:sz="4" w:space="0" w:color="000000"/>
            </w:tcBorders>
          </w:tcPr>
          <w:p w14:paraId="2BF9F2A8" w14:textId="6AC99D1A" w:rsidR="00133580" w:rsidRPr="00817FEF" w:rsidRDefault="00133580" w:rsidP="00133580">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76A2D727" w14:textId="3F9F830B" w:rsidR="00E157B6" w:rsidRDefault="00E157B6" w:rsidP="00E157B6">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stredná</w:t>
            </w:r>
          </w:p>
          <w:p w14:paraId="38F39494" w14:textId="1EE7C879" w:rsidR="00133580" w:rsidRDefault="00817FEF" w:rsidP="00133580">
            <w:pPr>
              <w:jc w:val="both"/>
              <w:rPr>
                <w:rFonts w:ascii="Times New Roman" w:hAnsi="Times New Roman" w:cs="Times New Roman"/>
                <w:bCs/>
                <w:sz w:val="20"/>
              </w:rPr>
            </w:pPr>
            <w:r>
              <w:rPr>
                <w:rFonts w:ascii="Times New Roman" w:hAnsi="Times New Roman" w:cs="Times New Roman"/>
                <w:bCs/>
                <w:sz w:val="20"/>
              </w:rPr>
              <w:t>SR</w:t>
            </w:r>
            <w:r w:rsidR="00133580" w:rsidRPr="004E488E">
              <w:rPr>
                <w:rFonts w:ascii="Times New Roman" w:hAnsi="Times New Roman" w:cs="Times New Roman"/>
                <w:bCs/>
                <w:sz w:val="20"/>
              </w:rPr>
              <w:t xml:space="preserve"> vo všeobecnosti podporuje návrh smernice a jej cieľov, ktorými sú zredukovanie vysokého objemu nesplácaných úverov a ich budúceho hromadenia, čo zníži riziká a umožní bankám zamerať sa  na  poskytovanie  úverov  podnikom  a občanom.</w:t>
            </w:r>
          </w:p>
          <w:p w14:paraId="45608C9D" w14:textId="759CABB9" w:rsidR="00133580" w:rsidRPr="00817FEF" w:rsidRDefault="00817FEF" w:rsidP="00133580">
            <w:pPr>
              <w:jc w:val="both"/>
              <w:rPr>
                <w:rFonts w:ascii="Times New Roman" w:hAnsi="Times New Roman" w:cs="Times New Roman"/>
                <w:bCs/>
                <w:sz w:val="20"/>
              </w:rPr>
            </w:pPr>
            <w:r>
              <w:rPr>
                <w:rFonts w:ascii="Times New Roman" w:hAnsi="Times New Roman" w:cs="Times New Roman"/>
                <w:bCs/>
                <w:sz w:val="20"/>
              </w:rPr>
              <w:t>SR</w:t>
            </w:r>
            <w:r w:rsidR="00133580">
              <w:rPr>
                <w:rFonts w:ascii="Times New Roman" w:hAnsi="Times New Roman" w:cs="Times New Roman"/>
                <w:bCs/>
                <w:sz w:val="20"/>
              </w:rPr>
              <w:t xml:space="preserve"> bude pri transpozícií smernice </w:t>
            </w:r>
            <w:r w:rsidR="00133580" w:rsidRPr="004E488E">
              <w:rPr>
                <w:rFonts w:ascii="Times New Roman" w:hAnsi="Times New Roman" w:cs="Times New Roman"/>
                <w:bCs/>
                <w:sz w:val="20"/>
              </w:rPr>
              <w:t xml:space="preserve">presadzovať takú formuláciu ustanovení, </w:t>
            </w:r>
            <w:r w:rsidR="00133580">
              <w:rPr>
                <w:rFonts w:ascii="Times New Roman" w:hAnsi="Times New Roman" w:cs="Times New Roman"/>
                <w:bCs/>
                <w:sz w:val="20"/>
              </w:rPr>
              <w:t>aby prispeli</w:t>
            </w:r>
            <w:r w:rsidR="00133580" w:rsidRPr="004E488E">
              <w:rPr>
                <w:rFonts w:ascii="Times New Roman" w:hAnsi="Times New Roman" w:cs="Times New Roman"/>
                <w:bCs/>
                <w:sz w:val="20"/>
              </w:rPr>
              <w:t xml:space="preserve"> k dosiahnutiu smernicou stanovených cieľov a zabezpečeniu, aby banky boli schopné spravovať svoje nesplácané úvery účinným a efektívnym s</w:t>
            </w:r>
            <w:r w:rsidR="00133580">
              <w:rPr>
                <w:rFonts w:ascii="Times New Roman" w:hAnsi="Times New Roman" w:cs="Times New Roman"/>
                <w:bCs/>
                <w:sz w:val="20"/>
              </w:rPr>
              <w:t>pôsobom.</w:t>
            </w:r>
          </w:p>
        </w:tc>
      </w:tr>
      <w:tr w:rsidR="00133580" w:rsidRPr="009F6E09" w14:paraId="12CADF6C" w14:textId="23FF3203"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24B057BD" w14:textId="77777777" w:rsidR="00133580" w:rsidRDefault="00133580" w:rsidP="00133580">
            <w:pPr>
              <w:ind w:left="68"/>
            </w:pPr>
            <w:r>
              <w:rPr>
                <w:rFonts w:ascii="Times New Roman" w:eastAsia="Times New Roman" w:hAnsi="Times New Roman" w:cs="Times New Roman"/>
                <w:sz w:val="20"/>
              </w:rPr>
              <w:t>107.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C22C404" w14:textId="77777777" w:rsidR="00133580" w:rsidRPr="00902CFE" w:rsidRDefault="00133580" w:rsidP="00133580">
            <w:pPr>
              <w:jc w:val="both"/>
              <w:rPr>
                <w:color w:val="auto"/>
              </w:rPr>
            </w:pPr>
            <w:r w:rsidRPr="00902CFE">
              <w:rPr>
                <w:rFonts w:ascii="Times New Roman" w:eastAsia="Times New Roman" w:hAnsi="Times New Roman" w:cs="Times New Roman"/>
                <w:color w:val="auto"/>
                <w:sz w:val="20"/>
              </w:rPr>
              <w:t xml:space="preserve">Návrh NARIADENIE EURÓPSKEHO PARLAMENTU A RADY, ktorým sa mení nariadenie (ES) č. 883/2004 o koordinácii systémov sociálneho zabezpečenia a nariadenie (ES) č. 987/2009, ktorým sa stanovuje postup vykonávania nariadenia (ES) č. 883/2004 </w:t>
            </w:r>
          </w:p>
        </w:tc>
        <w:tc>
          <w:tcPr>
            <w:tcW w:w="2551" w:type="dxa"/>
            <w:tcBorders>
              <w:top w:val="single" w:sz="4" w:space="0" w:color="000000"/>
              <w:left w:val="single" w:sz="4" w:space="0" w:color="000000"/>
              <w:bottom w:val="single" w:sz="4" w:space="0" w:color="000000"/>
              <w:right w:val="single" w:sz="4" w:space="0" w:color="000000"/>
            </w:tcBorders>
          </w:tcPr>
          <w:p w14:paraId="7CC6A12F" w14:textId="77777777" w:rsidR="00133580" w:rsidRPr="00902CFE" w:rsidRDefault="00133580" w:rsidP="00133580">
            <w:pPr>
              <w:jc w:val="both"/>
              <w:rPr>
                <w:color w:val="auto"/>
              </w:rPr>
            </w:pPr>
            <w:r w:rsidRPr="00902CFE">
              <w:rPr>
                <w:rFonts w:ascii="Times New Roman" w:eastAsia="Times New Roman" w:hAnsi="Times New Roman" w:cs="Times New Roman"/>
                <w:color w:val="auto"/>
                <w:sz w:val="20"/>
              </w:rPr>
              <w:t>COM(2016) 815 final</w:t>
            </w:r>
            <w:r w:rsidRPr="00902CFE">
              <w:rPr>
                <w:rFonts w:ascii="Times New Roman" w:eastAsia="Times New Roman" w:hAnsi="Times New Roman" w:cs="Times New Roman"/>
                <w:color w:val="auto"/>
                <w:sz w:val="24"/>
              </w:rPr>
              <w:t xml:space="preserve">  </w:t>
            </w:r>
          </w:p>
          <w:p w14:paraId="6B227475" w14:textId="77777777" w:rsidR="00133580" w:rsidRPr="00902CFE" w:rsidRDefault="00133580" w:rsidP="00133580">
            <w:pPr>
              <w:rPr>
                <w:color w:val="auto"/>
              </w:rPr>
            </w:pPr>
            <w:r w:rsidRPr="00902CFE">
              <w:rPr>
                <w:rFonts w:ascii="Times New Roman" w:eastAsia="Times New Roman" w:hAnsi="Times New Roman" w:cs="Times New Roman"/>
                <w:color w:val="auto"/>
                <w:sz w:val="20"/>
              </w:rPr>
              <w:t>2016/0397 (COD)</w:t>
            </w:r>
            <w:r w:rsidRPr="00902CFE">
              <w:rPr>
                <w:rFonts w:ascii="Times New Roman" w:eastAsia="Times New Roman" w:hAnsi="Times New Roman" w:cs="Times New Roman"/>
                <w:color w:val="auto"/>
                <w:sz w:val="24"/>
              </w:rPr>
              <w:t xml:space="preserve">  </w:t>
            </w:r>
          </w:p>
          <w:p w14:paraId="23DA8FC9" w14:textId="77777777" w:rsidR="00133580" w:rsidRPr="00902CFE" w:rsidRDefault="00133580" w:rsidP="00133580">
            <w:pPr>
              <w:rPr>
                <w:color w:val="auto"/>
              </w:rPr>
            </w:pPr>
            <w:r w:rsidRPr="00902CFE">
              <w:rPr>
                <w:rFonts w:ascii="Times New Roman" w:eastAsia="Times New Roman" w:hAnsi="Times New Roman" w:cs="Times New Roman"/>
                <w:color w:val="auto"/>
                <w:sz w:val="20"/>
              </w:rPr>
              <w:t xml:space="preserve">13. 12. 2016 </w:t>
            </w:r>
          </w:p>
        </w:tc>
        <w:tc>
          <w:tcPr>
            <w:tcW w:w="1133" w:type="dxa"/>
            <w:tcBorders>
              <w:top w:val="single" w:sz="4" w:space="0" w:color="000000"/>
              <w:left w:val="single" w:sz="4" w:space="0" w:color="000000"/>
              <w:bottom w:val="single" w:sz="4" w:space="0" w:color="000000"/>
              <w:right w:val="single" w:sz="4" w:space="0" w:color="000000"/>
            </w:tcBorders>
          </w:tcPr>
          <w:p w14:paraId="376FC7D8" w14:textId="5728AC4A" w:rsidR="00133580" w:rsidRPr="00817FEF" w:rsidRDefault="004B6112" w:rsidP="00133580">
            <w:pPr>
              <w:jc w:val="both"/>
              <w:rPr>
                <w:rFonts w:ascii="Times New Roman" w:eastAsia="Times New Roman" w:hAnsi="Times New Roman" w:cs="Times New Roman"/>
                <w:b/>
                <w:bCs/>
                <w:color w:val="auto"/>
                <w:sz w:val="20"/>
              </w:rPr>
            </w:pPr>
            <w:r w:rsidRPr="00817FEF">
              <w:rPr>
                <w:rFonts w:ascii="Times New Roman" w:eastAsia="Times New Roman" w:hAnsi="Times New Roman" w:cs="Times New Roman"/>
                <w:b/>
                <w:bCs/>
                <w:color w:val="auto"/>
                <w:sz w:val="20"/>
              </w:rPr>
              <w:t>MPSVR SR</w:t>
            </w:r>
          </w:p>
        </w:tc>
        <w:tc>
          <w:tcPr>
            <w:tcW w:w="5246" w:type="dxa"/>
            <w:tcBorders>
              <w:top w:val="single" w:sz="4" w:space="0" w:color="000000"/>
              <w:left w:val="single" w:sz="4" w:space="0" w:color="000000"/>
              <w:bottom w:val="single" w:sz="4" w:space="0" w:color="000000"/>
              <w:right w:val="single" w:sz="4" w:space="0" w:color="000000"/>
            </w:tcBorders>
          </w:tcPr>
          <w:p w14:paraId="3C3955DF" w14:textId="77777777" w:rsidR="00902CFE" w:rsidRPr="00817FEF" w:rsidRDefault="00902CFE" w:rsidP="00902CFE">
            <w:pPr>
              <w:jc w:val="both"/>
              <w:rPr>
                <w:rFonts w:ascii="Times New Roman" w:hAnsi="Times New Roman" w:cs="Times New Roman"/>
                <w:b/>
                <w:color w:val="auto"/>
                <w:sz w:val="20"/>
                <w:szCs w:val="20"/>
                <w:u w:val="single"/>
              </w:rPr>
            </w:pPr>
            <w:r w:rsidRPr="009F6E09">
              <w:rPr>
                <w:rFonts w:ascii="Times New Roman" w:hAnsi="Times New Roman" w:cs="Times New Roman"/>
                <w:b/>
                <w:color w:val="auto"/>
                <w:sz w:val="20"/>
                <w:szCs w:val="20"/>
                <w:u w:val="single"/>
              </w:rPr>
              <w:t>Úroveň priority</w:t>
            </w:r>
            <w:r w:rsidRPr="00817FEF">
              <w:rPr>
                <w:rFonts w:ascii="Times New Roman" w:hAnsi="Times New Roman" w:cs="Times New Roman"/>
                <w:b/>
                <w:color w:val="auto"/>
                <w:sz w:val="20"/>
                <w:szCs w:val="20"/>
                <w:u w:val="single"/>
              </w:rPr>
              <w:t>: stredná</w:t>
            </w:r>
          </w:p>
          <w:p w14:paraId="7EA01FDA" w14:textId="77777777" w:rsidR="00902CFE" w:rsidRPr="009F6E09" w:rsidRDefault="00902CFE" w:rsidP="00902CFE">
            <w:pPr>
              <w:jc w:val="both"/>
              <w:rPr>
                <w:rFonts w:ascii="Times New Roman" w:hAnsi="Times New Roman" w:cs="Times New Roman"/>
                <w:b/>
                <w:bCs/>
                <w:color w:val="auto"/>
                <w:sz w:val="20"/>
                <w:szCs w:val="20"/>
              </w:rPr>
            </w:pPr>
            <w:r w:rsidRPr="009F6E09">
              <w:rPr>
                <w:rFonts w:ascii="Times New Roman" w:hAnsi="Times New Roman" w:cs="Times New Roman"/>
                <w:sz w:val="20"/>
                <w:szCs w:val="20"/>
              </w:rPr>
              <w:t>SR vo všeobecnosti podporuje ciele návrhu.</w:t>
            </w:r>
          </w:p>
          <w:p w14:paraId="102E61CD" w14:textId="59AD0CED" w:rsidR="00133580" w:rsidRPr="00817FEF" w:rsidRDefault="00902CFE" w:rsidP="00902CFE">
            <w:pPr>
              <w:jc w:val="both"/>
              <w:rPr>
                <w:rFonts w:ascii="Times New Roman" w:hAnsi="Times New Roman" w:cs="Times New Roman"/>
                <w:sz w:val="20"/>
                <w:szCs w:val="20"/>
              </w:rPr>
            </w:pPr>
            <w:r w:rsidRPr="009F6E09">
              <w:rPr>
                <w:rFonts w:ascii="Times New Roman" w:hAnsi="Times New Roman" w:cs="Times New Roman"/>
                <w:bCs/>
                <w:sz w:val="20"/>
                <w:szCs w:val="20"/>
              </w:rPr>
              <w:t>Revízia koordinačných nariadení systémov sociálneho zabezpečenia 883/2004 a 987/2009 </w:t>
            </w:r>
            <w:r w:rsidRPr="009F6E09">
              <w:rPr>
                <w:rFonts w:ascii="Times New Roman" w:hAnsi="Times New Roman" w:cs="Times New Roman"/>
                <w:sz w:val="20"/>
                <w:szCs w:val="20"/>
              </w:rPr>
              <w:t>je predmetom rokovaní od roku 2016 s cieľom nájsť dohodu na modernizácii koordinačných pravidiel, a tým uľahčení cezhraničnej mobility občanov EÚ pri garantovaní ich sociálnych práv a nárokov. Rokovania zamrzli v štádiu trialógov pri dvoch zostávajúcich otvorených kapitolách (dokopy 6). Súčasné ES PRES sa snaží reštartovať negociácie s EP na základe „ponuky digitálnych riešení“ (</w:t>
            </w:r>
            <w:r w:rsidRPr="009F6E09">
              <w:rPr>
                <w:rFonts w:ascii="Times New Roman" w:hAnsi="Times New Roman" w:cs="Times New Roman"/>
                <w:i/>
                <w:iCs/>
                <w:sz w:val="20"/>
                <w:szCs w:val="20"/>
              </w:rPr>
              <w:t>tzv. „quick fix“)</w:t>
            </w:r>
            <w:r w:rsidRPr="009F6E09">
              <w:rPr>
                <w:rStyle w:val="apple-converted-space"/>
                <w:rFonts w:ascii="Times New Roman" w:hAnsi="Times New Roman" w:cs="Times New Roman"/>
                <w:sz w:val="20"/>
                <w:szCs w:val="20"/>
              </w:rPr>
              <w:t> </w:t>
            </w:r>
            <w:r w:rsidRPr="009F6E09">
              <w:rPr>
                <w:rFonts w:ascii="Times New Roman" w:hAnsi="Times New Roman" w:cs="Times New Roman"/>
                <w:sz w:val="20"/>
                <w:szCs w:val="20"/>
              </w:rPr>
              <w:t> v oblasti sociálneho zabezpečenia, ktoré EP aktuálne považuje za prioritu pri hľadaní politickej dohody na spise. Doposiaľ však nenastal želateľný progres v rokovaniach (ČŠ na čele s DE sa obávajú skrytých vysokých nákladov navrhovaného riešenia, ktoré navyše nemusí byť ani plne funkčné), avšak ES PRES deklaruje ambíciu spis uzavrieť do konca svojho mandátu. SR má záujem na dosiahnutí kompromisu s EP, nie však za každú cenu. Je potrebné vyhodnotiť realizovateľnosť a financovanie  navrhovaného riešenia.</w:t>
            </w:r>
            <w:r w:rsidR="00817FEF">
              <w:rPr>
                <w:rFonts w:ascii="Times New Roman" w:hAnsi="Times New Roman" w:cs="Times New Roman"/>
                <w:sz w:val="20"/>
                <w:szCs w:val="20"/>
              </w:rPr>
              <w:t xml:space="preserve"> </w:t>
            </w:r>
            <w:r w:rsidRPr="009F6E09">
              <w:rPr>
                <w:rFonts w:ascii="Times New Roman" w:hAnsi="Times New Roman" w:cs="Times New Roman"/>
                <w:sz w:val="20"/>
                <w:szCs w:val="20"/>
              </w:rPr>
              <w:t>Naposledy bol spis prejednávaný ako info bod/informácia ES PRES na Rade EPSCO v dňoch 27. a 28. 11. 2023.</w:t>
            </w:r>
          </w:p>
        </w:tc>
      </w:tr>
      <w:tr w:rsidR="00133580" w14:paraId="6B1E3716" w14:textId="5E6ABE9A"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0BE9FE11" w14:textId="77777777" w:rsidR="00133580" w:rsidRDefault="00133580" w:rsidP="00133580">
            <w:pPr>
              <w:ind w:left="68"/>
            </w:pPr>
            <w:r>
              <w:rPr>
                <w:rFonts w:ascii="Times New Roman" w:eastAsia="Times New Roman" w:hAnsi="Times New Roman" w:cs="Times New Roman"/>
                <w:sz w:val="20"/>
              </w:rPr>
              <w:lastRenderedPageBreak/>
              <w:t>108.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AC47EC2" w14:textId="77777777" w:rsidR="00133580" w:rsidRDefault="00133580" w:rsidP="00133580">
            <w:pPr>
              <w:jc w:val="both"/>
            </w:pPr>
            <w:r>
              <w:rPr>
                <w:rFonts w:ascii="Times New Roman" w:eastAsia="Times New Roman" w:hAnsi="Times New Roman" w:cs="Times New Roman"/>
                <w:sz w:val="20"/>
              </w:rPr>
              <w:t xml:space="preserve">Návrh NARIADENIE EURÓPSKEHO PARLAMENTU A RADY, ktorým sa mení nariadenie (EÚ) č. 806/2014 s cieľom vytvoriť európsky systém ochrany vkladov </w:t>
            </w:r>
          </w:p>
        </w:tc>
        <w:tc>
          <w:tcPr>
            <w:tcW w:w="2551" w:type="dxa"/>
            <w:tcBorders>
              <w:top w:val="single" w:sz="4" w:space="0" w:color="000000"/>
              <w:left w:val="single" w:sz="4" w:space="0" w:color="000000"/>
              <w:bottom w:val="single" w:sz="4" w:space="0" w:color="000000"/>
              <w:right w:val="single" w:sz="4" w:space="0" w:color="000000"/>
            </w:tcBorders>
          </w:tcPr>
          <w:p w14:paraId="4F3FB53D" w14:textId="77777777" w:rsidR="00133580" w:rsidRDefault="00133580" w:rsidP="00133580">
            <w:pPr>
              <w:jc w:val="both"/>
            </w:pPr>
            <w:r>
              <w:rPr>
                <w:rFonts w:ascii="Times New Roman" w:eastAsia="Times New Roman" w:hAnsi="Times New Roman" w:cs="Times New Roman"/>
                <w:sz w:val="20"/>
              </w:rPr>
              <w:t>COM(2015) 586 final</w:t>
            </w:r>
            <w:r>
              <w:rPr>
                <w:rFonts w:ascii="Times New Roman" w:eastAsia="Times New Roman" w:hAnsi="Times New Roman" w:cs="Times New Roman"/>
                <w:sz w:val="24"/>
              </w:rPr>
              <w:t xml:space="preserve">  </w:t>
            </w:r>
          </w:p>
          <w:p w14:paraId="5A18BA0D" w14:textId="77777777" w:rsidR="00133580" w:rsidRDefault="00133580" w:rsidP="00133580">
            <w:r>
              <w:rPr>
                <w:rFonts w:ascii="Times New Roman" w:eastAsia="Times New Roman" w:hAnsi="Times New Roman" w:cs="Times New Roman"/>
                <w:sz w:val="20"/>
              </w:rPr>
              <w:t>2015/0270 (COD)</w:t>
            </w:r>
            <w:r>
              <w:rPr>
                <w:rFonts w:ascii="Times New Roman" w:eastAsia="Times New Roman" w:hAnsi="Times New Roman" w:cs="Times New Roman"/>
                <w:sz w:val="24"/>
              </w:rPr>
              <w:t xml:space="preserve">  </w:t>
            </w:r>
          </w:p>
          <w:p w14:paraId="01A67D36" w14:textId="77777777" w:rsidR="00133580" w:rsidRDefault="00133580" w:rsidP="00133580">
            <w:r>
              <w:rPr>
                <w:rFonts w:ascii="Times New Roman" w:eastAsia="Times New Roman" w:hAnsi="Times New Roman" w:cs="Times New Roman"/>
                <w:sz w:val="20"/>
              </w:rPr>
              <w:t xml:space="preserve">24. 11. 2015 </w:t>
            </w:r>
          </w:p>
        </w:tc>
        <w:tc>
          <w:tcPr>
            <w:tcW w:w="1133" w:type="dxa"/>
            <w:tcBorders>
              <w:top w:val="single" w:sz="4" w:space="0" w:color="000000"/>
              <w:left w:val="single" w:sz="4" w:space="0" w:color="000000"/>
              <w:bottom w:val="single" w:sz="4" w:space="0" w:color="000000"/>
              <w:right w:val="single" w:sz="4" w:space="0" w:color="000000"/>
            </w:tcBorders>
          </w:tcPr>
          <w:p w14:paraId="33E95D60" w14:textId="2B2ED37B" w:rsidR="00133580" w:rsidRPr="00817FEF" w:rsidRDefault="00133580" w:rsidP="00133580">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09B05365" w14:textId="77777777" w:rsidR="00E157B6" w:rsidRPr="00817FEF" w:rsidRDefault="00E157B6" w:rsidP="00E157B6">
            <w:pPr>
              <w:pStyle w:val="Default"/>
              <w:rPr>
                <w:b/>
                <w:sz w:val="20"/>
                <w:szCs w:val="22"/>
                <w:u w:val="single"/>
                <w:lang w:eastAsia="zh-CN"/>
              </w:rPr>
            </w:pPr>
            <w:r w:rsidRPr="004E383E">
              <w:rPr>
                <w:b/>
                <w:sz w:val="20"/>
                <w:szCs w:val="22"/>
                <w:u w:val="single"/>
                <w:lang w:eastAsia="zh-CN"/>
              </w:rPr>
              <w:t>Úroveň priority</w:t>
            </w:r>
            <w:r w:rsidRPr="00817FEF">
              <w:rPr>
                <w:b/>
                <w:sz w:val="20"/>
                <w:szCs w:val="22"/>
                <w:u w:val="single"/>
                <w:lang w:eastAsia="zh-CN"/>
              </w:rPr>
              <w:t>: stredná</w:t>
            </w:r>
          </w:p>
          <w:p w14:paraId="401EFE93" w14:textId="65093DD5" w:rsidR="00133580" w:rsidRPr="00817FEF" w:rsidRDefault="00133580" w:rsidP="00133580">
            <w:pPr>
              <w:jc w:val="both"/>
              <w:rPr>
                <w:rFonts w:ascii="Times New Roman" w:eastAsiaTheme="minorHAnsi" w:hAnsi="Times New Roman" w:cs="Times New Roman"/>
                <w:color w:val="auto"/>
                <w:lang w:eastAsia="en-US"/>
              </w:rPr>
            </w:pPr>
            <w:r w:rsidRPr="00A21DE5">
              <w:rPr>
                <w:rFonts w:ascii="Times New Roman" w:eastAsia="Times New Roman" w:hAnsi="Times New Roman" w:cs="Times New Roman"/>
                <w:sz w:val="20"/>
              </w:rPr>
              <w:t>S</w:t>
            </w:r>
            <w:r w:rsidR="00817FEF">
              <w:rPr>
                <w:rFonts w:ascii="Times New Roman" w:eastAsia="Times New Roman" w:hAnsi="Times New Roman" w:cs="Times New Roman"/>
                <w:sz w:val="20"/>
              </w:rPr>
              <w:t xml:space="preserve">R </w:t>
            </w:r>
            <w:r w:rsidRPr="00A21DE5">
              <w:rPr>
                <w:rFonts w:ascii="Times New Roman" w:eastAsia="Times New Roman" w:hAnsi="Times New Roman" w:cs="Times New Roman"/>
                <w:sz w:val="20"/>
              </w:rPr>
              <w:t xml:space="preserve">vníma ciele, ktoré sa majú dosiahnuť prijatím návrhu pozitívne a vo všeobecnosti preto návrh podporujeme. </w:t>
            </w:r>
            <w:r w:rsidRPr="00A21DE5">
              <w:rPr>
                <w:rFonts w:ascii="Times New Roman" w:hAnsi="Times New Roman" w:cs="Times New Roman"/>
                <w:sz w:val="20"/>
                <w:szCs w:val="20"/>
              </w:rPr>
              <w:t>SR podporuje dobudovanie Bankovej únie, a to aj v kontexte prebiehajúcich diskusií o úprave tzv. Home-Host otázok. Dobudovanie tretieho piliera Bankovej únie v podobe spoločného systému ochrany vkladov je kľúčovým predpokladom na odblokovanie diskusií aj v ostatných otázkach Bankovej únie.</w:t>
            </w:r>
          </w:p>
        </w:tc>
      </w:tr>
      <w:tr w:rsidR="00133580" w14:paraId="7CA67CDC" w14:textId="00192513" w:rsidTr="00EF20ED">
        <w:trPr>
          <w:trHeight w:val="903"/>
        </w:trPr>
        <w:tc>
          <w:tcPr>
            <w:tcW w:w="580" w:type="dxa"/>
            <w:tcBorders>
              <w:top w:val="single" w:sz="4" w:space="0" w:color="000000"/>
              <w:left w:val="single" w:sz="4" w:space="0" w:color="000000"/>
              <w:bottom w:val="single" w:sz="35" w:space="0" w:color="DA5C57"/>
              <w:right w:val="single" w:sz="4" w:space="0" w:color="000000"/>
            </w:tcBorders>
          </w:tcPr>
          <w:p w14:paraId="01344939" w14:textId="77777777" w:rsidR="00133580" w:rsidRDefault="00133580" w:rsidP="00133580">
            <w:pPr>
              <w:ind w:left="68"/>
            </w:pPr>
            <w:r>
              <w:rPr>
                <w:rFonts w:ascii="Times New Roman" w:eastAsia="Times New Roman" w:hAnsi="Times New Roman" w:cs="Times New Roman"/>
                <w:sz w:val="20"/>
              </w:rPr>
              <w:t>109.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35" w:space="0" w:color="DA5C57"/>
              <w:right w:val="single" w:sz="4" w:space="0" w:color="000000"/>
            </w:tcBorders>
          </w:tcPr>
          <w:p w14:paraId="4DE9C2E2" w14:textId="77777777" w:rsidR="00133580" w:rsidRDefault="00133580" w:rsidP="00133580">
            <w:pPr>
              <w:ind w:right="89"/>
              <w:jc w:val="both"/>
            </w:pPr>
            <w:r>
              <w:rPr>
                <w:rFonts w:ascii="Times New Roman" w:eastAsia="Times New Roman" w:hAnsi="Times New Roman" w:cs="Times New Roman"/>
                <w:sz w:val="20"/>
              </w:rPr>
              <w:t xml:space="preserve">Návrh NARIADENIE EURÓPSKEHO PARLAMENTU A RADY, ktorým sa mení nariadenie (ES) č. 261/2004, ktorým sa ustanovujú spoločné pravidlá systému náhrad a pomoci cestujúcim pri odmietnutí nástupu do lietadla, v prípade zrušenia alebo veľkého meškania letov, a nariadenie (ES) č. 2027/97 o zodpovednosti leteckého dopravcu pri preprave cestujúcich a ich batožiny v leteckej doprave </w:t>
            </w:r>
          </w:p>
        </w:tc>
        <w:tc>
          <w:tcPr>
            <w:tcW w:w="2551" w:type="dxa"/>
            <w:tcBorders>
              <w:top w:val="single" w:sz="4" w:space="0" w:color="000000"/>
              <w:left w:val="single" w:sz="4" w:space="0" w:color="000000"/>
              <w:bottom w:val="single" w:sz="35" w:space="0" w:color="DA5C57"/>
              <w:right w:val="single" w:sz="4" w:space="0" w:color="000000"/>
            </w:tcBorders>
          </w:tcPr>
          <w:p w14:paraId="1BE63444" w14:textId="77777777" w:rsidR="00133580" w:rsidRDefault="00133580" w:rsidP="00133580">
            <w:pPr>
              <w:jc w:val="both"/>
            </w:pPr>
            <w:r>
              <w:rPr>
                <w:rFonts w:ascii="Times New Roman" w:eastAsia="Times New Roman" w:hAnsi="Times New Roman" w:cs="Times New Roman"/>
                <w:sz w:val="20"/>
              </w:rPr>
              <w:t>COM(2013) 130 final</w:t>
            </w:r>
            <w:r>
              <w:rPr>
                <w:rFonts w:ascii="Times New Roman" w:eastAsia="Times New Roman" w:hAnsi="Times New Roman" w:cs="Times New Roman"/>
                <w:sz w:val="24"/>
              </w:rPr>
              <w:t xml:space="preserve">  </w:t>
            </w:r>
          </w:p>
          <w:p w14:paraId="696FE3AD" w14:textId="77777777" w:rsidR="00133580" w:rsidRDefault="00133580" w:rsidP="00133580">
            <w:r>
              <w:rPr>
                <w:rFonts w:ascii="Times New Roman" w:eastAsia="Times New Roman" w:hAnsi="Times New Roman" w:cs="Times New Roman"/>
                <w:sz w:val="20"/>
              </w:rPr>
              <w:t>2013/0072 (COD)</w:t>
            </w:r>
            <w:r>
              <w:rPr>
                <w:rFonts w:ascii="Times New Roman" w:eastAsia="Times New Roman" w:hAnsi="Times New Roman" w:cs="Times New Roman"/>
                <w:sz w:val="24"/>
              </w:rPr>
              <w:t xml:space="preserve">  </w:t>
            </w:r>
          </w:p>
          <w:p w14:paraId="047E4EED" w14:textId="77777777" w:rsidR="00133580" w:rsidRDefault="00133580" w:rsidP="00133580">
            <w:r>
              <w:rPr>
                <w:rFonts w:ascii="Times New Roman" w:eastAsia="Times New Roman" w:hAnsi="Times New Roman" w:cs="Times New Roman"/>
                <w:sz w:val="20"/>
              </w:rPr>
              <w:t xml:space="preserve">13. 3. 2013 </w:t>
            </w:r>
          </w:p>
        </w:tc>
        <w:tc>
          <w:tcPr>
            <w:tcW w:w="1133" w:type="dxa"/>
            <w:tcBorders>
              <w:top w:val="single" w:sz="4" w:space="0" w:color="000000"/>
              <w:left w:val="single" w:sz="4" w:space="0" w:color="000000"/>
              <w:bottom w:val="single" w:sz="35" w:space="0" w:color="DA5C57"/>
              <w:right w:val="single" w:sz="4" w:space="0" w:color="000000"/>
            </w:tcBorders>
          </w:tcPr>
          <w:p w14:paraId="6D53D519" w14:textId="1E06225A" w:rsidR="00133580" w:rsidRPr="00817FEF" w:rsidRDefault="00133580" w:rsidP="00133580">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MH SR</w:t>
            </w:r>
          </w:p>
        </w:tc>
        <w:tc>
          <w:tcPr>
            <w:tcW w:w="5246" w:type="dxa"/>
            <w:tcBorders>
              <w:top w:val="single" w:sz="4" w:space="0" w:color="000000"/>
              <w:left w:val="single" w:sz="4" w:space="0" w:color="000000"/>
              <w:bottom w:val="single" w:sz="35" w:space="0" w:color="DA5C57"/>
              <w:right w:val="single" w:sz="4" w:space="0" w:color="000000"/>
            </w:tcBorders>
          </w:tcPr>
          <w:p w14:paraId="2141F7DC" w14:textId="77777777" w:rsidR="00133580" w:rsidRPr="00817FEF" w:rsidRDefault="00133580" w:rsidP="00133580">
            <w:pPr>
              <w:pStyle w:val="Default"/>
              <w:rPr>
                <w:b/>
                <w:sz w:val="20"/>
                <w:szCs w:val="22"/>
                <w:u w:val="single"/>
                <w:lang w:eastAsia="zh-CN"/>
              </w:rPr>
            </w:pPr>
            <w:r w:rsidRPr="004E383E">
              <w:rPr>
                <w:b/>
                <w:sz w:val="20"/>
                <w:szCs w:val="22"/>
                <w:u w:val="single"/>
                <w:lang w:eastAsia="zh-CN"/>
              </w:rPr>
              <w:t>Úroveň priority</w:t>
            </w:r>
            <w:r w:rsidRPr="00817FEF">
              <w:rPr>
                <w:b/>
                <w:sz w:val="20"/>
                <w:szCs w:val="22"/>
                <w:u w:val="single"/>
                <w:lang w:eastAsia="zh-CN"/>
              </w:rPr>
              <w:t>: stredná</w:t>
            </w:r>
          </w:p>
          <w:p w14:paraId="5FAFEAF2" w14:textId="7ACE6BA4" w:rsidR="00133580" w:rsidRDefault="00133580" w:rsidP="00133580">
            <w:pPr>
              <w:jc w:val="both"/>
              <w:rPr>
                <w:rFonts w:ascii="Times New Roman" w:eastAsia="Times New Roman" w:hAnsi="Times New Roman" w:cs="Times New Roman"/>
                <w:sz w:val="20"/>
              </w:rPr>
            </w:pPr>
            <w:r>
              <w:rPr>
                <w:rFonts w:ascii="Times New Roman" w:eastAsia="Times New Roman" w:hAnsi="Times New Roman" w:cs="Times New Roman"/>
                <w:sz w:val="20"/>
              </w:rPr>
              <w:t>SR</w:t>
            </w:r>
            <w:r w:rsidRPr="004E383E">
              <w:rPr>
                <w:rFonts w:ascii="Times New Roman" w:eastAsia="Times New Roman" w:hAnsi="Times New Roman" w:cs="Times New Roman"/>
                <w:sz w:val="20"/>
              </w:rPr>
              <w:t xml:space="preserve"> vo všeobecnosti podporuje revíziu a vníma ju ako príležitosť na zlepšenie postavenia cestujúcich v leteckej doprave, zároveň však rešpektuje aj potrebu vyváženia niektorých práv a povinností cestujúcich a leteckých dopravcov. Predmetnú revíziu je potrebné koordinovať s iniciatívou v rámci programu REFIT s cieľom revízie regulačného rámca v oblasti práv cestujúcich.</w:t>
            </w:r>
          </w:p>
        </w:tc>
      </w:tr>
      <w:tr w:rsidR="00133580" w14:paraId="1B75FEC0" w14:textId="7AD523B9" w:rsidTr="00EF20ED">
        <w:trPr>
          <w:trHeight w:val="463"/>
        </w:trPr>
        <w:tc>
          <w:tcPr>
            <w:tcW w:w="7944" w:type="dxa"/>
            <w:gridSpan w:val="3"/>
            <w:tcBorders>
              <w:top w:val="single" w:sz="35" w:space="0" w:color="DA5C57"/>
              <w:left w:val="single" w:sz="4" w:space="0" w:color="000000"/>
              <w:bottom w:val="single" w:sz="4" w:space="0" w:color="000000"/>
              <w:right w:val="single" w:sz="4" w:space="0" w:color="000000"/>
            </w:tcBorders>
            <w:shd w:val="clear" w:color="auto" w:fill="DA5C57"/>
            <w:vAlign w:val="center"/>
          </w:tcPr>
          <w:p w14:paraId="1A110EEB" w14:textId="77777777" w:rsidR="00133580" w:rsidRDefault="00133580" w:rsidP="00133580">
            <w:pPr>
              <w:ind w:left="1"/>
            </w:pPr>
            <w:r>
              <w:rPr>
                <w:rFonts w:ascii="Times New Roman" w:eastAsia="Times New Roman" w:hAnsi="Times New Roman" w:cs="Times New Roman"/>
                <w:b/>
                <w:color w:val="FFFFFF"/>
                <w:sz w:val="20"/>
              </w:rPr>
              <w:t xml:space="preserve">Podpora európskeho spôsobu života </w:t>
            </w:r>
          </w:p>
        </w:tc>
        <w:tc>
          <w:tcPr>
            <w:tcW w:w="1133" w:type="dxa"/>
            <w:tcBorders>
              <w:top w:val="single" w:sz="35" w:space="0" w:color="DA5C57"/>
              <w:left w:val="single" w:sz="4" w:space="0" w:color="000000"/>
              <w:bottom w:val="single" w:sz="4" w:space="0" w:color="000000"/>
              <w:right w:val="single" w:sz="4" w:space="0" w:color="000000"/>
            </w:tcBorders>
            <w:shd w:val="clear" w:color="auto" w:fill="DA5C57"/>
          </w:tcPr>
          <w:p w14:paraId="1232E6ED" w14:textId="77777777" w:rsidR="00133580" w:rsidRDefault="00133580" w:rsidP="00133580">
            <w:pPr>
              <w:ind w:left="1"/>
              <w:rPr>
                <w:rFonts w:ascii="Times New Roman" w:eastAsia="Times New Roman" w:hAnsi="Times New Roman" w:cs="Times New Roman"/>
                <w:b/>
                <w:color w:val="FFFFFF"/>
                <w:sz w:val="20"/>
              </w:rPr>
            </w:pPr>
          </w:p>
        </w:tc>
        <w:tc>
          <w:tcPr>
            <w:tcW w:w="5246" w:type="dxa"/>
            <w:tcBorders>
              <w:top w:val="single" w:sz="35" w:space="0" w:color="DA5C57"/>
              <w:left w:val="single" w:sz="4" w:space="0" w:color="000000"/>
              <w:bottom w:val="single" w:sz="4" w:space="0" w:color="000000"/>
              <w:right w:val="single" w:sz="4" w:space="0" w:color="000000"/>
            </w:tcBorders>
            <w:shd w:val="clear" w:color="auto" w:fill="DA5C57"/>
          </w:tcPr>
          <w:p w14:paraId="5DC86791" w14:textId="77777777" w:rsidR="00133580" w:rsidRDefault="00133580" w:rsidP="00133580">
            <w:pPr>
              <w:ind w:left="1"/>
              <w:rPr>
                <w:rFonts w:ascii="Times New Roman" w:eastAsia="Times New Roman" w:hAnsi="Times New Roman" w:cs="Times New Roman"/>
                <w:b/>
                <w:color w:val="FFFFFF"/>
                <w:sz w:val="20"/>
              </w:rPr>
            </w:pPr>
          </w:p>
        </w:tc>
      </w:tr>
      <w:tr w:rsidR="00133580" w14:paraId="2181691D" w14:textId="6C3A0D26" w:rsidTr="00EF20ED">
        <w:trPr>
          <w:trHeight w:val="909"/>
        </w:trPr>
        <w:tc>
          <w:tcPr>
            <w:tcW w:w="580" w:type="dxa"/>
            <w:tcBorders>
              <w:top w:val="single" w:sz="4" w:space="0" w:color="000000"/>
              <w:left w:val="single" w:sz="4" w:space="0" w:color="000000"/>
              <w:bottom w:val="nil"/>
              <w:right w:val="single" w:sz="4" w:space="0" w:color="000000"/>
            </w:tcBorders>
          </w:tcPr>
          <w:p w14:paraId="18BADA21" w14:textId="77777777" w:rsidR="00133580" w:rsidRDefault="00133580" w:rsidP="00133580">
            <w:pPr>
              <w:ind w:left="68"/>
            </w:pPr>
            <w:r>
              <w:rPr>
                <w:rFonts w:ascii="Times New Roman" w:eastAsia="Times New Roman" w:hAnsi="Times New Roman" w:cs="Times New Roman"/>
                <w:sz w:val="20"/>
              </w:rPr>
              <w:t>110.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nil"/>
              <w:right w:val="single" w:sz="4" w:space="0" w:color="000000"/>
            </w:tcBorders>
          </w:tcPr>
          <w:p w14:paraId="534ED750" w14:textId="77777777" w:rsidR="00133580" w:rsidRDefault="00133580" w:rsidP="00133580">
            <w:pPr>
              <w:ind w:right="86"/>
              <w:jc w:val="both"/>
            </w:pPr>
            <w:r>
              <w:rPr>
                <w:rFonts w:ascii="Times New Roman" w:eastAsia="Times New Roman" w:hAnsi="Times New Roman" w:cs="Times New Roman"/>
                <w:sz w:val="20"/>
              </w:rPr>
              <w:t xml:space="preserve">Návrh NARIADENIA EURÓPSKEHO PARLAMENTU A RADY, ktorým sa stanovujú postupy Únie pri povoľovaní liekov na humánne použitie a vykonávaní dozoru nad nimi a určujú pravidlá platné pre Európsku agentúru pre lieky a ktorým sa mení nariadenie (ES) č. 1394/2007 a nariadenie (EÚ) č. 536/2014 a zrušuje nariadenie (ES) č. 726/2004, nariadenie (ES) č. 141/2000 a nariadenie (ES) č. 1901/2006 </w:t>
            </w:r>
          </w:p>
        </w:tc>
        <w:tc>
          <w:tcPr>
            <w:tcW w:w="2551" w:type="dxa"/>
            <w:tcBorders>
              <w:top w:val="single" w:sz="4" w:space="0" w:color="000000"/>
              <w:left w:val="single" w:sz="4" w:space="0" w:color="000000"/>
              <w:bottom w:val="nil"/>
              <w:right w:val="single" w:sz="4" w:space="0" w:color="000000"/>
            </w:tcBorders>
          </w:tcPr>
          <w:p w14:paraId="12A7022A" w14:textId="77777777" w:rsidR="00133580" w:rsidRDefault="00133580" w:rsidP="00133580">
            <w:pPr>
              <w:jc w:val="both"/>
            </w:pPr>
            <w:r>
              <w:rPr>
                <w:rFonts w:ascii="Times New Roman" w:eastAsia="Times New Roman" w:hAnsi="Times New Roman" w:cs="Times New Roman"/>
                <w:sz w:val="20"/>
              </w:rPr>
              <w:t>COM(2023) 193 final</w:t>
            </w:r>
            <w:r>
              <w:rPr>
                <w:rFonts w:ascii="Times New Roman" w:eastAsia="Times New Roman" w:hAnsi="Times New Roman" w:cs="Times New Roman"/>
                <w:sz w:val="24"/>
              </w:rPr>
              <w:t xml:space="preserve">  </w:t>
            </w:r>
          </w:p>
          <w:p w14:paraId="2C0AC087" w14:textId="77777777" w:rsidR="00133580" w:rsidRDefault="00133580" w:rsidP="00133580">
            <w:r>
              <w:rPr>
                <w:rFonts w:ascii="Times New Roman" w:eastAsia="Times New Roman" w:hAnsi="Times New Roman" w:cs="Times New Roman"/>
                <w:sz w:val="20"/>
              </w:rPr>
              <w:t>2023/0131 (COD)</w:t>
            </w:r>
            <w:r>
              <w:rPr>
                <w:rFonts w:ascii="Times New Roman" w:eastAsia="Times New Roman" w:hAnsi="Times New Roman" w:cs="Times New Roman"/>
                <w:sz w:val="24"/>
              </w:rPr>
              <w:t xml:space="preserve">  </w:t>
            </w:r>
          </w:p>
          <w:p w14:paraId="3388C885" w14:textId="77777777" w:rsidR="00133580" w:rsidRDefault="00133580" w:rsidP="00133580">
            <w:r>
              <w:rPr>
                <w:rFonts w:ascii="Times New Roman" w:eastAsia="Times New Roman" w:hAnsi="Times New Roman" w:cs="Times New Roman"/>
                <w:sz w:val="20"/>
              </w:rPr>
              <w:t xml:space="preserve">26. 4. 2023 </w:t>
            </w:r>
          </w:p>
        </w:tc>
        <w:tc>
          <w:tcPr>
            <w:tcW w:w="1133" w:type="dxa"/>
            <w:tcBorders>
              <w:top w:val="single" w:sz="4" w:space="0" w:color="000000"/>
              <w:left w:val="single" w:sz="4" w:space="0" w:color="000000"/>
              <w:bottom w:val="nil"/>
              <w:right w:val="single" w:sz="4" w:space="0" w:color="000000"/>
            </w:tcBorders>
          </w:tcPr>
          <w:p w14:paraId="1BCC079F" w14:textId="66E394A9" w:rsidR="00133580" w:rsidRPr="00817FEF" w:rsidRDefault="00133580" w:rsidP="00133580">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MZ SR</w:t>
            </w:r>
          </w:p>
        </w:tc>
        <w:tc>
          <w:tcPr>
            <w:tcW w:w="5246" w:type="dxa"/>
            <w:tcBorders>
              <w:top w:val="single" w:sz="4" w:space="0" w:color="000000"/>
              <w:left w:val="single" w:sz="4" w:space="0" w:color="000000"/>
              <w:bottom w:val="nil"/>
              <w:right w:val="single" w:sz="4" w:space="0" w:color="000000"/>
            </w:tcBorders>
          </w:tcPr>
          <w:p w14:paraId="18A46ACF" w14:textId="5CA88B92" w:rsidR="00133580" w:rsidRPr="00E157B6" w:rsidRDefault="00E157B6" w:rsidP="00E157B6">
            <w:pPr>
              <w:pStyle w:val="Default"/>
              <w:rPr>
                <w:b/>
                <w:sz w:val="20"/>
                <w:szCs w:val="22"/>
                <w:lang w:eastAsia="zh-CN"/>
              </w:rPr>
            </w:pPr>
            <w:r w:rsidRPr="004E383E">
              <w:rPr>
                <w:b/>
                <w:sz w:val="20"/>
                <w:szCs w:val="22"/>
                <w:u w:val="single"/>
                <w:lang w:eastAsia="zh-CN"/>
              </w:rPr>
              <w:t>Úroveň priorit</w:t>
            </w:r>
            <w:r>
              <w:rPr>
                <w:b/>
                <w:sz w:val="20"/>
                <w:szCs w:val="22"/>
                <w:u w:val="single"/>
                <w:lang w:eastAsia="zh-CN"/>
              </w:rPr>
              <w:t xml:space="preserve">y: </w:t>
            </w:r>
            <w:r w:rsidR="00133580" w:rsidRPr="00EF20ED">
              <w:rPr>
                <w:b/>
                <w:sz w:val="20"/>
                <w:szCs w:val="20"/>
                <w:u w:val="single"/>
              </w:rPr>
              <w:t>vysoká</w:t>
            </w:r>
          </w:p>
          <w:p w14:paraId="76A23F3E" w14:textId="77777777" w:rsidR="00133580" w:rsidRPr="00EF20ED" w:rsidRDefault="00133580" w:rsidP="00817FEF">
            <w:pPr>
              <w:jc w:val="both"/>
              <w:rPr>
                <w:rFonts w:ascii="Times New Roman" w:hAnsi="Times New Roman" w:cs="Times New Roman"/>
                <w:sz w:val="20"/>
                <w:szCs w:val="20"/>
              </w:rPr>
            </w:pPr>
            <w:r w:rsidRPr="00EF20ED">
              <w:rPr>
                <w:rFonts w:ascii="Times New Roman" w:hAnsi="Times New Roman" w:cs="Times New Roman"/>
                <w:sz w:val="20"/>
                <w:szCs w:val="20"/>
              </w:rPr>
              <w:t xml:space="preserve">SR podporuje snahu EK nájsť rovnováhu medzi podporou inovácií a zaistením bezpečnosti a kvality farmaceutických výrobkov, najmä v oblasti nenaplnených liečebných potrieb a liekov na pediatrické použitie. Harmonizácia farmaceutickej legislatívy a zjednodušenie regulačného rámca môže viesť k efektívnejším postupom a zníženiu byrokratického zaťaženia pri zachovaní bezpečnostných noriem. Navrhované riešenia zlepšenia dostupnosti inovatívnych liekov pre občanov, spĺňajúc najvyššie kritéria účinnosti, bezpečnosti a kvality, môžu mať významný prínos pre verejné zdravie v EÚ, zároveň prispejú k dosiahnutiu udržateľných výrobných procesov, znižovaniu množstva odpadu a prispejú k tvorbe liekov s menším ekologickým dopadom. </w:t>
            </w:r>
            <w:r w:rsidRPr="00817FEF">
              <w:rPr>
                <w:rFonts w:ascii="Times New Roman" w:hAnsi="Times New Roman" w:cs="Times New Roman"/>
                <w:sz w:val="20"/>
                <w:szCs w:val="20"/>
              </w:rPr>
              <w:t xml:space="preserve">Zároveň platí, že navrhované upravenie doby regulačnej dátovej ochrany môže mať rozličné dopady pre </w:t>
            </w:r>
            <w:r w:rsidRPr="00817FEF">
              <w:rPr>
                <w:rFonts w:ascii="Times New Roman" w:hAnsi="Times New Roman" w:cs="Times New Roman"/>
                <w:sz w:val="20"/>
                <w:szCs w:val="20"/>
              </w:rPr>
              <w:lastRenderedPageBreak/>
              <w:t>SK trh a tiež vniesť do aktuálne existujúceho systému nižšiu mieru predvídateľnosti a transparentnosti. V prípade prijatia bude nevyhnutné zaviesť explicitné pravidlá monitorovania ich aplikácie, prehodnocovania a mechanizmy prípadného</w:t>
            </w:r>
            <w:r w:rsidRPr="00EF20ED">
              <w:rPr>
                <w:rFonts w:ascii="Times New Roman" w:hAnsi="Times New Roman" w:cs="Times New Roman"/>
                <w:sz w:val="20"/>
                <w:szCs w:val="20"/>
              </w:rPr>
              <w:t xml:space="preserve"> nedodržiavania jednak pre originálnych, tak aj pre generických výrobcov.</w:t>
            </w:r>
          </w:p>
          <w:p w14:paraId="0A176517" w14:textId="77777777" w:rsidR="00133580" w:rsidRPr="00EF20ED" w:rsidRDefault="00133580" w:rsidP="00133580">
            <w:pPr>
              <w:jc w:val="both"/>
              <w:rPr>
                <w:rFonts w:ascii="Times New Roman" w:eastAsia="Times New Roman" w:hAnsi="Times New Roman" w:cs="Times New Roman"/>
                <w:sz w:val="20"/>
                <w:szCs w:val="20"/>
              </w:rPr>
            </w:pPr>
          </w:p>
        </w:tc>
      </w:tr>
      <w:tr w:rsidR="00133580" w14:paraId="130D3DEA" w14:textId="3E8DE79E" w:rsidTr="00EF20ED">
        <w:trPr>
          <w:trHeight w:val="866"/>
        </w:trPr>
        <w:tc>
          <w:tcPr>
            <w:tcW w:w="580" w:type="dxa"/>
            <w:tcBorders>
              <w:top w:val="nil"/>
              <w:left w:val="single" w:sz="4" w:space="0" w:color="000000"/>
              <w:bottom w:val="single" w:sz="4" w:space="0" w:color="000000"/>
              <w:right w:val="single" w:sz="4" w:space="0" w:color="000000"/>
            </w:tcBorders>
          </w:tcPr>
          <w:p w14:paraId="7CAA4C5B" w14:textId="77777777" w:rsidR="00133580" w:rsidRDefault="00133580" w:rsidP="00133580"/>
        </w:tc>
        <w:tc>
          <w:tcPr>
            <w:tcW w:w="4813" w:type="dxa"/>
            <w:tcBorders>
              <w:top w:val="nil"/>
              <w:left w:val="single" w:sz="4" w:space="0" w:color="000000"/>
              <w:bottom w:val="single" w:sz="4" w:space="0" w:color="000000"/>
              <w:right w:val="single" w:sz="4" w:space="0" w:color="000000"/>
            </w:tcBorders>
          </w:tcPr>
          <w:p w14:paraId="2C40428F" w14:textId="77777777" w:rsidR="00133580" w:rsidRDefault="00133580" w:rsidP="00133580">
            <w:r>
              <w:rPr>
                <w:rFonts w:ascii="Times New Roman" w:eastAsia="Times New Roman" w:hAnsi="Times New Roman" w:cs="Times New Roman"/>
                <w:sz w:val="20"/>
              </w:rPr>
              <w:t xml:space="preserve">Návrh SMERNICE EURÓPSKEHO PARLAMENTU A RADY o kódexe Únie o liekoch na humánne použitie a o zrušení smernice 2001/83/ES a smernice 2009/35/ES </w:t>
            </w:r>
          </w:p>
        </w:tc>
        <w:tc>
          <w:tcPr>
            <w:tcW w:w="2551" w:type="dxa"/>
            <w:tcBorders>
              <w:top w:val="nil"/>
              <w:left w:val="single" w:sz="4" w:space="0" w:color="000000"/>
              <w:bottom w:val="single" w:sz="4" w:space="0" w:color="000000"/>
              <w:right w:val="single" w:sz="4" w:space="0" w:color="000000"/>
            </w:tcBorders>
          </w:tcPr>
          <w:p w14:paraId="38463966" w14:textId="77777777" w:rsidR="00133580" w:rsidRDefault="00133580" w:rsidP="00133580">
            <w:pPr>
              <w:jc w:val="both"/>
            </w:pPr>
            <w:r>
              <w:rPr>
                <w:rFonts w:ascii="Times New Roman" w:eastAsia="Times New Roman" w:hAnsi="Times New Roman" w:cs="Times New Roman"/>
                <w:sz w:val="20"/>
              </w:rPr>
              <w:t>COM(2023) 192 final</w:t>
            </w:r>
            <w:r>
              <w:rPr>
                <w:rFonts w:ascii="Times New Roman" w:eastAsia="Times New Roman" w:hAnsi="Times New Roman" w:cs="Times New Roman"/>
                <w:sz w:val="24"/>
              </w:rPr>
              <w:t xml:space="preserve">  </w:t>
            </w:r>
          </w:p>
          <w:p w14:paraId="7914C289" w14:textId="77777777" w:rsidR="00133580" w:rsidRDefault="00133580" w:rsidP="00133580">
            <w:r>
              <w:rPr>
                <w:rFonts w:ascii="Times New Roman" w:eastAsia="Times New Roman" w:hAnsi="Times New Roman" w:cs="Times New Roman"/>
                <w:sz w:val="20"/>
              </w:rPr>
              <w:t>2023/0132 (COD)</w:t>
            </w:r>
            <w:r>
              <w:rPr>
                <w:rFonts w:ascii="Times New Roman" w:eastAsia="Times New Roman" w:hAnsi="Times New Roman" w:cs="Times New Roman"/>
                <w:sz w:val="24"/>
              </w:rPr>
              <w:t xml:space="preserve">  </w:t>
            </w:r>
          </w:p>
          <w:p w14:paraId="2C7802B9" w14:textId="77777777" w:rsidR="00133580" w:rsidRDefault="00133580" w:rsidP="00133580">
            <w:r>
              <w:rPr>
                <w:rFonts w:ascii="Times New Roman" w:eastAsia="Times New Roman" w:hAnsi="Times New Roman" w:cs="Times New Roman"/>
                <w:sz w:val="20"/>
              </w:rPr>
              <w:t xml:space="preserve">26. 4. 2023 </w:t>
            </w:r>
          </w:p>
        </w:tc>
        <w:tc>
          <w:tcPr>
            <w:tcW w:w="1133" w:type="dxa"/>
            <w:tcBorders>
              <w:top w:val="nil"/>
              <w:left w:val="single" w:sz="4" w:space="0" w:color="000000"/>
              <w:bottom w:val="single" w:sz="4" w:space="0" w:color="000000"/>
              <w:right w:val="single" w:sz="4" w:space="0" w:color="000000"/>
            </w:tcBorders>
          </w:tcPr>
          <w:p w14:paraId="1073E354" w14:textId="341005FA" w:rsidR="00133580" w:rsidRPr="00817FEF" w:rsidRDefault="00133580" w:rsidP="00133580">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MZ SR</w:t>
            </w:r>
          </w:p>
        </w:tc>
        <w:tc>
          <w:tcPr>
            <w:tcW w:w="5246" w:type="dxa"/>
            <w:tcBorders>
              <w:top w:val="nil"/>
              <w:left w:val="single" w:sz="4" w:space="0" w:color="000000"/>
              <w:bottom w:val="single" w:sz="4" w:space="0" w:color="000000"/>
              <w:right w:val="single" w:sz="4" w:space="0" w:color="000000"/>
            </w:tcBorders>
          </w:tcPr>
          <w:p w14:paraId="0DF0250D" w14:textId="250D0928" w:rsidR="00133580" w:rsidRPr="00EF20ED" w:rsidRDefault="00E157B6" w:rsidP="00133580">
            <w:pPr>
              <w:rPr>
                <w:rFonts w:ascii="Times New Roman" w:hAnsi="Times New Roman" w:cs="Times New Roman"/>
                <w:sz w:val="20"/>
                <w:szCs w:val="20"/>
              </w:rPr>
            </w:pPr>
            <w:r>
              <w:rPr>
                <w:rFonts w:ascii="Times New Roman" w:hAnsi="Times New Roman" w:cs="Times New Roman"/>
                <w:b/>
                <w:sz w:val="20"/>
                <w:szCs w:val="20"/>
                <w:u w:val="single"/>
              </w:rPr>
              <w:t>Úroveň</w:t>
            </w:r>
            <w:r w:rsidR="00133580" w:rsidRPr="00EF20ED">
              <w:rPr>
                <w:rFonts w:ascii="Times New Roman" w:hAnsi="Times New Roman" w:cs="Times New Roman"/>
                <w:b/>
                <w:sz w:val="20"/>
                <w:szCs w:val="20"/>
                <w:u w:val="single"/>
              </w:rPr>
              <w:t xml:space="preserve"> priority: vysoká</w:t>
            </w:r>
          </w:p>
          <w:p w14:paraId="64FB5E14" w14:textId="50CA1912" w:rsidR="00133580" w:rsidRPr="00EF20ED" w:rsidRDefault="00133580" w:rsidP="00133580">
            <w:pPr>
              <w:jc w:val="both"/>
              <w:rPr>
                <w:rFonts w:ascii="Times New Roman" w:eastAsia="Times New Roman" w:hAnsi="Times New Roman" w:cs="Times New Roman"/>
                <w:sz w:val="20"/>
                <w:szCs w:val="20"/>
              </w:rPr>
            </w:pPr>
            <w:r w:rsidRPr="00EF20ED">
              <w:rPr>
                <w:rFonts w:ascii="Times New Roman" w:hAnsi="Times New Roman" w:cs="Times New Roman"/>
                <w:sz w:val="20"/>
                <w:szCs w:val="20"/>
              </w:rPr>
              <w:t>Zavedenie prevoditeľného poukazu na dátovú exkluzivitu  možno vnímať ako rizikové s nepredvídateľnou finančnou záťažou pre SK zdravotný systém bez jasného a transparentného výsledku.</w:t>
            </w:r>
          </w:p>
        </w:tc>
      </w:tr>
      <w:tr w:rsidR="00133580" w14:paraId="14C8F8D5" w14:textId="1A5522A0" w:rsidTr="00EF20ED">
        <w:trPr>
          <w:trHeight w:val="410"/>
        </w:trPr>
        <w:tc>
          <w:tcPr>
            <w:tcW w:w="580" w:type="dxa"/>
            <w:tcBorders>
              <w:top w:val="single" w:sz="4" w:space="0" w:color="000000"/>
              <w:left w:val="single" w:sz="4" w:space="0" w:color="000000"/>
              <w:bottom w:val="single" w:sz="4" w:space="0" w:color="000000"/>
              <w:right w:val="single" w:sz="4" w:space="0" w:color="000000"/>
            </w:tcBorders>
          </w:tcPr>
          <w:p w14:paraId="7E0CF127" w14:textId="77777777" w:rsidR="00133580" w:rsidRDefault="00133580" w:rsidP="00133580">
            <w:pPr>
              <w:ind w:right="54"/>
              <w:jc w:val="right"/>
            </w:pPr>
            <w:r>
              <w:rPr>
                <w:rFonts w:ascii="Times New Roman" w:eastAsia="Times New Roman" w:hAnsi="Times New Roman" w:cs="Times New Roman"/>
                <w:sz w:val="20"/>
              </w:rPr>
              <w:t>111.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AA9B274" w14:textId="77777777" w:rsidR="00133580" w:rsidRDefault="00133580" w:rsidP="00133580">
            <w:pPr>
              <w:rPr>
                <w:rFonts w:ascii="Times New Roman" w:eastAsia="Times New Roman" w:hAnsi="Times New Roman" w:cs="Times New Roman"/>
                <w:sz w:val="20"/>
              </w:rPr>
            </w:pPr>
            <w:r>
              <w:rPr>
                <w:rFonts w:ascii="Times New Roman" w:eastAsia="Times New Roman" w:hAnsi="Times New Roman" w:cs="Times New Roman"/>
                <w:sz w:val="20"/>
              </w:rPr>
              <w:t xml:space="preserve">Návrh NARIADENIA EURÓPSKEHO PARLAMENTU A RADY o odovzdávaní trestného konania </w:t>
            </w:r>
          </w:p>
          <w:p w14:paraId="518C5962" w14:textId="5CAA41C3" w:rsidR="00133580" w:rsidRDefault="00133580" w:rsidP="00133580"/>
        </w:tc>
        <w:tc>
          <w:tcPr>
            <w:tcW w:w="2551" w:type="dxa"/>
            <w:tcBorders>
              <w:top w:val="single" w:sz="4" w:space="0" w:color="000000"/>
              <w:left w:val="single" w:sz="4" w:space="0" w:color="000000"/>
              <w:bottom w:val="single" w:sz="4" w:space="0" w:color="000000"/>
              <w:right w:val="single" w:sz="4" w:space="0" w:color="000000"/>
            </w:tcBorders>
          </w:tcPr>
          <w:p w14:paraId="1B95CAE0" w14:textId="77777777" w:rsidR="00133580" w:rsidRDefault="00133580" w:rsidP="00133580">
            <w:pPr>
              <w:ind w:left="24"/>
              <w:rPr>
                <w:rFonts w:ascii="Times New Roman" w:eastAsia="Times New Roman" w:hAnsi="Times New Roman" w:cs="Times New Roman"/>
                <w:sz w:val="24"/>
              </w:rPr>
            </w:pPr>
            <w:r>
              <w:rPr>
                <w:rFonts w:ascii="Times New Roman" w:eastAsia="Times New Roman" w:hAnsi="Times New Roman" w:cs="Times New Roman"/>
                <w:sz w:val="20"/>
              </w:rPr>
              <w:t>COM(2023) 185 final</w:t>
            </w:r>
            <w:r>
              <w:rPr>
                <w:rFonts w:ascii="Times New Roman" w:eastAsia="Times New Roman" w:hAnsi="Times New Roman" w:cs="Times New Roman"/>
                <w:sz w:val="24"/>
              </w:rPr>
              <w:t xml:space="preserve">  </w:t>
            </w:r>
          </w:p>
          <w:p w14:paraId="5C94A26E" w14:textId="77777777" w:rsidR="00EF20ED" w:rsidRDefault="00EF20ED" w:rsidP="00EF20ED">
            <w:pPr>
              <w:ind w:left="24"/>
            </w:pPr>
            <w:r>
              <w:rPr>
                <w:rFonts w:ascii="Times New Roman" w:eastAsia="Times New Roman" w:hAnsi="Times New Roman" w:cs="Times New Roman"/>
                <w:sz w:val="20"/>
              </w:rPr>
              <w:t>2023/0093 (COD)</w:t>
            </w:r>
            <w:r>
              <w:rPr>
                <w:rFonts w:ascii="Times New Roman" w:eastAsia="Times New Roman" w:hAnsi="Times New Roman" w:cs="Times New Roman"/>
                <w:sz w:val="24"/>
              </w:rPr>
              <w:t xml:space="preserve">  </w:t>
            </w:r>
          </w:p>
          <w:p w14:paraId="104DD3F4" w14:textId="4D28327F" w:rsidR="00EF20ED" w:rsidRDefault="00EF20ED" w:rsidP="00EF20ED">
            <w:pPr>
              <w:ind w:left="24"/>
            </w:pPr>
            <w:r>
              <w:rPr>
                <w:rFonts w:ascii="Times New Roman" w:eastAsia="Times New Roman" w:hAnsi="Times New Roman" w:cs="Times New Roman"/>
                <w:sz w:val="20"/>
              </w:rPr>
              <w:t>5. 4. 2023</w:t>
            </w:r>
          </w:p>
        </w:tc>
        <w:tc>
          <w:tcPr>
            <w:tcW w:w="1133" w:type="dxa"/>
            <w:tcBorders>
              <w:top w:val="single" w:sz="4" w:space="0" w:color="000000"/>
              <w:left w:val="single" w:sz="4" w:space="0" w:color="000000"/>
              <w:bottom w:val="single" w:sz="4" w:space="0" w:color="000000"/>
              <w:right w:val="single" w:sz="4" w:space="0" w:color="000000"/>
            </w:tcBorders>
          </w:tcPr>
          <w:p w14:paraId="0A2BA931" w14:textId="43F6F13D" w:rsidR="00133580" w:rsidRPr="00817FEF" w:rsidRDefault="0046632E" w:rsidP="00133580">
            <w:pPr>
              <w:ind w:left="24"/>
              <w:rPr>
                <w:rFonts w:ascii="Times New Roman" w:eastAsia="Times New Roman" w:hAnsi="Times New Roman" w:cs="Times New Roman"/>
                <w:b/>
                <w:bCs/>
                <w:sz w:val="20"/>
              </w:rPr>
            </w:pPr>
            <w:r w:rsidRPr="00817FEF">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3E1F9FF5" w14:textId="77777777" w:rsidR="0046632E" w:rsidRPr="004B6112" w:rsidRDefault="0046632E" w:rsidP="0046632E">
            <w:pPr>
              <w:ind w:left="24"/>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Úroveň priority: stredná</w:t>
            </w:r>
          </w:p>
          <w:p w14:paraId="4F1E032E" w14:textId="5E484036" w:rsidR="00133580" w:rsidRDefault="0046632E" w:rsidP="00817FEF">
            <w:pPr>
              <w:ind w:left="24"/>
              <w:jc w:val="both"/>
              <w:rPr>
                <w:rFonts w:ascii="Times New Roman" w:eastAsia="Times New Roman" w:hAnsi="Times New Roman" w:cs="Times New Roman"/>
                <w:sz w:val="20"/>
              </w:rPr>
            </w:pPr>
            <w:r w:rsidRPr="00BD4A45">
              <w:rPr>
                <w:rFonts w:ascii="Times New Roman" w:eastAsia="Times New Roman" w:hAnsi="Times New Roman" w:cs="Times New Roman"/>
                <w:sz w:val="20"/>
              </w:rPr>
              <w:t>Návrhom sa sleduje zvýšenie efektivity pri odovzdávaní trestných konaní, posilnenie právnej istoty a umožnenie odovzdania trestného konania v prípadoch, kde to doposiaľ nebolo možné</w:t>
            </w:r>
            <w:r>
              <w:rPr>
                <w:rFonts w:ascii="Times New Roman" w:eastAsia="Times New Roman" w:hAnsi="Times New Roman" w:cs="Times New Roman"/>
                <w:sz w:val="20"/>
              </w:rPr>
              <w:t>. K návrhu bolo prijaté všeobecné smerovanie na Rade JHA 4.-5. 12. 2023.</w:t>
            </w:r>
          </w:p>
        </w:tc>
      </w:tr>
    </w:tbl>
    <w:p w14:paraId="7CFEB7E6" w14:textId="77777777" w:rsidR="003F635A" w:rsidRDefault="003F635A">
      <w:pPr>
        <w:spacing w:after="0"/>
        <w:ind w:left="-1133" w:right="130"/>
      </w:pPr>
    </w:p>
    <w:tbl>
      <w:tblPr>
        <w:tblStyle w:val="TableGrid"/>
        <w:tblW w:w="14323" w:type="dxa"/>
        <w:tblInd w:w="131" w:type="dxa"/>
        <w:tblCellMar>
          <w:top w:w="96" w:type="dxa"/>
          <w:left w:w="84" w:type="dxa"/>
        </w:tblCellMar>
        <w:tblLook w:val="04A0" w:firstRow="1" w:lastRow="0" w:firstColumn="1" w:lastColumn="0" w:noHBand="0" w:noVBand="1"/>
      </w:tblPr>
      <w:tblGrid>
        <w:gridCol w:w="580"/>
        <w:gridCol w:w="4813"/>
        <w:gridCol w:w="2551"/>
        <w:gridCol w:w="1133"/>
        <w:gridCol w:w="5246"/>
      </w:tblGrid>
      <w:tr w:rsidR="008B5452" w14:paraId="55857BA8" w14:textId="145B69F8" w:rsidTr="00EF20ED">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2E1FF6B"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310984B" w14:textId="77777777" w:rsidR="008B5452" w:rsidRDefault="008B5452">
            <w:pPr>
              <w:ind w:right="91"/>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EAF48B7" w14:textId="77777777" w:rsidR="008B5452" w:rsidRDefault="008B5452">
            <w:pPr>
              <w:ind w:right="84"/>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6D71114F" w14:textId="00B55E4F" w:rsidR="008B5452" w:rsidRDefault="008B5452">
            <w:pPr>
              <w:ind w:right="84"/>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11FD1B99" w14:textId="03C77FC6" w:rsidR="008B5452" w:rsidRDefault="008B5452">
            <w:pPr>
              <w:ind w:right="84"/>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0D13E72F" w14:textId="1E06FC2E"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74EB4CA6" w14:textId="77777777" w:rsidR="008B5452" w:rsidRDefault="008B5452">
            <w:pPr>
              <w:ind w:right="54"/>
              <w:jc w:val="right"/>
            </w:pPr>
            <w:r>
              <w:rPr>
                <w:rFonts w:ascii="Times New Roman" w:eastAsia="Times New Roman" w:hAnsi="Times New Roman" w:cs="Times New Roman"/>
                <w:sz w:val="20"/>
              </w:rPr>
              <w:t>112.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1E8849A" w14:textId="77777777" w:rsidR="008B5452" w:rsidRDefault="008B5452">
            <w:r>
              <w:rPr>
                <w:rFonts w:ascii="Times New Roman" w:eastAsia="Times New Roman" w:hAnsi="Times New Roman" w:cs="Times New Roman"/>
                <w:sz w:val="20"/>
              </w:rPr>
              <w:t xml:space="preserve">Návrh SMERNICE EURÓPSKEHO PARLAMENTU A RADY o celoúnijnej platnosti určitých zákazov vedenia vozidla </w:t>
            </w:r>
          </w:p>
        </w:tc>
        <w:tc>
          <w:tcPr>
            <w:tcW w:w="2551" w:type="dxa"/>
            <w:tcBorders>
              <w:top w:val="single" w:sz="4" w:space="0" w:color="000000"/>
              <w:left w:val="single" w:sz="4" w:space="0" w:color="000000"/>
              <w:bottom w:val="single" w:sz="4" w:space="0" w:color="000000"/>
              <w:right w:val="single" w:sz="4" w:space="0" w:color="000000"/>
            </w:tcBorders>
          </w:tcPr>
          <w:p w14:paraId="5033CB01" w14:textId="77777777" w:rsidR="008B5452" w:rsidRDefault="008B5452">
            <w:pPr>
              <w:ind w:left="24"/>
            </w:pPr>
            <w:r>
              <w:rPr>
                <w:rFonts w:ascii="Times New Roman" w:eastAsia="Times New Roman" w:hAnsi="Times New Roman" w:cs="Times New Roman"/>
                <w:sz w:val="20"/>
              </w:rPr>
              <w:t>COM(2023) 128 final</w:t>
            </w:r>
            <w:r>
              <w:rPr>
                <w:rFonts w:ascii="Times New Roman" w:eastAsia="Times New Roman" w:hAnsi="Times New Roman" w:cs="Times New Roman"/>
                <w:sz w:val="24"/>
              </w:rPr>
              <w:t xml:space="preserve">  </w:t>
            </w:r>
          </w:p>
          <w:p w14:paraId="6DFFD502" w14:textId="77777777" w:rsidR="008B5452" w:rsidRDefault="008B5452">
            <w:pPr>
              <w:ind w:left="24"/>
            </w:pPr>
            <w:r>
              <w:rPr>
                <w:rFonts w:ascii="Times New Roman" w:eastAsia="Times New Roman" w:hAnsi="Times New Roman" w:cs="Times New Roman"/>
                <w:sz w:val="20"/>
              </w:rPr>
              <w:t>2023/0055 (COD)</w:t>
            </w:r>
            <w:r>
              <w:rPr>
                <w:rFonts w:ascii="Times New Roman" w:eastAsia="Times New Roman" w:hAnsi="Times New Roman" w:cs="Times New Roman"/>
                <w:sz w:val="24"/>
              </w:rPr>
              <w:t xml:space="preserve">  </w:t>
            </w:r>
          </w:p>
          <w:p w14:paraId="0A9B90EF" w14:textId="77777777" w:rsidR="008B5452" w:rsidRDefault="008B5452">
            <w:pPr>
              <w:ind w:left="24"/>
            </w:pPr>
            <w:r>
              <w:rPr>
                <w:rFonts w:ascii="Times New Roman" w:eastAsia="Times New Roman" w:hAnsi="Times New Roman" w:cs="Times New Roman"/>
                <w:sz w:val="20"/>
              </w:rPr>
              <w:t xml:space="preserve">1. 3. 2023 </w:t>
            </w:r>
          </w:p>
        </w:tc>
        <w:tc>
          <w:tcPr>
            <w:tcW w:w="1133" w:type="dxa"/>
            <w:tcBorders>
              <w:top w:val="single" w:sz="4" w:space="0" w:color="000000"/>
              <w:left w:val="single" w:sz="4" w:space="0" w:color="000000"/>
              <w:bottom w:val="single" w:sz="4" w:space="0" w:color="000000"/>
              <w:right w:val="single" w:sz="4" w:space="0" w:color="000000"/>
            </w:tcBorders>
          </w:tcPr>
          <w:p w14:paraId="7DBC55C2" w14:textId="77777777" w:rsidR="00133580" w:rsidRPr="00F93DFB" w:rsidRDefault="00133580" w:rsidP="00817FEF">
            <w:pPr>
              <w:ind w:left="24"/>
              <w:rPr>
                <w:rFonts w:ascii="Times New Roman" w:eastAsia="Times New Roman" w:hAnsi="Times New Roman" w:cs="Times New Roman"/>
                <w:b/>
                <w:bCs/>
                <w:sz w:val="20"/>
              </w:rPr>
            </w:pPr>
            <w:r w:rsidRPr="00F93DFB">
              <w:rPr>
                <w:rFonts w:ascii="Times New Roman" w:eastAsia="Times New Roman" w:hAnsi="Times New Roman" w:cs="Times New Roman"/>
                <w:b/>
                <w:bCs/>
                <w:sz w:val="20"/>
              </w:rPr>
              <w:t>MV SR</w:t>
            </w:r>
          </w:p>
          <w:p w14:paraId="2B76CFF1" w14:textId="3D32E511" w:rsidR="008B5452" w:rsidRDefault="00133580" w:rsidP="00133580">
            <w:pPr>
              <w:ind w:left="24"/>
              <w:rPr>
                <w:rFonts w:ascii="Times New Roman" w:eastAsia="Times New Roman" w:hAnsi="Times New Roman" w:cs="Times New Roman"/>
                <w:sz w:val="20"/>
              </w:rPr>
            </w:pPr>
            <w:r w:rsidRPr="00F93DFB">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30BECA01" w14:textId="77777777" w:rsidR="00E157B6" w:rsidRPr="004B6112" w:rsidRDefault="00E157B6" w:rsidP="00E157B6">
            <w:pPr>
              <w:ind w:left="24"/>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Úroveň priority: stredná</w:t>
            </w:r>
          </w:p>
          <w:p w14:paraId="69A681F1" w14:textId="30FED61F" w:rsidR="008B5452" w:rsidRDefault="00133580" w:rsidP="00817FEF">
            <w:pPr>
              <w:ind w:left="24"/>
              <w:jc w:val="both"/>
              <w:rPr>
                <w:rFonts w:ascii="Times New Roman" w:eastAsia="Times New Roman" w:hAnsi="Times New Roman" w:cs="Times New Roman"/>
                <w:bCs/>
                <w:sz w:val="20"/>
              </w:rPr>
            </w:pPr>
            <w:r>
              <w:rPr>
                <w:rFonts w:ascii="Times New Roman" w:eastAsia="Times New Roman" w:hAnsi="Times New Roman" w:cs="Times New Roman"/>
                <w:sz w:val="20"/>
              </w:rPr>
              <w:t>Návrh je súčasťou</w:t>
            </w:r>
            <w:r w:rsidRPr="007F3419">
              <w:rPr>
                <w:rFonts w:ascii="Times New Roman" w:eastAsia="Times New Roman" w:hAnsi="Times New Roman" w:cs="Times New Roman"/>
                <w:sz w:val="20"/>
              </w:rPr>
              <w:t xml:space="preserve"> </w:t>
            </w:r>
            <w:r>
              <w:rPr>
                <w:rFonts w:ascii="Times New Roman" w:eastAsia="Times New Roman" w:hAnsi="Times New Roman" w:cs="Times New Roman"/>
                <w:sz w:val="20"/>
              </w:rPr>
              <w:t>b</w:t>
            </w:r>
            <w:r w:rsidRPr="00EF0029">
              <w:rPr>
                <w:rFonts w:ascii="Times New Roman" w:eastAsia="Times New Roman" w:hAnsi="Times New Roman" w:cs="Times New Roman"/>
                <w:bCs/>
                <w:sz w:val="20"/>
              </w:rPr>
              <w:t>alík</w:t>
            </w:r>
            <w:r>
              <w:rPr>
                <w:rFonts w:ascii="Times New Roman" w:eastAsia="Times New Roman" w:hAnsi="Times New Roman" w:cs="Times New Roman"/>
                <w:bCs/>
                <w:sz w:val="20"/>
              </w:rPr>
              <w:t>a</w:t>
            </w:r>
            <w:r w:rsidRPr="00EF0029">
              <w:rPr>
                <w:rFonts w:ascii="Times New Roman" w:eastAsia="Times New Roman" w:hAnsi="Times New Roman" w:cs="Times New Roman"/>
                <w:bCs/>
                <w:sz w:val="20"/>
              </w:rPr>
              <w:t xml:space="preserve"> legislatívnych návrhov v oblasti bezpečnosti cestnej premávky</w:t>
            </w:r>
            <w:r>
              <w:rPr>
                <w:rFonts w:ascii="Times New Roman" w:eastAsia="Times New Roman" w:hAnsi="Times New Roman" w:cs="Times New Roman"/>
                <w:bCs/>
                <w:sz w:val="20"/>
              </w:rPr>
              <w:t xml:space="preserve">. </w:t>
            </w:r>
            <w:r w:rsidRPr="00EF0029">
              <w:rPr>
                <w:rFonts w:ascii="Times New Roman" w:eastAsia="Times New Roman" w:hAnsi="Times New Roman" w:cs="Times New Roman"/>
                <w:bCs/>
                <w:sz w:val="20"/>
              </w:rPr>
              <w:t>Podľa návrhu budú mať členské štáty povinnosť stanoviť v súlade so svojimi vnútroštátnymi právnymi predpismi dodatočnú celoúnijnú platnosť zákazu vedenia vozidla, ktorý bol vydaný iným členským štátom. Navrhovaný rámec sa zakladá na zásade, že účinky týkajúce sa odobratia, pozastavenia alebo obmedzenia vodičského preukazu, by sa mali v čo najväčšej možnej miere uplatňovať v celej Únii, čím sa dosiahne zákaz vedenia vozidla s celoúnijnou platnosťou.</w:t>
            </w:r>
            <w:r>
              <w:rPr>
                <w:rFonts w:ascii="Times New Roman" w:eastAsia="Times New Roman" w:hAnsi="Times New Roman" w:cs="Times New Roman"/>
                <w:bCs/>
                <w:sz w:val="20"/>
              </w:rPr>
              <w:t xml:space="preserve"> O návrhu sa aktuálne rokuje na technickej úrovni.</w:t>
            </w:r>
          </w:p>
          <w:p w14:paraId="0D052324" w14:textId="5D87710C" w:rsidR="0084462D" w:rsidRDefault="00817FEF" w:rsidP="00817FEF">
            <w:pPr>
              <w:ind w:left="24"/>
              <w:jc w:val="both"/>
              <w:rPr>
                <w:rFonts w:ascii="Times New Roman" w:eastAsia="Times New Roman" w:hAnsi="Times New Roman" w:cs="Times New Roman"/>
                <w:sz w:val="20"/>
              </w:rPr>
            </w:pPr>
            <w:r>
              <w:rPr>
                <w:rFonts w:ascii="Times New Roman" w:eastAsia="Times New Roman" w:hAnsi="Times New Roman" w:cs="Times New Roman"/>
                <w:bCs/>
                <w:sz w:val="20"/>
              </w:rPr>
              <w:t>SR</w:t>
            </w:r>
            <w:r w:rsidR="0084462D" w:rsidRPr="002051D2">
              <w:rPr>
                <w:rFonts w:ascii="Times New Roman" w:eastAsia="Times New Roman" w:hAnsi="Times New Roman" w:cs="Times New Roman"/>
                <w:bCs/>
                <w:sz w:val="20"/>
              </w:rPr>
              <w:t xml:space="preserve"> presadzuje a podporuje také znenie návrhu smernice, ktoré povedie k zvýšeniu bezpečnosti cestnej premávky, a </w:t>
            </w:r>
            <w:r w:rsidR="0084462D" w:rsidRPr="002051D2">
              <w:rPr>
                <w:rFonts w:ascii="Times New Roman" w:eastAsia="Times New Roman" w:hAnsi="Times New Roman" w:cs="Times New Roman"/>
                <w:bCs/>
                <w:sz w:val="20"/>
              </w:rPr>
              <w:lastRenderedPageBreak/>
              <w:t>zároveň nebude predstavovať neúmerné zvýšenie administratívnej záťaže pre vnútroštátne orgány.</w:t>
            </w:r>
          </w:p>
        </w:tc>
      </w:tr>
      <w:tr w:rsidR="008B5452" w14:paraId="5FB25A8F" w14:textId="1921D8EC"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4F98BF0E" w14:textId="77777777" w:rsidR="008B5452" w:rsidRDefault="008B5452">
            <w:pPr>
              <w:ind w:left="68"/>
            </w:pPr>
            <w:r>
              <w:rPr>
                <w:rFonts w:ascii="Times New Roman" w:eastAsia="Times New Roman" w:hAnsi="Times New Roman" w:cs="Times New Roman"/>
                <w:sz w:val="20"/>
              </w:rPr>
              <w:lastRenderedPageBreak/>
              <w:t>113.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1E652C7" w14:textId="77777777" w:rsidR="008B5452" w:rsidRDefault="008B5452">
            <w:pPr>
              <w:ind w:right="85"/>
              <w:jc w:val="both"/>
            </w:pPr>
            <w:r>
              <w:rPr>
                <w:rFonts w:ascii="Times New Roman" w:eastAsia="Times New Roman" w:hAnsi="Times New Roman" w:cs="Times New Roman"/>
                <w:sz w:val="20"/>
              </w:rPr>
              <w:t xml:space="preserve">Návrh SMERNICE EURÓPSKEHO PARLAMENTU A RADY o vodičských preukazoch, ktorou sa mení smernica Európskeho parlamentu a Rady (EÚ) 2022/2561, nariadenie Európskeho parlamentu a Rady (EÚ) 2018/1724 a zrušuje smernica Európskeho parlamentu a Rady 2006/126/ES a nariadenie Komisie (EÚ) č. 383/2012 </w:t>
            </w:r>
          </w:p>
        </w:tc>
        <w:tc>
          <w:tcPr>
            <w:tcW w:w="2551" w:type="dxa"/>
            <w:tcBorders>
              <w:top w:val="single" w:sz="4" w:space="0" w:color="000000"/>
              <w:left w:val="single" w:sz="4" w:space="0" w:color="000000"/>
              <w:bottom w:val="single" w:sz="4" w:space="0" w:color="000000"/>
              <w:right w:val="single" w:sz="4" w:space="0" w:color="000000"/>
            </w:tcBorders>
          </w:tcPr>
          <w:p w14:paraId="6C027C33" w14:textId="77777777" w:rsidR="008B5452" w:rsidRDefault="008B5452">
            <w:pPr>
              <w:jc w:val="both"/>
            </w:pPr>
            <w:r>
              <w:rPr>
                <w:rFonts w:ascii="Times New Roman" w:eastAsia="Times New Roman" w:hAnsi="Times New Roman" w:cs="Times New Roman"/>
                <w:sz w:val="20"/>
              </w:rPr>
              <w:t>COM(2023) 127 final</w:t>
            </w:r>
            <w:r>
              <w:rPr>
                <w:rFonts w:ascii="Times New Roman" w:eastAsia="Times New Roman" w:hAnsi="Times New Roman" w:cs="Times New Roman"/>
                <w:sz w:val="24"/>
              </w:rPr>
              <w:t xml:space="preserve">  </w:t>
            </w:r>
          </w:p>
          <w:p w14:paraId="36639D8D" w14:textId="77777777" w:rsidR="008B5452" w:rsidRDefault="008B5452">
            <w:r>
              <w:rPr>
                <w:rFonts w:ascii="Times New Roman" w:eastAsia="Times New Roman" w:hAnsi="Times New Roman" w:cs="Times New Roman"/>
                <w:sz w:val="20"/>
              </w:rPr>
              <w:t>2023/0053 (COD)</w:t>
            </w:r>
            <w:r>
              <w:rPr>
                <w:rFonts w:ascii="Times New Roman" w:eastAsia="Times New Roman" w:hAnsi="Times New Roman" w:cs="Times New Roman"/>
                <w:sz w:val="24"/>
              </w:rPr>
              <w:t xml:space="preserve">  </w:t>
            </w:r>
          </w:p>
          <w:p w14:paraId="269FE8CA" w14:textId="77777777" w:rsidR="008B5452" w:rsidRDefault="008B5452">
            <w:r>
              <w:rPr>
                <w:rFonts w:ascii="Times New Roman" w:eastAsia="Times New Roman" w:hAnsi="Times New Roman" w:cs="Times New Roman"/>
                <w:sz w:val="20"/>
              </w:rPr>
              <w:t xml:space="preserve">1. 3. 2023 </w:t>
            </w:r>
          </w:p>
        </w:tc>
        <w:tc>
          <w:tcPr>
            <w:tcW w:w="1133" w:type="dxa"/>
            <w:tcBorders>
              <w:top w:val="single" w:sz="4" w:space="0" w:color="000000"/>
              <w:left w:val="single" w:sz="4" w:space="0" w:color="000000"/>
              <w:bottom w:val="single" w:sz="4" w:space="0" w:color="000000"/>
              <w:right w:val="single" w:sz="4" w:space="0" w:color="000000"/>
            </w:tcBorders>
          </w:tcPr>
          <w:p w14:paraId="7BE936F3" w14:textId="77777777" w:rsidR="00133580" w:rsidRPr="00F93DFB" w:rsidRDefault="00133580" w:rsidP="00817FEF">
            <w:pPr>
              <w:ind w:left="24"/>
              <w:jc w:val="both"/>
              <w:rPr>
                <w:rFonts w:ascii="Times New Roman" w:eastAsia="Times New Roman" w:hAnsi="Times New Roman" w:cs="Times New Roman"/>
                <w:b/>
                <w:bCs/>
                <w:sz w:val="20"/>
              </w:rPr>
            </w:pPr>
            <w:r w:rsidRPr="00F93DFB">
              <w:rPr>
                <w:rFonts w:ascii="Times New Roman" w:eastAsia="Times New Roman" w:hAnsi="Times New Roman" w:cs="Times New Roman"/>
                <w:b/>
                <w:bCs/>
                <w:sz w:val="20"/>
              </w:rPr>
              <w:t>MV SR</w:t>
            </w:r>
          </w:p>
          <w:p w14:paraId="07D379B4" w14:textId="3CEDFD04" w:rsidR="008B5452" w:rsidRDefault="00133580" w:rsidP="00817FEF">
            <w:pPr>
              <w:jc w:val="both"/>
              <w:rPr>
                <w:rFonts w:ascii="Times New Roman" w:eastAsia="Times New Roman" w:hAnsi="Times New Roman" w:cs="Times New Roman"/>
                <w:sz w:val="20"/>
              </w:rPr>
            </w:pPr>
            <w:r w:rsidRPr="00F93DFB">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2932211E" w14:textId="77777777" w:rsidR="00E157B6" w:rsidRPr="004B6112" w:rsidRDefault="00E157B6" w:rsidP="00E157B6">
            <w:pPr>
              <w:ind w:left="24"/>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Úroveň priority: stredná</w:t>
            </w:r>
          </w:p>
          <w:p w14:paraId="04A154F3" w14:textId="548D7670" w:rsidR="008B5452" w:rsidRDefault="00133580">
            <w:pPr>
              <w:jc w:val="both"/>
              <w:rPr>
                <w:rFonts w:ascii="Times New Roman" w:eastAsia="Times New Roman" w:hAnsi="Times New Roman" w:cs="Times New Roman"/>
                <w:sz w:val="20"/>
              </w:rPr>
            </w:pPr>
            <w:r>
              <w:rPr>
                <w:rFonts w:ascii="Times New Roman" w:eastAsia="Times New Roman" w:hAnsi="Times New Roman" w:cs="Times New Roman"/>
                <w:sz w:val="20"/>
              </w:rPr>
              <w:t>Návrh je súčasťou</w:t>
            </w:r>
            <w:r w:rsidRPr="007F3419">
              <w:rPr>
                <w:rFonts w:ascii="Times New Roman" w:eastAsia="Times New Roman" w:hAnsi="Times New Roman" w:cs="Times New Roman"/>
                <w:sz w:val="20"/>
              </w:rPr>
              <w:t xml:space="preserve"> </w:t>
            </w:r>
            <w:r>
              <w:rPr>
                <w:rFonts w:ascii="Times New Roman" w:eastAsia="Times New Roman" w:hAnsi="Times New Roman" w:cs="Times New Roman"/>
                <w:sz w:val="20"/>
              </w:rPr>
              <w:t>b</w:t>
            </w:r>
            <w:r w:rsidRPr="00EF0029">
              <w:rPr>
                <w:rFonts w:ascii="Times New Roman" w:eastAsia="Times New Roman" w:hAnsi="Times New Roman" w:cs="Times New Roman"/>
                <w:bCs/>
                <w:sz w:val="20"/>
              </w:rPr>
              <w:t>alík</w:t>
            </w:r>
            <w:r>
              <w:rPr>
                <w:rFonts w:ascii="Times New Roman" w:eastAsia="Times New Roman" w:hAnsi="Times New Roman" w:cs="Times New Roman"/>
                <w:bCs/>
                <w:sz w:val="20"/>
              </w:rPr>
              <w:t>a</w:t>
            </w:r>
            <w:r w:rsidRPr="00EF0029">
              <w:rPr>
                <w:rFonts w:ascii="Times New Roman" w:eastAsia="Times New Roman" w:hAnsi="Times New Roman" w:cs="Times New Roman"/>
                <w:bCs/>
                <w:sz w:val="20"/>
              </w:rPr>
              <w:t xml:space="preserve"> legislatívnych návrhov v oblasti bezpečnosti cestnej premávky</w:t>
            </w:r>
            <w:r>
              <w:rPr>
                <w:rFonts w:ascii="Times New Roman" w:eastAsia="Times New Roman" w:hAnsi="Times New Roman" w:cs="Times New Roman"/>
                <w:bCs/>
                <w:sz w:val="20"/>
              </w:rPr>
              <w:t xml:space="preserve">. </w:t>
            </w:r>
            <w:r w:rsidRPr="008758BC">
              <w:rPr>
                <w:rFonts w:ascii="Times New Roman" w:eastAsia="Times New Roman" w:hAnsi="Times New Roman" w:cs="Times New Roman"/>
                <w:sz w:val="20"/>
              </w:rPr>
              <w:t>Návrh smernice predstavuje komplexnú revíziu pravidiel EÚ týkajúcich sa vodičských preukazov. Cieľom návrhu je aktualizovať súčasný rámec tak, aby zohľadňoval digitalizáciu, demografické trendy a technologický vývoj. Navrhuje sa preto zjednodušenie a digitalizácia administratívnych postupov, aby sa odstránili prekážky, ako je administratívne zaťaženie, brániace voľnému pohybu vodičov, ktorí sa usadili v inom členskom štáte ako v štáte, v ktorom bol vydaný vodičský preukaz.</w:t>
            </w:r>
            <w:r>
              <w:rPr>
                <w:rFonts w:ascii="Times New Roman" w:eastAsia="Times New Roman" w:hAnsi="Times New Roman" w:cs="Times New Roman"/>
                <w:sz w:val="20"/>
              </w:rPr>
              <w:t xml:space="preserve"> </w:t>
            </w:r>
            <w:r w:rsidRPr="00EF6B5B">
              <w:rPr>
                <w:rFonts w:ascii="Times New Roman" w:eastAsia="Times New Roman" w:hAnsi="Times New Roman" w:cs="Times New Roman"/>
                <w:sz w:val="20"/>
              </w:rPr>
              <w:t>V decembri 2023 schválila Rada TTE k návrhu všeobecné smerovanie.</w:t>
            </w:r>
          </w:p>
          <w:p w14:paraId="428B9C18" w14:textId="3C449DC8" w:rsidR="0084462D" w:rsidRDefault="0084462D">
            <w:pPr>
              <w:jc w:val="both"/>
              <w:rPr>
                <w:rFonts w:ascii="Times New Roman" w:eastAsia="Times New Roman" w:hAnsi="Times New Roman" w:cs="Times New Roman"/>
                <w:sz w:val="20"/>
              </w:rPr>
            </w:pPr>
            <w:r>
              <w:rPr>
                <w:rFonts w:ascii="Times New Roman" w:eastAsia="Times New Roman" w:hAnsi="Times New Roman" w:cs="Times New Roman"/>
                <w:sz w:val="20"/>
              </w:rPr>
              <w:t>SR sa hlasovania zdržala najmä z dôvodu finalizácie riadneho predbežného stanoviska.</w:t>
            </w:r>
          </w:p>
        </w:tc>
      </w:tr>
      <w:tr w:rsidR="008B5452" w14:paraId="477A0B01" w14:textId="00F00DB4"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5848FD3C" w14:textId="77777777" w:rsidR="008B5452" w:rsidRDefault="008B5452">
            <w:pPr>
              <w:ind w:left="68"/>
            </w:pPr>
            <w:r>
              <w:rPr>
                <w:rFonts w:ascii="Times New Roman" w:eastAsia="Times New Roman" w:hAnsi="Times New Roman" w:cs="Times New Roman"/>
                <w:sz w:val="20"/>
              </w:rPr>
              <w:t>114.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327C61C" w14:textId="77777777" w:rsidR="008B5452" w:rsidRDefault="008B5452">
            <w:pPr>
              <w:jc w:val="both"/>
            </w:pPr>
            <w:r>
              <w:rPr>
                <w:rFonts w:ascii="Times New Roman" w:eastAsia="Times New Roman" w:hAnsi="Times New Roman" w:cs="Times New Roman"/>
                <w:sz w:val="20"/>
              </w:rPr>
              <w:t xml:space="preserve">Návrh SMERNICE EURÓPSKEHO PARLAMENTU A RADY, ktorou sa mení smernica (EÚ) 2015/413, ktorou sa uľahčuje cezhraničná výmena informácií o dopravných deliktoch súvisiacich s bezpečnosťou cestnej premávky </w:t>
            </w:r>
          </w:p>
        </w:tc>
        <w:tc>
          <w:tcPr>
            <w:tcW w:w="2551" w:type="dxa"/>
            <w:tcBorders>
              <w:top w:val="single" w:sz="4" w:space="0" w:color="000000"/>
              <w:left w:val="single" w:sz="4" w:space="0" w:color="000000"/>
              <w:bottom w:val="single" w:sz="4" w:space="0" w:color="000000"/>
              <w:right w:val="single" w:sz="4" w:space="0" w:color="000000"/>
            </w:tcBorders>
          </w:tcPr>
          <w:p w14:paraId="27E7D573" w14:textId="77777777" w:rsidR="008B5452" w:rsidRDefault="008B5452">
            <w:pPr>
              <w:jc w:val="both"/>
            </w:pPr>
            <w:r>
              <w:rPr>
                <w:rFonts w:ascii="Times New Roman" w:eastAsia="Times New Roman" w:hAnsi="Times New Roman" w:cs="Times New Roman"/>
                <w:sz w:val="20"/>
              </w:rPr>
              <w:t>COM(2023) 126 final</w:t>
            </w:r>
            <w:r>
              <w:rPr>
                <w:rFonts w:ascii="Times New Roman" w:eastAsia="Times New Roman" w:hAnsi="Times New Roman" w:cs="Times New Roman"/>
                <w:sz w:val="24"/>
              </w:rPr>
              <w:t xml:space="preserve">  </w:t>
            </w:r>
          </w:p>
          <w:p w14:paraId="03F455E1" w14:textId="77777777" w:rsidR="008B5452" w:rsidRDefault="008B5452">
            <w:r>
              <w:rPr>
                <w:rFonts w:ascii="Times New Roman" w:eastAsia="Times New Roman" w:hAnsi="Times New Roman" w:cs="Times New Roman"/>
                <w:sz w:val="20"/>
              </w:rPr>
              <w:t>2023/0052 (COD)</w:t>
            </w:r>
            <w:r>
              <w:rPr>
                <w:rFonts w:ascii="Times New Roman" w:eastAsia="Times New Roman" w:hAnsi="Times New Roman" w:cs="Times New Roman"/>
                <w:sz w:val="24"/>
              </w:rPr>
              <w:t xml:space="preserve">  </w:t>
            </w:r>
          </w:p>
          <w:p w14:paraId="4F8F4C97" w14:textId="77777777" w:rsidR="008B5452" w:rsidRDefault="008B5452">
            <w:r>
              <w:rPr>
                <w:rFonts w:ascii="Times New Roman" w:eastAsia="Times New Roman" w:hAnsi="Times New Roman" w:cs="Times New Roman"/>
                <w:sz w:val="20"/>
              </w:rPr>
              <w:t xml:space="preserve">1. 3. 2023 </w:t>
            </w:r>
          </w:p>
        </w:tc>
        <w:tc>
          <w:tcPr>
            <w:tcW w:w="1133" w:type="dxa"/>
            <w:tcBorders>
              <w:top w:val="single" w:sz="4" w:space="0" w:color="000000"/>
              <w:left w:val="single" w:sz="4" w:space="0" w:color="000000"/>
              <w:bottom w:val="single" w:sz="4" w:space="0" w:color="000000"/>
              <w:right w:val="single" w:sz="4" w:space="0" w:color="000000"/>
            </w:tcBorders>
          </w:tcPr>
          <w:p w14:paraId="5FDA8F78" w14:textId="77777777" w:rsidR="00133580" w:rsidRPr="00F93DFB" w:rsidRDefault="00133580" w:rsidP="00BF2807">
            <w:pPr>
              <w:rPr>
                <w:rFonts w:ascii="Times New Roman" w:eastAsia="Times New Roman" w:hAnsi="Times New Roman" w:cs="Times New Roman"/>
                <w:b/>
                <w:bCs/>
                <w:sz w:val="20"/>
              </w:rPr>
            </w:pPr>
            <w:r w:rsidRPr="00F93DFB">
              <w:rPr>
                <w:rFonts w:ascii="Times New Roman" w:eastAsia="Times New Roman" w:hAnsi="Times New Roman" w:cs="Times New Roman"/>
                <w:b/>
                <w:bCs/>
                <w:sz w:val="20"/>
              </w:rPr>
              <w:t>MV SR</w:t>
            </w:r>
          </w:p>
          <w:p w14:paraId="6A4213AA" w14:textId="77777777" w:rsidR="008B5452" w:rsidRDefault="00133580" w:rsidP="00817FEF">
            <w:pPr>
              <w:rPr>
                <w:rFonts w:ascii="Times New Roman" w:eastAsia="Times New Roman" w:hAnsi="Times New Roman" w:cs="Times New Roman"/>
                <w:b/>
                <w:bCs/>
                <w:sz w:val="20"/>
              </w:rPr>
            </w:pPr>
            <w:r w:rsidRPr="00F93DFB">
              <w:rPr>
                <w:rFonts w:ascii="Times New Roman" w:eastAsia="Times New Roman" w:hAnsi="Times New Roman" w:cs="Times New Roman"/>
                <w:b/>
                <w:bCs/>
                <w:sz w:val="20"/>
              </w:rPr>
              <w:t>MD SR</w:t>
            </w:r>
          </w:p>
          <w:p w14:paraId="68C0B058" w14:textId="476A853B" w:rsidR="00274742" w:rsidRDefault="00274742" w:rsidP="00817FEF">
            <w:pPr>
              <w:rPr>
                <w:rFonts w:ascii="Times New Roman" w:eastAsia="Times New Roman" w:hAnsi="Times New Roman" w:cs="Times New Roman"/>
                <w:sz w:val="20"/>
              </w:rPr>
            </w:pPr>
            <w:r>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36C79C3C" w14:textId="77777777" w:rsidR="00E157B6" w:rsidRPr="004B6112" w:rsidRDefault="00E157B6" w:rsidP="00E157B6">
            <w:pPr>
              <w:ind w:left="24"/>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Úroveň priority: stredná</w:t>
            </w:r>
          </w:p>
          <w:p w14:paraId="5F3F4E83" w14:textId="52057789" w:rsidR="008B5452" w:rsidRDefault="00133580">
            <w:pPr>
              <w:jc w:val="both"/>
              <w:rPr>
                <w:rFonts w:ascii="Times New Roman" w:eastAsia="Times New Roman" w:hAnsi="Times New Roman" w:cs="Times New Roman"/>
                <w:sz w:val="20"/>
              </w:rPr>
            </w:pPr>
            <w:r>
              <w:rPr>
                <w:rFonts w:ascii="Times New Roman" w:eastAsia="Times New Roman" w:hAnsi="Times New Roman" w:cs="Times New Roman"/>
                <w:sz w:val="20"/>
              </w:rPr>
              <w:t>Návrh je súčasťou</w:t>
            </w:r>
            <w:r w:rsidRPr="007F3419">
              <w:rPr>
                <w:rFonts w:ascii="Times New Roman" w:eastAsia="Times New Roman" w:hAnsi="Times New Roman" w:cs="Times New Roman"/>
                <w:sz w:val="20"/>
              </w:rPr>
              <w:t xml:space="preserve"> </w:t>
            </w:r>
            <w:r>
              <w:rPr>
                <w:rFonts w:ascii="Times New Roman" w:eastAsia="Times New Roman" w:hAnsi="Times New Roman" w:cs="Times New Roman"/>
                <w:sz w:val="20"/>
              </w:rPr>
              <w:t>b</w:t>
            </w:r>
            <w:r w:rsidRPr="00EF0029">
              <w:rPr>
                <w:rFonts w:ascii="Times New Roman" w:eastAsia="Times New Roman" w:hAnsi="Times New Roman" w:cs="Times New Roman"/>
                <w:bCs/>
                <w:sz w:val="20"/>
              </w:rPr>
              <w:t>alík</w:t>
            </w:r>
            <w:r>
              <w:rPr>
                <w:rFonts w:ascii="Times New Roman" w:eastAsia="Times New Roman" w:hAnsi="Times New Roman" w:cs="Times New Roman"/>
                <w:bCs/>
                <w:sz w:val="20"/>
              </w:rPr>
              <w:t>a</w:t>
            </w:r>
            <w:r w:rsidRPr="00EF0029">
              <w:rPr>
                <w:rFonts w:ascii="Times New Roman" w:eastAsia="Times New Roman" w:hAnsi="Times New Roman" w:cs="Times New Roman"/>
                <w:bCs/>
                <w:sz w:val="20"/>
              </w:rPr>
              <w:t xml:space="preserve"> legislatívnych návrhov v oblasti bezpečnosti cestnej premávky</w:t>
            </w:r>
            <w:r>
              <w:rPr>
                <w:rFonts w:ascii="Times New Roman" w:eastAsia="Times New Roman" w:hAnsi="Times New Roman" w:cs="Times New Roman"/>
                <w:bCs/>
                <w:sz w:val="20"/>
              </w:rPr>
              <w:t xml:space="preserve">. </w:t>
            </w:r>
            <w:r w:rsidRPr="008758BC">
              <w:rPr>
                <w:rFonts w:ascii="Times New Roman" w:eastAsia="Times New Roman" w:hAnsi="Times New Roman" w:cs="Times New Roman"/>
                <w:bCs/>
                <w:sz w:val="20"/>
              </w:rPr>
              <w:t>Ciele návrhu smernice sú zvýšenie miery dodržiavania pravidiel bezpečnosti cestnej premávky vodičmi-nerezidentmi, zefektívnenie postupov vzájomnej pomoci medzi členskými štátmi pri cezhraničnom vyšetrovaní dopravných deliktov súvisiacich s bezpečnosťou cestnej premávky, posilnenie ochrany základných práv páchateľov-nerezidentov vrátane zosúladenia s novými pravidlami EÚ o ochrane osobných údajov</w:t>
            </w:r>
            <w:r w:rsidRPr="00EF6B5B">
              <w:rPr>
                <w:rFonts w:ascii="Times New Roman" w:eastAsia="Times New Roman" w:hAnsi="Times New Roman" w:cs="Times New Roman"/>
                <w:bCs/>
                <w:sz w:val="20"/>
              </w:rPr>
              <w:t>.</w:t>
            </w:r>
            <w:r w:rsidRPr="00EF6B5B">
              <w:rPr>
                <w:rFonts w:ascii="Times New Roman" w:eastAsia="Times New Roman" w:hAnsi="Times New Roman" w:cs="Times New Roman"/>
                <w:b/>
                <w:bCs/>
                <w:sz w:val="20"/>
              </w:rPr>
              <w:t xml:space="preserve"> </w:t>
            </w:r>
            <w:r w:rsidRPr="00EF6B5B">
              <w:rPr>
                <w:rFonts w:ascii="Times New Roman" w:eastAsia="Times New Roman" w:hAnsi="Times New Roman" w:cs="Times New Roman"/>
                <w:sz w:val="20"/>
              </w:rPr>
              <w:t>V decembri 2023 schválila Rada TTE k návrhu všeobecné smerovanie</w:t>
            </w:r>
            <w:r>
              <w:rPr>
                <w:rFonts w:ascii="Times New Roman" w:eastAsia="Times New Roman" w:hAnsi="Times New Roman" w:cs="Times New Roman"/>
                <w:sz w:val="20"/>
              </w:rPr>
              <w:t>.</w:t>
            </w:r>
          </w:p>
          <w:p w14:paraId="144A62B9" w14:textId="51E3AEB3" w:rsidR="0084462D" w:rsidRDefault="0084462D">
            <w:pPr>
              <w:jc w:val="both"/>
              <w:rPr>
                <w:rFonts w:ascii="Times New Roman" w:eastAsia="Times New Roman" w:hAnsi="Times New Roman" w:cs="Times New Roman"/>
                <w:sz w:val="20"/>
              </w:rPr>
            </w:pPr>
            <w:r>
              <w:rPr>
                <w:rFonts w:ascii="Times New Roman" w:eastAsia="Times New Roman" w:hAnsi="Times New Roman" w:cs="Times New Roman"/>
                <w:sz w:val="20"/>
              </w:rPr>
              <w:t>SR sa hlasovania zdržala najmä z dôvodu finalizácie riadneho predbežného stanoviska.</w:t>
            </w:r>
          </w:p>
        </w:tc>
      </w:tr>
      <w:tr w:rsidR="008B5452" w14:paraId="7B04C7AE" w14:textId="04BA0CC2"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30051083" w14:textId="77777777" w:rsidR="008B5452" w:rsidRDefault="008B5452">
            <w:pPr>
              <w:ind w:left="68"/>
            </w:pPr>
            <w:r>
              <w:rPr>
                <w:rFonts w:ascii="Times New Roman" w:eastAsia="Times New Roman" w:hAnsi="Times New Roman" w:cs="Times New Roman"/>
                <w:sz w:val="20"/>
              </w:rPr>
              <w:t>115.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D5741B0" w14:textId="77777777" w:rsidR="008B5452" w:rsidRDefault="008B5452">
            <w:r>
              <w:rPr>
                <w:rFonts w:ascii="Times New Roman" w:eastAsia="Times New Roman" w:hAnsi="Times New Roman" w:cs="Times New Roman"/>
                <w:sz w:val="20"/>
              </w:rPr>
              <w:t xml:space="preserve">Návrh smernice, ktorou sa mení smernica 2011/36/EÚ o prevencii obchodovania s ľuďmi a boji proti nemu a o ochrane obetí obchodovania </w:t>
            </w:r>
          </w:p>
        </w:tc>
        <w:tc>
          <w:tcPr>
            <w:tcW w:w="2551" w:type="dxa"/>
            <w:tcBorders>
              <w:top w:val="single" w:sz="4" w:space="0" w:color="000000"/>
              <w:left w:val="single" w:sz="4" w:space="0" w:color="000000"/>
              <w:bottom w:val="single" w:sz="4" w:space="0" w:color="000000"/>
              <w:right w:val="single" w:sz="4" w:space="0" w:color="000000"/>
            </w:tcBorders>
          </w:tcPr>
          <w:p w14:paraId="277FDD72" w14:textId="77777777" w:rsidR="008B5452" w:rsidRDefault="008B5452">
            <w:pPr>
              <w:jc w:val="both"/>
            </w:pPr>
            <w:r>
              <w:rPr>
                <w:rFonts w:ascii="Times New Roman" w:eastAsia="Times New Roman" w:hAnsi="Times New Roman" w:cs="Times New Roman"/>
                <w:sz w:val="20"/>
              </w:rPr>
              <w:t>COM(2022) 732 final</w:t>
            </w:r>
            <w:r>
              <w:rPr>
                <w:rFonts w:ascii="Times New Roman" w:eastAsia="Times New Roman" w:hAnsi="Times New Roman" w:cs="Times New Roman"/>
                <w:sz w:val="24"/>
              </w:rPr>
              <w:t xml:space="preserve">  </w:t>
            </w:r>
          </w:p>
          <w:p w14:paraId="6F5F3674" w14:textId="77777777" w:rsidR="008B5452" w:rsidRDefault="008B5452">
            <w:r>
              <w:rPr>
                <w:rFonts w:ascii="Times New Roman" w:eastAsia="Times New Roman" w:hAnsi="Times New Roman" w:cs="Times New Roman"/>
                <w:sz w:val="20"/>
              </w:rPr>
              <w:t>2022/0426 (COD)</w:t>
            </w:r>
            <w:r>
              <w:rPr>
                <w:rFonts w:ascii="Times New Roman" w:eastAsia="Times New Roman" w:hAnsi="Times New Roman" w:cs="Times New Roman"/>
                <w:sz w:val="24"/>
              </w:rPr>
              <w:t xml:space="preserve">  </w:t>
            </w:r>
          </w:p>
          <w:p w14:paraId="32B8EA64" w14:textId="77777777" w:rsidR="008B5452" w:rsidRDefault="008B5452">
            <w:r>
              <w:rPr>
                <w:rFonts w:ascii="Times New Roman" w:eastAsia="Times New Roman" w:hAnsi="Times New Roman" w:cs="Times New Roman"/>
                <w:sz w:val="20"/>
              </w:rPr>
              <w:t xml:space="preserve">19. 12. 2022 </w:t>
            </w:r>
          </w:p>
        </w:tc>
        <w:tc>
          <w:tcPr>
            <w:tcW w:w="1133" w:type="dxa"/>
            <w:tcBorders>
              <w:top w:val="single" w:sz="4" w:space="0" w:color="000000"/>
              <w:left w:val="single" w:sz="4" w:space="0" w:color="000000"/>
              <w:bottom w:val="single" w:sz="4" w:space="0" w:color="000000"/>
              <w:right w:val="single" w:sz="4" w:space="0" w:color="000000"/>
            </w:tcBorders>
          </w:tcPr>
          <w:p w14:paraId="252B099A" w14:textId="6937DC92" w:rsidR="008B5452" w:rsidRPr="00817FEF" w:rsidRDefault="0046632E">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0E034E5D" w14:textId="77777777" w:rsidR="0046632E" w:rsidRPr="00EF20ED" w:rsidRDefault="0046632E" w:rsidP="0046632E">
            <w:pPr>
              <w:jc w:val="both"/>
              <w:rPr>
                <w:rFonts w:ascii="Times New Roman" w:eastAsia="Times New Roman" w:hAnsi="Times New Roman" w:cs="Times New Roman"/>
                <w:b/>
                <w:sz w:val="20"/>
                <w:u w:val="single"/>
              </w:rPr>
            </w:pPr>
            <w:r w:rsidRPr="00EF20ED">
              <w:rPr>
                <w:rFonts w:ascii="Times New Roman" w:eastAsia="Times New Roman" w:hAnsi="Times New Roman" w:cs="Times New Roman"/>
                <w:b/>
                <w:sz w:val="20"/>
                <w:u w:val="single"/>
              </w:rPr>
              <w:t>Úroveň priority: vysoká</w:t>
            </w:r>
          </w:p>
          <w:p w14:paraId="6F54A2C3" w14:textId="77777777" w:rsidR="008B5452" w:rsidRDefault="0046632E" w:rsidP="0046632E">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Cieľom návrhu je zlepšiť </w:t>
            </w:r>
            <w:r w:rsidRPr="000C218D">
              <w:rPr>
                <w:rFonts w:ascii="Times New Roman" w:eastAsia="Times New Roman" w:hAnsi="Times New Roman" w:cs="Times New Roman"/>
                <w:sz w:val="20"/>
              </w:rPr>
              <w:t>prístup</w:t>
            </w:r>
            <w:r>
              <w:rPr>
                <w:rFonts w:ascii="Times New Roman" w:eastAsia="Times New Roman" w:hAnsi="Times New Roman" w:cs="Times New Roman"/>
                <w:sz w:val="20"/>
              </w:rPr>
              <w:t xml:space="preserve"> obetí</w:t>
            </w:r>
            <w:r w:rsidRPr="000C218D">
              <w:rPr>
                <w:rFonts w:ascii="Times New Roman" w:eastAsia="Times New Roman" w:hAnsi="Times New Roman" w:cs="Times New Roman"/>
                <w:sz w:val="20"/>
              </w:rPr>
              <w:t xml:space="preserve"> k informáciám, lepšie zosúladiť ochranné opatrenia s potrebami obetí, zlepšiť prístup k </w:t>
            </w:r>
            <w:r w:rsidRPr="000C218D">
              <w:rPr>
                <w:rFonts w:ascii="Times New Roman" w:eastAsia="Times New Roman" w:hAnsi="Times New Roman" w:cs="Times New Roman"/>
                <w:sz w:val="20"/>
              </w:rPr>
              <w:lastRenderedPageBreak/>
              <w:t>podpore pre zraniteľné obete, zabezpečiť efektívnejšiu účasť obetí na trestnom konaní a uľahčiť prístup k</w:t>
            </w:r>
            <w:r w:rsidR="00274742">
              <w:rPr>
                <w:rFonts w:ascii="Times New Roman" w:eastAsia="Times New Roman" w:hAnsi="Times New Roman" w:cs="Times New Roman"/>
                <w:sz w:val="20"/>
              </w:rPr>
              <w:t> </w:t>
            </w:r>
            <w:r w:rsidRPr="000C218D">
              <w:rPr>
                <w:rFonts w:ascii="Times New Roman" w:eastAsia="Times New Roman" w:hAnsi="Times New Roman" w:cs="Times New Roman"/>
                <w:sz w:val="20"/>
              </w:rPr>
              <w:t>odškodneniu</w:t>
            </w:r>
            <w:r w:rsidR="00274742">
              <w:rPr>
                <w:rFonts w:ascii="Times New Roman" w:eastAsia="Times New Roman" w:hAnsi="Times New Roman" w:cs="Times New Roman"/>
                <w:sz w:val="20"/>
              </w:rPr>
              <w:t xml:space="preserve">. </w:t>
            </w:r>
          </w:p>
          <w:p w14:paraId="70881A45" w14:textId="40393031" w:rsidR="00274742" w:rsidRDefault="00274742" w:rsidP="0046632E">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SR návrh vo všeobecnosti podporuje. </w:t>
            </w:r>
          </w:p>
        </w:tc>
      </w:tr>
      <w:tr w:rsidR="008B5452" w14:paraId="60C7EA79" w14:textId="3064BC92"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016D57C0" w14:textId="77777777" w:rsidR="008B5452" w:rsidRDefault="008B5452">
            <w:pPr>
              <w:ind w:left="68"/>
            </w:pPr>
            <w:bookmarkStart w:id="2" w:name="_Hlk155857336"/>
            <w:r>
              <w:rPr>
                <w:rFonts w:ascii="Times New Roman" w:eastAsia="Times New Roman" w:hAnsi="Times New Roman" w:cs="Times New Roman"/>
                <w:sz w:val="20"/>
              </w:rPr>
              <w:lastRenderedPageBreak/>
              <w:t>116.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ACC05D7" w14:textId="77777777" w:rsidR="008B5452" w:rsidRDefault="008B5452">
            <w:pPr>
              <w:ind w:right="86"/>
              <w:jc w:val="both"/>
            </w:pPr>
            <w:r>
              <w:rPr>
                <w:rFonts w:ascii="Times New Roman" w:eastAsia="Times New Roman" w:hAnsi="Times New Roman" w:cs="Times New Roman"/>
                <w:sz w:val="20"/>
              </w:rPr>
              <w:t xml:space="preserve">Návrh NARIADENIA EURÓPSKEHO PARLAMENTU A RADY o zhromažďovaní a prenose vopred poskytovaných informácií o cestujúcich (API) na účely posilnenia a uľahčenia kontrol na vonkajších hraniciach, o zmene nariadenia (EÚ) 2019/817 a nariadenia (EÚ) 2018/1726 a o zrušení smernice Rady 2004/82/ES </w:t>
            </w:r>
          </w:p>
        </w:tc>
        <w:tc>
          <w:tcPr>
            <w:tcW w:w="2551" w:type="dxa"/>
            <w:tcBorders>
              <w:top w:val="single" w:sz="4" w:space="0" w:color="000000"/>
              <w:left w:val="single" w:sz="4" w:space="0" w:color="000000"/>
              <w:bottom w:val="single" w:sz="4" w:space="0" w:color="000000"/>
              <w:right w:val="single" w:sz="4" w:space="0" w:color="000000"/>
            </w:tcBorders>
          </w:tcPr>
          <w:p w14:paraId="6008DF92" w14:textId="77777777" w:rsidR="008B5452" w:rsidRDefault="008B5452">
            <w:pPr>
              <w:jc w:val="both"/>
            </w:pPr>
            <w:r>
              <w:rPr>
                <w:rFonts w:ascii="Times New Roman" w:eastAsia="Times New Roman" w:hAnsi="Times New Roman" w:cs="Times New Roman"/>
                <w:sz w:val="20"/>
              </w:rPr>
              <w:t>COM(2022) 729 final</w:t>
            </w:r>
            <w:r>
              <w:rPr>
                <w:rFonts w:ascii="Times New Roman" w:eastAsia="Times New Roman" w:hAnsi="Times New Roman" w:cs="Times New Roman"/>
                <w:sz w:val="24"/>
              </w:rPr>
              <w:t xml:space="preserve">  </w:t>
            </w:r>
          </w:p>
          <w:p w14:paraId="4F75E0DE" w14:textId="77777777" w:rsidR="008B5452" w:rsidRDefault="008B5452">
            <w:r>
              <w:rPr>
                <w:rFonts w:ascii="Times New Roman" w:eastAsia="Times New Roman" w:hAnsi="Times New Roman" w:cs="Times New Roman"/>
                <w:sz w:val="20"/>
              </w:rPr>
              <w:t>2022/0424 (COD)</w:t>
            </w:r>
            <w:r>
              <w:rPr>
                <w:rFonts w:ascii="Times New Roman" w:eastAsia="Times New Roman" w:hAnsi="Times New Roman" w:cs="Times New Roman"/>
                <w:sz w:val="24"/>
              </w:rPr>
              <w:t xml:space="preserve">  </w:t>
            </w:r>
          </w:p>
          <w:p w14:paraId="78409603" w14:textId="77777777" w:rsidR="008B5452" w:rsidRDefault="008B5452">
            <w:r>
              <w:rPr>
                <w:rFonts w:ascii="Times New Roman" w:eastAsia="Times New Roman" w:hAnsi="Times New Roman" w:cs="Times New Roman"/>
                <w:sz w:val="20"/>
              </w:rPr>
              <w:t xml:space="preserve">13. 12. 2022 </w:t>
            </w:r>
          </w:p>
        </w:tc>
        <w:tc>
          <w:tcPr>
            <w:tcW w:w="1133" w:type="dxa"/>
            <w:tcBorders>
              <w:top w:val="single" w:sz="4" w:space="0" w:color="000000"/>
              <w:left w:val="single" w:sz="4" w:space="0" w:color="000000"/>
              <w:bottom w:val="single" w:sz="4" w:space="0" w:color="000000"/>
              <w:right w:val="single" w:sz="4" w:space="0" w:color="000000"/>
            </w:tcBorders>
          </w:tcPr>
          <w:p w14:paraId="5F308588" w14:textId="77777777" w:rsidR="00133580" w:rsidRPr="00CE20C2" w:rsidRDefault="00133580" w:rsidP="00817FEF">
            <w:pPr>
              <w:rPr>
                <w:rFonts w:ascii="Times New Roman" w:eastAsia="Times New Roman" w:hAnsi="Times New Roman" w:cs="Times New Roman"/>
                <w:b/>
                <w:bCs/>
                <w:sz w:val="20"/>
              </w:rPr>
            </w:pPr>
            <w:r w:rsidRPr="00CE20C2">
              <w:rPr>
                <w:rFonts w:ascii="Times New Roman" w:eastAsia="Times New Roman" w:hAnsi="Times New Roman" w:cs="Times New Roman"/>
                <w:b/>
                <w:bCs/>
                <w:sz w:val="20"/>
              </w:rPr>
              <w:t>MV SR</w:t>
            </w:r>
          </w:p>
          <w:p w14:paraId="7514DA60" w14:textId="6B4B06C8" w:rsidR="008B5452" w:rsidRDefault="008B5452" w:rsidP="00817FEF">
            <w:pPr>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74319DE7" w14:textId="77777777" w:rsidR="00E157B6" w:rsidRPr="004B6112" w:rsidRDefault="00E157B6" w:rsidP="00E157B6">
            <w:pPr>
              <w:ind w:left="24"/>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Úroveň priority: stredná</w:t>
            </w:r>
          </w:p>
          <w:p w14:paraId="23A2F3B3" w14:textId="2D4857B2" w:rsidR="008B5452" w:rsidRDefault="00133580">
            <w:pPr>
              <w:jc w:val="both"/>
              <w:rPr>
                <w:rFonts w:ascii="Times New Roman" w:eastAsia="Times New Roman" w:hAnsi="Times New Roman" w:cs="Times New Roman"/>
                <w:sz w:val="20"/>
              </w:rPr>
            </w:pPr>
            <w:r>
              <w:rPr>
                <w:rFonts w:ascii="Times New Roman" w:eastAsia="Times New Roman" w:hAnsi="Times New Roman" w:cs="Times New Roman"/>
                <w:sz w:val="20"/>
              </w:rPr>
              <w:t>Návrh n</w:t>
            </w:r>
            <w:r w:rsidRPr="00CE20C2">
              <w:rPr>
                <w:rFonts w:ascii="Times New Roman" w:eastAsia="Times New Roman" w:hAnsi="Times New Roman" w:cs="Times New Roman"/>
                <w:bCs/>
                <w:sz w:val="20"/>
              </w:rPr>
              <w:t>ariadeni</w:t>
            </w:r>
            <w:r>
              <w:rPr>
                <w:rFonts w:ascii="Times New Roman" w:eastAsia="Times New Roman" w:hAnsi="Times New Roman" w:cs="Times New Roman"/>
                <w:bCs/>
                <w:sz w:val="20"/>
              </w:rPr>
              <w:t>a</w:t>
            </w:r>
            <w:r w:rsidRPr="00CE20C2">
              <w:rPr>
                <w:rFonts w:ascii="Times New Roman" w:eastAsia="Times New Roman" w:hAnsi="Times New Roman" w:cs="Times New Roman"/>
                <w:bCs/>
                <w:sz w:val="20"/>
              </w:rPr>
              <w:t xml:space="preserve"> rieši potrebu spoločných pravidiel týkajúcich sa zhromažďovania a prenosu vopred poskytovaných informácií o cestujúcich (údaje API)  na účely riadenia hraníc a boja proti nelegálnemu prisťahovalectvu, čo je spojené s existenciou schengenského priestoru a so zavedením spoločných pravidiel, ktorými sa upravuje pohyb osôb cez vonkajšie hranice. Tento návrh je v súlade s povinnosťami stanovenými v Kódexe schengenských hraníc, ktoré sa týkajú kontrol osôb na vonkajších hraniciach. Navrhované nariadenie patrí do širšej štruktúry rozsiahlych informačných systémov EÚ, ktorá sa od prijatia smernice o API v roku 2004 významne vyvinula.</w:t>
            </w:r>
            <w:r>
              <w:rPr>
                <w:rFonts w:ascii="Times New Roman" w:eastAsia="Times New Roman" w:hAnsi="Times New Roman" w:cs="Times New Roman"/>
                <w:b/>
                <w:bCs/>
                <w:sz w:val="20"/>
              </w:rPr>
              <w:t xml:space="preserve"> </w:t>
            </w:r>
            <w:r w:rsidRPr="00CE20C2">
              <w:rPr>
                <w:rFonts w:ascii="Times New Roman" w:eastAsia="Times New Roman" w:hAnsi="Times New Roman" w:cs="Times New Roman"/>
                <w:sz w:val="20"/>
              </w:rPr>
              <w:t>V júni 2023 schválil C</w:t>
            </w:r>
            <w:r w:rsidR="00817FEF">
              <w:rPr>
                <w:rFonts w:ascii="Times New Roman" w:eastAsia="Times New Roman" w:hAnsi="Times New Roman" w:cs="Times New Roman"/>
                <w:sz w:val="20"/>
              </w:rPr>
              <w:t>RP2</w:t>
            </w:r>
            <w:r w:rsidRPr="00CE20C2">
              <w:rPr>
                <w:rFonts w:ascii="Times New Roman" w:eastAsia="Times New Roman" w:hAnsi="Times New Roman" w:cs="Times New Roman"/>
                <w:sz w:val="20"/>
              </w:rPr>
              <w:t xml:space="preserve"> k návrhu všeobecné smerovanie aj s podporou SR.</w:t>
            </w:r>
          </w:p>
        </w:tc>
      </w:tr>
      <w:bookmarkEnd w:id="2"/>
      <w:tr w:rsidR="008B5452" w14:paraId="7995DAEB" w14:textId="3D6BD885"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707B07AF" w14:textId="77777777" w:rsidR="008B5452" w:rsidRDefault="008B5452">
            <w:pPr>
              <w:ind w:right="54"/>
              <w:jc w:val="right"/>
            </w:pPr>
            <w:r>
              <w:rPr>
                <w:rFonts w:ascii="Times New Roman" w:eastAsia="Times New Roman" w:hAnsi="Times New Roman" w:cs="Times New Roman"/>
                <w:sz w:val="20"/>
              </w:rPr>
              <w:t>117.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AE2BBB6" w14:textId="77777777" w:rsidR="008B5452" w:rsidRDefault="008B5452">
            <w:pPr>
              <w:jc w:val="both"/>
            </w:pPr>
            <w:r>
              <w:rPr>
                <w:rFonts w:ascii="Times New Roman" w:eastAsia="Times New Roman" w:hAnsi="Times New Roman" w:cs="Times New Roman"/>
                <w:sz w:val="20"/>
              </w:rPr>
              <w:t xml:space="preserve">Návrh SMERNICE EURÓPSKEHO PARLAMENTU A RADY o vymedzení trestných činov a sankcií v súvislosti s porušením reštriktívnych opatrení Únie </w:t>
            </w:r>
          </w:p>
        </w:tc>
        <w:tc>
          <w:tcPr>
            <w:tcW w:w="2551" w:type="dxa"/>
            <w:tcBorders>
              <w:top w:val="single" w:sz="4" w:space="0" w:color="000000"/>
              <w:left w:val="single" w:sz="4" w:space="0" w:color="000000"/>
              <w:bottom w:val="single" w:sz="4" w:space="0" w:color="000000"/>
              <w:right w:val="single" w:sz="4" w:space="0" w:color="000000"/>
            </w:tcBorders>
          </w:tcPr>
          <w:p w14:paraId="274807C4" w14:textId="77777777" w:rsidR="008B5452" w:rsidRDefault="008B5452">
            <w:pPr>
              <w:ind w:left="24"/>
            </w:pPr>
            <w:r>
              <w:rPr>
                <w:rFonts w:ascii="Times New Roman" w:eastAsia="Times New Roman" w:hAnsi="Times New Roman" w:cs="Times New Roman"/>
                <w:sz w:val="20"/>
              </w:rPr>
              <w:t>COM(2022) 684 final</w:t>
            </w:r>
            <w:r>
              <w:rPr>
                <w:rFonts w:ascii="Times New Roman" w:eastAsia="Times New Roman" w:hAnsi="Times New Roman" w:cs="Times New Roman"/>
                <w:sz w:val="24"/>
              </w:rPr>
              <w:t xml:space="preserve">  </w:t>
            </w:r>
          </w:p>
          <w:p w14:paraId="115EAB18" w14:textId="77777777" w:rsidR="008B5452" w:rsidRDefault="008B5452">
            <w:pPr>
              <w:ind w:left="24"/>
            </w:pPr>
            <w:r>
              <w:rPr>
                <w:rFonts w:ascii="Times New Roman" w:eastAsia="Times New Roman" w:hAnsi="Times New Roman" w:cs="Times New Roman"/>
                <w:sz w:val="20"/>
              </w:rPr>
              <w:t>2022/0398 (COD)</w:t>
            </w:r>
            <w:r>
              <w:rPr>
                <w:rFonts w:ascii="Times New Roman" w:eastAsia="Times New Roman" w:hAnsi="Times New Roman" w:cs="Times New Roman"/>
                <w:sz w:val="24"/>
              </w:rPr>
              <w:t xml:space="preserve">  </w:t>
            </w:r>
          </w:p>
          <w:p w14:paraId="77D676BB" w14:textId="77777777" w:rsidR="008B5452" w:rsidRDefault="008B5452">
            <w:pPr>
              <w:ind w:left="24"/>
            </w:pPr>
            <w:r>
              <w:rPr>
                <w:rFonts w:ascii="Times New Roman" w:eastAsia="Times New Roman" w:hAnsi="Times New Roman" w:cs="Times New Roman"/>
                <w:sz w:val="20"/>
              </w:rPr>
              <w:t xml:space="preserve">2. 12. 2022 </w:t>
            </w:r>
          </w:p>
        </w:tc>
        <w:tc>
          <w:tcPr>
            <w:tcW w:w="1133" w:type="dxa"/>
            <w:tcBorders>
              <w:top w:val="single" w:sz="4" w:space="0" w:color="000000"/>
              <w:left w:val="single" w:sz="4" w:space="0" w:color="000000"/>
              <w:bottom w:val="single" w:sz="4" w:space="0" w:color="000000"/>
              <w:right w:val="single" w:sz="4" w:space="0" w:color="000000"/>
            </w:tcBorders>
          </w:tcPr>
          <w:p w14:paraId="790C5FCA" w14:textId="45D05B38" w:rsidR="008B5452" w:rsidRPr="00817FEF" w:rsidRDefault="0046632E">
            <w:pPr>
              <w:ind w:left="24"/>
              <w:rPr>
                <w:rFonts w:ascii="Times New Roman" w:eastAsia="Times New Roman" w:hAnsi="Times New Roman" w:cs="Times New Roman"/>
                <w:b/>
                <w:bCs/>
                <w:sz w:val="20"/>
              </w:rPr>
            </w:pPr>
            <w:r w:rsidRPr="00817FEF">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38F8A0D6" w14:textId="77777777" w:rsidR="0046632E" w:rsidRPr="00EF20ED" w:rsidRDefault="0046632E" w:rsidP="0046632E">
            <w:pPr>
              <w:ind w:left="24"/>
              <w:rPr>
                <w:rFonts w:ascii="Times New Roman" w:eastAsia="Times New Roman" w:hAnsi="Times New Roman" w:cs="Times New Roman"/>
                <w:b/>
                <w:sz w:val="20"/>
                <w:u w:val="single"/>
              </w:rPr>
            </w:pPr>
            <w:r w:rsidRPr="00EF20ED">
              <w:rPr>
                <w:rFonts w:ascii="Times New Roman" w:eastAsia="Times New Roman" w:hAnsi="Times New Roman" w:cs="Times New Roman"/>
                <w:b/>
                <w:sz w:val="20"/>
                <w:u w:val="single"/>
              </w:rPr>
              <w:t>Úroveň priority: stredná</w:t>
            </w:r>
          </w:p>
          <w:p w14:paraId="6D5E2C86" w14:textId="353EF8B3" w:rsidR="008B5452" w:rsidRDefault="0046632E" w:rsidP="0046632E">
            <w:pPr>
              <w:ind w:left="24"/>
              <w:rPr>
                <w:rFonts w:ascii="Times New Roman" w:eastAsia="Times New Roman" w:hAnsi="Times New Roman" w:cs="Times New Roman"/>
                <w:sz w:val="20"/>
              </w:rPr>
            </w:pPr>
            <w:r w:rsidRPr="00E85CDC">
              <w:rPr>
                <w:rFonts w:ascii="Times New Roman" w:eastAsia="Times New Roman" w:hAnsi="Times New Roman" w:cs="Times New Roman"/>
                <w:sz w:val="20"/>
              </w:rPr>
              <w:t>Návrh harmonizuje vymedzenie trestných činov a sankcií súvisiacich s porušením reštriktívnych opatrení Únie s cieľom podporiť ich vnútroštátne aj cezhraničné vyšetrovanie a trestné stíhanie.</w:t>
            </w:r>
            <w:r>
              <w:rPr>
                <w:rFonts w:ascii="Times New Roman" w:eastAsia="Times New Roman" w:hAnsi="Times New Roman" w:cs="Times New Roman"/>
                <w:sz w:val="20"/>
              </w:rPr>
              <w:t xml:space="preserve"> K návrhu prebiehajú trialógy.</w:t>
            </w:r>
          </w:p>
        </w:tc>
      </w:tr>
      <w:tr w:rsidR="008B5452" w14:paraId="22AA4409" w14:textId="50DEF216" w:rsidTr="00EF20ED">
        <w:trPr>
          <w:trHeight w:val="869"/>
        </w:trPr>
        <w:tc>
          <w:tcPr>
            <w:tcW w:w="580" w:type="dxa"/>
            <w:tcBorders>
              <w:top w:val="single" w:sz="4" w:space="0" w:color="000000"/>
              <w:left w:val="single" w:sz="4" w:space="0" w:color="000000"/>
              <w:bottom w:val="single" w:sz="4" w:space="0" w:color="000000"/>
              <w:right w:val="single" w:sz="4" w:space="0" w:color="000000"/>
            </w:tcBorders>
          </w:tcPr>
          <w:p w14:paraId="04FC544C" w14:textId="77777777" w:rsidR="008B5452" w:rsidRDefault="008B5452">
            <w:pPr>
              <w:ind w:left="68"/>
            </w:pPr>
            <w:r>
              <w:rPr>
                <w:rFonts w:ascii="Times New Roman" w:eastAsia="Times New Roman" w:hAnsi="Times New Roman" w:cs="Times New Roman"/>
                <w:sz w:val="20"/>
              </w:rPr>
              <w:t>118.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F3AA2E0" w14:textId="77777777" w:rsidR="008B5452" w:rsidRDefault="008B5452">
            <w:pPr>
              <w:ind w:right="86"/>
              <w:jc w:val="both"/>
            </w:pPr>
            <w:r>
              <w:rPr>
                <w:rFonts w:ascii="Times New Roman" w:eastAsia="Times New Roman" w:hAnsi="Times New Roman" w:cs="Times New Roman"/>
                <w:sz w:val="20"/>
              </w:rPr>
              <w:t xml:space="preserve">Návrh SMERNICA EURÓPSKEHO PARLAMENTU A RADY o jednotnom postupe vybavovania žiadostí o jednotné povolenie na pobyt a zamestnanie na území členského štátu pre štátnych príslušníkov tretích krajín a o spoločnom súbore práv pracovníkov z tretích krajín s oprávneným pobytom v členskom štáte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67875F36" w14:textId="77777777" w:rsidR="008B5452" w:rsidRDefault="008B5452">
            <w:pPr>
              <w:jc w:val="both"/>
            </w:pPr>
            <w:r>
              <w:rPr>
                <w:rFonts w:ascii="Times New Roman" w:eastAsia="Times New Roman" w:hAnsi="Times New Roman" w:cs="Times New Roman"/>
                <w:sz w:val="20"/>
              </w:rPr>
              <w:t>COM(2022) 655 final</w:t>
            </w:r>
            <w:r>
              <w:rPr>
                <w:rFonts w:ascii="Times New Roman" w:eastAsia="Times New Roman" w:hAnsi="Times New Roman" w:cs="Times New Roman"/>
                <w:sz w:val="24"/>
              </w:rPr>
              <w:t xml:space="preserve">  </w:t>
            </w:r>
          </w:p>
          <w:p w14:paraId="4F5C93C7" w14:textId="77777777" w:rsidR="008B5452" w:rsidRDefault="008B5452">
            <w:r>
              <w:rPr>
                <w:rFonts w:ascii="Times New Roman" w:eastAsia="Times New Roman" w:hAnsi="Times New Roman" w:cs="Times New Roman"/>
                <w:sz w:val="20"/>
              </w:rPr>
              <w:t>2022/0131 (COD)</w:t>
            </w:r>
            <w:r>
              <w:rPr>
                <w:rFonts w:ascii="Times New Roman" w:eastAsia="Times New Roman" w:hAnsi="Times New Roman" w:cs="Times New Roman"/>
                <w:sz w:val="24"/>
              </w:rPr>
              <w:t xml:space="preserve">  </w:t>
            </w:r>
          </w:p>
          <w:p w14:paraId="2D9E081E" w14:textId="77777777" w:rsidR="008B5452" w:rsidRDefault="008B5452">
            <w:r>
              <w:rPr>
                <w:rFonts w:ascii="Times New Roman" w:eastAsia="Times New Roman" w:hAnsi="Times New Roman" w:cs="Times New Roman"/>
                <w:sz w:val="20"/>
              </w:rPr>
              <w:t xml:space="preserve">27. 4. 2022 </w:t>
            </w:r>
          </w:p>
        </w:tc>
        <w:tc>
          <w:tcPr>
            <w:tcW w:w="1133" w:type="dxa"/>
            <w:tcBorders>
              <w:top w:val="single" w:sz="4" w:space="0" w:color="000000"/>
              <w:left w:val="single" w:sz="4" w:space="0" w:color="000000"/>
              <w:bottom w:val="single" w:sz="4" w:space="0" w:color="000000"/>
              <w:right w:val="single" w:sz="4" w:space="0" w:color="000000"/>
            </w:tcBorders>
          </w:tcPr>
          <w:p w14:paraId="3107D2D2" w14:textId="77777777" w:rsidR="00133580" w:rsidRPr="004F0C48" w:rsidRDefault="00133580" w:rsidP="00817FEF">
            <w:pPr>
              <w:rPr>
                <w:rFonts w:ascii="Times New Roman" w:eastAsia="Times New Roman" w:hAnsi="Times New Roman" w:cs="Times New Roman"/>
                <w:b/>
                <w:sz w:val="20"/>
              </w:rPr>
            </w:pPr>
            <w:r w:rsidRPr="004F0C48">
              <w:rPr>
                <w:rFonts w:ascii="Times New Roman" w:eastAsia="Times New Roman" w:hAnsi="Times New Roman" w:cs="Times New Roman"/>
                <w:b/>
                <w:sz w:val="20"/>
              </w:rPr>
              <w:t>MV SR</w:t>
            </w:r>
          </w:p>
          <w:p w14:paraId="142F83B4" w14:textId="77777777" w:rsidR="00133580" w:rsidRPr="004F0C48" w:rsidRDefault="00133580" w:rsidP="00817FEF">
            <w:pPr>
              <w:rPr>
                <w:rFonts w:ascii="Times New Roman" w:eastAsia="Times New Roman" w:hAnsi="Times New Roman" w:cs="Times New Roman"/>
                <w:b/>
                <w:sz w:val="20"/>
              </w:rPr>
            </w:pPr>
            <w:r w:rsidRPr="004F0C48">
              <w:rPr>
                <w:rFonts w:ascii="Times New Roman" w:eastAsia="Times New Roman" w:hAnsi="Times New Roman" w:cs="Times New Roman"/>
                <w:b/>
                <w:sz w:val="20"/>
              </w:rPr>
              <w:t>MPSVR SR</w:t>
            </w:r>
          </w:p>
          <w:p w14:paraId="75154719" w14:textId="7DDC59D1" w:rsidR="008B5452" w:rsidRDefault="00133580" w:rsidP="00817FEF">
            <w:pPr>
              <w:rPr>
                <w:rFonts w:ascii="Times New Roman" w:eastAsia="Times New Roman" w:hAnsi="Times New Roman" w:cs="Times New Roman"/>
                <w:sz w:val="20"/>
              </w:rPr>
            </w:pPr>
            <w:r w:rsidRPr="004F0C48">
              <w:rPr>
                <w:rFonts w:ascii="Times New Roman" w:eastAsia="Times New Roman" w:hAnsi="Times New Roman" w:cs="Times New Roman"/>
                <w:b/>
                <w:sz w:val="20"/>
              </w:rPr>
              <w:t>MŠVVaŠ SR</w:t>
            </w:r>
          </w:p>
        </w:tc>
        <w:tc>
          <w:tcPr>
            <w:tcW w:w="5246" w:type="dxa"/>
            <w:tcBorders>
              <w:top w:val="single" w:sz="4" w:space="0" w:color="000000"/>
              <w:left w:val="single" w:sz="4" w:space="0" w:color="000000"/>
              <w:bottom w:val="single" w:sz="4" w:space="0" w:color="000000"/>
              <w:right w:val="single" w:sz="4" w:space="0" w:color="000000"/>
            </w:tcBorders>
          </w:tcPr>
          <w:p w14:paraId="09A9B94A" w14:textId="77777777" w:rsidR="00E157B6" w:rsidRPr="004B6112" w:rsidRDefault="00E157B6" w:rsidP="00E157B6">
            <w:pPr>
              <w:ind w:left="24"/>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Úroveň priority: stredná</w:t>
            </w:r>
          </w:p>
          <w:p w14:paraId="13FA14EE" w14:textId="151228F1" w:rsidR="008B5452" w:rsidRDefault="00817FEF" w:rsidP="00133580">
            <w:pPr>
              <w:jc w:val="both"/>
              <w:rPr>
                <w:rFonts w:ascii="Times New Roman" w:eastAsia="Times New Roman" w:hAnsi="Times New Roman" w:cs="Times New Roman"/>
                <w:sz w:val="20"/>
              </w:rPr>
            </w:pPr>
            <w:r>
              <w:rPr>
                <w:rFonts w:ascii="Times New Roman" w:eastAsia="Times New Roman" w:hAnsi="Times New Roman" w:cs="Times New Roman"/>
                <w:bCs/>
                <w:sz w:val="20"/>
              </w:rPr>
              <w:t>M</w:t>
            </w:r>
            <w:r w:rsidR="00133580" w:rsidRPr="004F0C48">
              <w:rPr>
                <w:rFonts w:ascii="Times New Roman" w:eastAsia="Times New Roman" w:hAnsi="Times New Roman" w:cs="Times New Roman"/>
                <w:bCs/>
                <w:sz w:val="20"/>
              </w:rPr>
              <w:t>edzi hlavné ciele návrhu smernice patrí zavedenie jednotného postupu vybavovania žiadostí o jednotné povolenie na zamestnanie a povolenie na pobyt a zároveň zefektívnenie postupu vybavovania žiadostí a zvýšenie jeho účinnosti.</w:t>
            </w:r>
            <w:r w:rsidR="00133580" w:rsidRPr="004F0C48">
              <w:rPr>
                <w:rFonts w:ascii="Times New Roman" w:eastAsia="Times New Roman" w:hAnsi="Times New Roman" w:cs="Times New Roman"/>
                <w:sz w:val="20"/>
              </w:rPr>
              <w:t xml:space="preserve"> SR uplatnila svoje pripomienky</w:t>
            </w:r>
            <w:r w:rsidR="0084462D">
              <w:rPr>
                <w:rFonts w:ascii="Times New Roman" w:eastAsia="Times New Roman" w:hAnsi="Times New Roman" w:cs="Times New Roman"/>
                <w:sz w:val="20"/>
              </w:rPr>
              <w:t>, všeobecné smerovanie v Rade EÚ podporila.</w:t>
            </w:r>
            <w:r>
              <w:rPr>
                <w:rFonts w:ascii="Times New Roman" w:eastAsia="Times New Roman" w:hAnsi="Times New Roman" w:cs="Times New Roman"/>
                <w:sz w:val="20"/>
              </w:rPr>
              <w:t xml:space="preserve"> </w:t>
            </w:r>
            <w:r w:rsidR="00133580" w:rsidRPr="004F0C48">
              <w:rPr>
                <w:rFonts w:ascii="Times New Roman" w:eastAsia="Times New Roman" w:hAnsi="Times New Roman" w:cs="Times New Roman"/>
                <w:sz w:val="20"/>
              </w:rPr>
              <w:t xml:space="preserve">Aktuálne prebiehajú </w:t>
            </w:r>
            <w:r w:rsidR="00133580">
              <w:rPr>
                <w:rFonts w:ascii="Times New Roman" w:eastAsia="Times New Roman" w:hAnsi="Times New Roman" w:cs="Times New Roman"/>
                <w:sz w:val="20"/>
              </w:rPr>
              <w:t>trialógy</w:t>
            </w:r>
            <w:r w:rsidR="00B90B29">
              <w:rPr>
                <w:rFonts w:ascii="Times New Roman" w:eastAsia="Times New Roman" w:hAnsi="Times New Roman" w:cs="Times New Roman"/>
                <w:sz w:val="20"/>
              </w:rPr>
              <w:t>.</w:t>
            </w:r>
          </w:p>
        </w:tc>
      </w:tr>
      <w:tr w:rsidR="008B5452" w14:paraId="4C1B41B3" w14:textId="7C01A741" w:rsidTr="00EF20ED">
        <w:trPr>
          <w:trHeight w:val="871"/>
        </w:trPr>
        <w:tc>
          <w:tcPr>
            <w:tcW w:w="580" w:type="dxa"/>
            <w:tcBorders>
              <w:top w:val="single" w:sz="4" w:space="0" w:color="000000"/>
              <w:left w:val="single" w:sz="4" w:space="0" w:color="000000"/>
              <w:bottom w:val="single" w:sz="4" w:space="0" w:color="000000"/>
              <w:right w:val="single" w:sz="4" w:space="0" w:color="000000"/>
            </w:tcBorders>
          </w:tcPr>
          <w:p w14:paraId="7900DEA3" w14:textId="77777777" w:rsidR="008B5452" w:rsidRDefault="008B5452">
            <w:pPr>
              <w:ind w:left="68"/>
            </w:pPr>
            <w:r>
              <w:rPr>
                <w:rFonts w:ascii="Times New Roman" w:eastAsia="Times New Roman" w:hAnsi="Times New Roman" w:cs="Times New Roman"/>
                <w:sz w:val="20"/>
              </w:rPr>
              <w:t>119.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16A1D75" w14:textId="77777777" w:rsidR="008B5452" w:rsidRDefault="008B5452">
            <w:pPr>
              <w:jc w:val="both"/>
            </w:pPr>
            <w:r>
              <w:rPr>
                <w:rFonts w:ascii="Times New Roman" w:eastAsia="Times New Roman" w:hAnsi="Times New Roman" w:cs="Times New Roman"/>
                <w:sz w:val="20"/>
              </w:rPr>
              <w:t xml:space="preserve">Návrh SMERNICA EURÓPSKEHO PARLAMENTU A RADY o právnom postavení štátnych príslušníkov tretích krajín, ktorí sú osobami s dlhodobým pobytom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4EF8F04A" w14:textId="77777777" w:rsidR="008B5452" w:rsidRDefault="008B5452">
            <w:pPr>
              <w:jc w:val="both"/>
            </w:pPr>
            <w:r>
              <w:rPr>
                <w:rFonts w:ascii="Times New Roman" w:eastAsia="Times New Roman" w:hAnsi="Times New Roman" w:cs="Times New Roman"/>
                <w:sz w:val="20"/>
              </w:rPr>
              <w:t>COM(2022) 650 final</w:t>
            </w:r>
            <w:r>
              <w:rPr>
                <w:rFonts w:ascii="Times New Roman" w:eastAsia="Times New Roman" w:hAnsi="Times New Roman" w:cs="Times New Roman"/>
                <w:sz w:val="24"/>
              </w:rPr>
              <w:t xml:space="preserve">  </w:t>
            </w:r>
          </w:p>
          <w:p w14:paraId="3F27181B" w14:textId="77777777" w:rsidR="008B5452" w:rsidRDefault="008B5452">
            <w:r>
              <w:rPr>
                <w:rFonts w:ascii="Times New Roman" w:eastAsia="Times New Roman" w:hAnsi="Times New Roman" w:cs="Times New Roman"/>
                <w:sz w:val="20"/>
              </w:rPr>
              <w:t>2022/0134 (COD)</w:t>
            </w:r>
            <w:r>
              <w:rPr>
                <w:rFonts w:ascii="Times New Roman" w:eastAsia="Times New Roman" w:hAnsi="Times New Roman" w:cs="Times New Roman"/>
                <w:sz w:val="24"/>
              </w:rPr>
              <w:t xml:space="preserve">  </w:t>
            </w:r>
          </w:p>
          <w:p w14:paraId="59D499C0" w14:textId="77777777" w:rsidR="008B5452" w:rsidRDefault="008B5452">
            <w:r>
              <w:rPr>
                <w:rFonts w:ascii="Times New Roman" w:eastAsia="Times New Roman" w:hAnsi="Times New Roman" w:cs="Times New Roman"/>
                <w:sz w:val="20"/>
              </w:rPr>
              <w:t xml:space="preserve">27. 4. 2022 </w:t>
            </w:r>
          </w:p>
        </w:tc>
        <w:tc>
          <w:tcPr>
            <w:tcW w:w="1133" w:type="dxa"/>
            <w:tcBorders>
              <w:top w:val="single" w:sz="4" w:space="0" w:color="000000"/>
              <w:left w:val="single" w:sz="4" w:space="0" w:color="000000"/>
              <w:bottom w:val="single" w:sz="4" w:space="0" w:color="000000"/>
              <w:right w:val="single" w:sz="4" w:space="0" w:color="000000"/>
            </w:tcBorders>
          </w:tcPr>
          <w:p w14:paraId="0972FB2A" w14:textId="55B78B01" w:rsidR="008B5452" w:rsidRPr="00817FEF" w:rsidRDefault="00835A8C">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687ABC99" w14:textId="77777777" w:rsidR="00E157B6" w:rsidRPr="004B6112" w:rsidRDefault="00E157B6" w:rsidP="00817FEF">
            <w:pPr>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Úroveň priority: stredná</w:t>
            </w:r>
          </w:p>
          <w:p w14:paraId="667A5CAD" w14:textId="12D61686" w:rsidR="008B5452" w:rsidRDefault="00817FEF" w:rsidP="00133580">
            <w:pPr>
              <w:jc w:val="both"/>
              <w:rPr>
                <w:rFonts w:ascii="Times New Roman" w:eastAsia="Times New Roman" w:hAnsi="Times New Roman" w:cs="Times New Roman"/>
                <w:sz w:val="20"/>
              </w:rPr>
            </w:pPr>
            <w:r>
              <w:rPr>
                <w:rFonts w:ascii="Times New Roman" w:eastAsia="Times New Roman" w:hAnsi="Times New Roman" w:cs="Times New Roman"/>
                <w:sz w:val="20"/>
              </w:rPr>
              <w:t>N</w:t>
            </w:r>
            <w:r w:rsidR="00133580" w:rsidRPr="004F0C48">
              <w:rPr>
                <w:rFonts w:ascii="Times New Roman" w:eastAsia="Times New Roman" w:hAnsi="Times New Roman" w:cs="Times New Roman"/>
                <w:sz w:val="20"/>
              </w:rPr>
              <w:t xml:space="preserve">ávrhom sa zavádza mechanizmus na zabezpečenie rovnakých podmienok pre povolenie na dlhodobý pobyt v EÚ a pre vnútroštátne povolenia na trvalý pobyt, pokiaľ ide o postupy, práva na rovnaké zaobchádzanie a prístup k informáciám, aby </w:t>
            </w:r>
            <w:r w:rsidR="00133580" w:rsidRPr="004F0C48">
              <w:rPr>
                <w:rFonts w:ascii="Times New Roman" w:eastAsia="Times New Roman" w:hAnsi="Times New Roman" w:cs="Times New Roman"/>
                <w:sz w:val="20"/>
              </w:rPr>
              <w:lastRenderedPageBreak/>
              <w:t xml:space="preserve">štátni príslušníci </w:t>
            </w:r>
            <w:r w:rsidR="00B90B29">
              <w:rPr>
                <w:rFonts w:ascii="Times New Roman" w:eastAsia="Times New Roman" w:hAnsi="Times New Roman" w:cs="Times New Roman"/>
                <w:sz w:val="20"/>
              </w:rPr>
              <w:t>3.</w:t>
            </w:r>
            <w:r w:rsidR="00133580" w:rsidRPr="004F0C48">
              <w:rPr>
                <w:rFonts w:ascii="Times New Roman" w:eastAsia="Times New Roman" w:hAnsi="Times New Roman" w:cs="Times New Roman"/>
                <w:sz w:val="20"/>
              </w:rPr>
              <w:t xml:space="preserve"> krajín mali skutočnú možnosť vybrať si medzi týmito dvoma povoleniami. Uľahčuje aj cirkulujúcu migráciu tým, že osobám s dlhodobým pobytom uľahčuje návrat do svojej krajiny pôvodu bez toho, aby prišli o svoje práva, čo je prínosom pre krajiny pôvodu, ako aj pre krajiny pobytu.</w:t>
            </w:r>
            <w:r>
              <w:rPr>
                <w:rFonts w:ascii="Times New Roman" w:eastAsia="Times New Roman" w:hAnsi="Times New Roman" w:cs="Times New Roman"/>
                <w:sz w:val="20"/>
              </w:rPr>
              <w:t xml:space="preserve"> </w:t>
            </w:r>
            <w:r w:rsidR="00133580" w:rsidRPr="00EF6B5B">
              <w:rPr>
                <w:rFonts w:ascii="Times New Roman" w:eastAsia="Times New Roman" w:hAnsi="Times New Roman" w:cs="Times New Roman"/>
                <w:sz w:val="20"/>
              </w:rPr>
              <w:t>V</w:t>
            </w:r>
            <w:r>
              <w:rPr>
                <w:rFonts w:ascii="Times New Roman" w:eastAsia="Times New Roman" w:hAnsi="Times New Roman" w:cs="Times New Roman"/>
                <w:sz w:val="20"/>
              </w:rPr>
              <w:t> 11/</w:t>
            </w:r>
            <w:r w:rsidR="00133580" w:rsidRPr="00EF6B5B">
              <w:rPr>
                <w:rFonts w:ascii="Times New Roman" w:eastAsia="Times New Roman" w:hAnsi="Times New Roman" w:cs="Times New Roman"/>
                <w:sz w:val="20"/>
              </w:rPr>
              <w:t xml:space="preserve"> 2023 schválil C</w:t>
            </w:r>
            <w:r>
              <w:rPr>
                <w:rFonts w:ascii="Times New Roman" w:eastAsia="Times New Roman" w:hAnsi="Times New Roman" w:cs="Times New Roman"/>
                <w:sz w:val="20"/>
              </w:rPr>
              <w:t>RP2</w:t>
            </w:r>
            <w:r w:rsidR="00133580" w:rsidRPr="00EF6B5B">
              <w:rPr>
                <w:rFonts w:ascii="Times New Roman" w:eastAsia="Times New Roman" w:hAnsi="Times New Roman" w:cs="Times New Roman"/>
                <w:sz w:val="20"/>
              </w:rPr>
              <w:t xml:space="preserve"> k návrhu všeobecné smerovanie aj s podporou SR.</w:t>
            </w:r>
          </w:p>
        </w:tc>
      </w:tr>
      <w:tr w:rsidR="008B5452" w14:paraId="7ED83605" w14:textId="7F42409F" w:rsidTr="00EF20ED">
        <w:trPr>
          <w:trHeight w:val="1099"/>
        </w:trPr>
        <w:tc>
          <w:tcPr>
            <w:tcW w:w="580" w:type="dxa"/>
            <w:tcBorders>
              <w:top w:val="single" w:sz="4" w:space="0" w:color="000000"/>
              <w:left w:val="single" w:sz="4" w:space="0" w:color="000000"/>
              <w:bottom w:val="single" w:sz="4" w:space="0" w:color="000000"/>
              <w:right w:val="single" w:sz="4" w:space="0" w:color="000000"/>
            </w:tcBorders>
          </w:tcPr>
          <w:p w14:paraId="4CB45FE5" w14:textId="77777777" w:rsidR="008B5452" w:rsidRDefault="008B5452">
            <w:pPr>
              <w:ind w:left="68"/>
            </w:pPr>
            <w:r>
              <w:rPr>
                <w:rFonts w:ascii="Times New Roman" w:eastAsia="Times New Roman" w:hAnsi="Times New Roman" w:cs="Times New Roman"/>
                <w:sz w:val="20"/>
              </w:rPr>
              <w:lastRenderedPageBreak/>
              <w:t>120.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ECFB54D" w14:textId="77777777" w:rsidR="008B5452" w:rsidRDefault="008B5452">
            <w:pPr>
              <w:ind w:right="85"/>
              <w:jc w:val="both"/>
            </w:pPr>
            <w:r>
              <w:rPr>
                <w:rFonts w:ascii="Times New Roman" w:eastAsia="Times New Roman" w:hAnsi="Times New Roman" w:cs="Times New Roman"/>
                <w:sz w:val="20"/>
              </w:rPr>
              <w:t xml:space="preserve">Návrh NARIADENIA EURÓPSKEHO PARLAMENTU A RADY, o opatreniach týkajúcich sa dovozu, vývozu a tranzitu strelných zbraní, ich hlavných častí a streliva, ktorým sa vykonáva článok 10 Protokolu Organizácie Spojených národov proti nezákonnej výrobe a obchodovaniu so strelnými zbraňami, ich súčasťami a komponentmi a strelivom doplňujúceho Dohovor Organizácie spojených národov proti nadnárodnému organizovanému zločinu (protokol OSN o strelných zbraniach)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416B0E09" w14:textId="77777777" w:rsidR="008B5452" w:rsidRDefault="008B5452">
            <w:pPr>
              <w:jc w:val="both"/>
            </w:pPr>
            <w:r>
              <w:rPr>
                <w:rFonts w:ascii="Times New Roman" w:eastAsia="Times New Roman" w:hAnsi="Times New Roman" w:cs="Times New Roman"/>
                <w:sz w:val="20"/>
              </w:rPr>
              <w:t>COM(2022) 480 final</w:t>
            </w:r>
            <w:r>
              <w:rPr>
                <w:rFonts w:ascii="Times New Roman" w:eastAsia="Times New Roman" w:hAnsi="Times New Roman" w:cs="Times New Roman"/>
                <w:sz w:val="24"/>
              </w:rPr>
              <w:t xml:space="preserve">  </w:t>
            </w:r>
          </w:p>
          <w:p w14:paraId="4306388D" w14:textId="77777777" w:rsidR="008B5452" w:rsidRDefault="008B5452">
            <w:r>
              <w:rPr>
                <w:rFonts w:ascii="Times New Roman" w:eastAsia="Times New Roman" w:hAnsi="Times New Roman" w:cs="Times New Roman"/>
                <w:sz w:val="20"/>
              </w:rPr>
              <w:t>2022/0288 (COD)</w:t>
            </w:r>
            <w:r>
              <w:rPr>
                <w:rFonts w:ascii="Times New Roman" w:eastAsia="Times New Roman" w:hAnsi="Times New Roman" w:cs="Times New Roman"/>
                <w:sz w:val="24"/>
              </w:rPr>
              <w:t xml:space="preserve">  </w:t>
            </w:r>
          </w:p>
          <w:p w14:paraId="60B4456C" w14:textId="77777777" w:rsidR="008B5452" w:rsidRDefault="008B5452">
            <w:r>
              <w:rPr>
                <w:rFonts w:ascii="Times New Roman" w:eastAsia="Times New Roman" w:hAnsi="Times New Roman" w:cs="Times New Roman"/>
                <w:sz w:val="20"/>
              </w:rPr>
              <w:t xml:space="preserve">27. 10. 2022 </w:t>
            </w:r>
          </w:p>
        </w:tc>
        <w:tc>
          <w:tcPr>
            <w:tcW w:w="1133" w:type="dxa"/>
            <w:tcBorders>
              <w:top w:val="single" w:sz="4" w:space="0" w:color="000000"/>
              <w:left w:val="single" w:sz="4" w:space="0" w:color="000000"/>
              <w:bottom w:val="single" w:sz="4" w:space="0" w:color="000000"/>
              <w:right w:val="single" w:sz="4" w:space="0" w:color="000000"/>
            </w:tcBorders>
          </w:tcPr>
          <w:p w14:paraId="54C40934" w14:textId="23069CD5" w:rsidR="008B5452" w:rsidRPr="00817FEF" w:rsidRDefault="00326733">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MH SR</w:t>
            </w:r>
          </w:p>
        </w:tc>
        <w:tc>
          <w:tcPr>
            <w:tcW w:w="5246" w:type="dxa"/>
            <w:tcBorders>
              <w:top w:val="single" w:sz="4" w:space="0" w:color="000000"/>
              <w:left w:val="single" w:sz="4" w:space="0" w:color="000000"/>
              <w:bottom w:val="single" w:sz="4" w:space="0" w:color="000000"/>
              <w:right w:val="single" w:sz="4" w:space="0" w:color="000000"/>
            </w:tcBorders>
          </w:tcPr>
          <w:p w14:paraId="51A8F66C" w14:textId="77777777" w:rsidR="00326733" w:rsidRDefault="00326733" w:rsidP="00326733">
            <w:pPr>
              <w:jc w:val="both"/>
              <w:rPr>
                <w:rFonts w:ascii="Times New Roman" w:eastAsia="Times New Roman" w:hAnsi="Times New Roman" w:cs="Times New Roman"/>
                <w:b/>
                <w:sz w:val="20"/>
              </w:rPr>
            </w:pPr>
            <w:r>
              <w:rPr>
                <w:rFonts w:ascii="Times New Roman" w:eastAsia="Times New Roman" w:hAnsi="Times New Roman" w:cs="Times New Roman"/>
                <w:b/>
                <w:sz w:val="20"/>
                <w:u w:val="single"/>
              </w:rPr>
              <w:t>Úroveň priority</w:t>
            </w:r>
            <w:r w:rsidRPr="00817FEF">
              <w:rPr>
                <w:rFonts w:ascii="Times New Roman" w:eastAsia="Times New Roman" w:hAnsi="Times New Roman" w:cs="Times New Roman"/>
                <w:b/>
                <w:sz w:val="20"/>
                <w:u w:val="single"/>
              </w:rPr>
              <w:t>: vysoká</w:t>
            </w:r>
          </w:p>
          <w:p w14:paraId="2BB6038E" w14:textId="5ED3742E" w:rsidR="008B5452" w:rsidRDefault="00326733" w:rsidP="00326733">
            <w:pPr>
              <w:jc w:val="both"/>
              <w:rPr>
                <w:rFonts w:ascii="Times New Roman" w:eastAsia="Times New Roman" w:hAnsi="Times New Roman" w:cs="Times New Roman"/>
                <w:sz w:val="20"/>
              </w:rPr>
            </w:pPr>
            <w:r>
              <w:rPr>
                <w:rFonts w:ascii="Times New Roman" w:eastAsia="Times New Roman" w:hAnsi="Times New Roman" w:cs="Times New Roman"/>
                <w:sz w:val="20"/>
              </w:rPr>
              <w:t>V zmysle spoločnej obchodnej politiky EÚ a za účelom zavedenia centrálneho elektronického systému udeľovania licencií nahradzuje legislatívny návrh doterajšie nariadenie EP a R 258/2012. SR sa v rámci CRP</w:t>
            </w:r>
            <w:r w:rsidR="00817FEF">
              <w:rPr>
                <w:rFonts w:ascii="Times New Roman" w:eastAsia="Times New Roman" w:hAnsi="Times New Roman" w:cs="Times New Roman"/>
                <w:sz w:val="20"/>
              </w:rPr>
              <w:t>2</w:t>
            </w:r>
            <w:r>
              <w:rPr>
                <w:rFonts w:ascii="Times New Roman" w:eastAsia="Times New Roman" w:hAnsi="Times New Roman" w:cs="Times New Roman"/>
                <w:sz w:val="20"/>
              </w:rPr>
              <w:t xml:space="preserve"> zdržala hlasovania a opakovane vzniesla výhradu zásadného charakteru voči znenie čl. 3 ods. 1 písm. b) predmetného návrhu, t</w:t>
            </w:r>
            <w:r w:rsidR="00817FEF">
              <w:rPr>
                <w:rFonts w:ascii="Times New Roman" w:eastAsia="Times New Roman" w:hAnsi="Times New Roman" w:cs="Times New Roman"/>
                <w:sz w:val="20"/>
              </w:rPr>
              <w:t>.</w:t>
            </w:r>
            <w:r>
              <w:rPr>
                <w:rFonts w:ascii="Times New Roman" w:eastAsia="Times New Roman" w:hAnsi="Times New Roman" w:cs="Times New Roman"/>
                <w:sz w:val="20"/>
              </w:rPr>
              <w:t>j</w:t>
            </w:r>
            <w:r w:rsidR="00817FEF">
              <w:rPr>
                <w:rFonts w:ascii="Times New Roman" w:eastAsia="Times New Roman" w:hAnsi="Times New Roman" w:cs="Times New Roman"/>
                <w:sz w:val="20"/>
              </w:rPr>
              <w:t>.</w:t>
            </w:r>
            <w:r>
              <w:rPr>
                <w:rFonts w:ascii="Times New Roman" w:eastAsia="Times New Roman" w:hAnsi="Times New Roman" w:cs="Times New Roman"/>
                <w:sz w:val="20"/>
              </w:rPr>
              <w:t xml:space="preserve"> k rozsahu pôsobnosti, a to v spoločnom vyhlásení ČR, SR a PL. Vzhľadom na to, že dôsledkom schválenia takéhoto návrhu by bola potreba rozsiahlej zmeny národnej legislatívy a narušenie funkčnosti a komplexnosti procesov dohľadu nad obchodovaním s dotknutými citlivými tovarmi, MH SR neodporúča podporiť finálne znenie daného návrhu, ktoré bolo v rámci CRP II prerokované dňa 29.11.2023.</w:t>
            </w:r>
          </w:p>
        </w:tc>
      </w:tr>
      <w:tr w:rsidR="008B5452" w14:paraId="0C65A8DE" w14:textId="00B338BB" w:rsidTr="00EF20ED">
        <w:trPr>
          <w:trHeight w:val="872"/>
        </w:trPr>
        <w:tc>
          <w:tcPr>
            <w:tcW w:w="580" w:type="dxa"/>
            <w:tcBorders>
              <w:top w:val="single" w:sz="4" w:space="0" w:color="000000"/>
              <w:left w:val="single" w:sz="4" w:space="0" w:color="000000"/>
              <w:bottom w:val="single" w:sz="4" w:space="0" w:color="000000"/>
              <w:right w:val="single" w:sz="4" w:space="0" w:color="000000"/>
            </w:tcBorders>
          </w:tcPr>
          <w:p w14:paraId="479D4C56" w14:textId="77777777" w:rsidR="008B5452" w:rsidRDefault="008B5452">
            <w:pPr>
              <w:ind w:left="68"/>
            </w:pPr>
            <w:r>
              <w:rPr>
                <w:rFonts w:ascii="Times New Roman" w:eastAsia="Times New Roman" w:hAnsi="Times New Roman" w:cs="Times New Roman"/>
                <w:sz w:val="20"/>
              </w:rPr>
              <w:t>121.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8865615" w14:textId="77777777" w:rsidR="008B5452" w:rsidRDefault="008B5452">
            <w:pPr>
              <w:jc w:val="both"/>
            </w:pPr>
            <w:r>
              <w:rPr>
                <w:rFonts w:ascii="Times New Roman" w:eastAsia="Times New Roman" w:hAnsi="Times New Roman" w:cs="Times New Roman"/>
                <w:sz w:val="20"/>
              </w:rPr>
              <w:t xml:space="preserve">Návrh NARIADENIA EURÓPSKEHO PARLAMENTU A RADY o normách kvality a bezpečnosti pre látky ľudského pôvodu určené na humánne použitie a o zrušení smerníc 2002/98/ES a 2004/23/ES </w:t>
            </w:r>
          </w:p>
        </w:tc>
        <w:tc>
          <w:tcPr>
            <w:tcW w:w="2551" w:type="dxa"/>
            <w:tcBorders>
              <w:top w:val="single" w:sz="4" w:space="0" w:color="000000"/>
              <w:left w:val="single" w:sz="4" w:space="0" w:color="000000"/>
              <w:bottom w:val="single" w:sz="4" w:space="0" w:color="000000"/>
              <w:right w:val="single" w:sz="4" w:space="0" w:color="000000"/>
            </w:tcBorders>
          </w:tcPr>
          <w:p w14:paraId="54A15179" w14:textId="77777777" w:rsidR="008B5452" w:rsidRDefault="008B5452">
            <w:pPr>
              <w:jc w:val="both"/>
            </w:pPr>
            <w:r>
              <w:rPr>
                <w:rFonts w:ascii="Times New Roman" w:eastAsia="Times New Roman" w:hAnsi="Times New Roman" w:cs="Times New Roman"/>
                <w:sz w:val="20"/>
              </w:rPr>
              <w:t>COM(2022) 338 final</w:t>
            </w:r>
            <w:r>
              <w:rPr>
                <w:rFonts w:ascii="Times New Roman" w:eastAsia="Times New Roman" w:hAnsi="Times New Roman" w:cs="Times New Roman"/>
                <w:sz w:val="24"/>
              </w:rPr>
              <w:t xml:space="preserve">  </w:t>
            </w:r>
          </w:p>
          <w:p w14:paraId="4BBF73E3" w14:textId="77777777" w:rsidR="008B5452" w:rsidRDefault="008B5452">
            <w:r>
              <w:rPr>
                <w:rFonts w:ascii="Times New Roman" w:eastAsia="Times New Roman" w:hAnsi="Times New Roman" w:cs="Times New Roman"/>
                <w:sz w:val="20"/>
              </w:rPr>
              <w:t>2022/0216 (COD)</w:t>
            </w:r>
            <w:r>
              <w:rPr>
                <w:rFonts w:ascii="Times New Roman" w:eastAsia="Times New Roman" w:hAnsi="Times New Roman" w:cs="Times New Roman"/>
                <w:sz w:val="24"/>
              </w:rPr>
              <w:t xml:space="preserve">  </w:t>
            </w:r>
          </w:p>
          <w:p w14:paraId="0ACD98A5" w14:textId="77777777" w:rsidR="008B5452" w:rsidRDefault="008B5452">
            <w:r>
              <w:rPr>
                <w:rFonts w:ascii="Times New Roman" w:eastAsia="Times New Roman" w:hAnsi="Times New Roman" w:cs="Times New Roman"/>
                <w:sz w:val="20"/>
              </w:rPr>
              <w:t xml:space="preserve">14. 7. 2022 </w:t>
            </w:r>
          </w:p>
        </w:tc>
        <w:tc>
          <w:tcPr>
            <w:tcW w:w="1133" w:type="dxa"/>
            <w:tcBorders>
              <w:top w:val="single" w:sz="4" w:space="0" w:color="000000"/>
              <w:left w:val="single" w:sz="4" w:space="0" w:color="000000"/>
              <w:bottom w:val="single" w:sz="4" w:space="0" w:color="000000"/>
              <w:right w:val="single" w:sz="4" w:space="0" w:color="000000"/>
            </w:tcBorders>
          </w:tcPr>
          <w:p w14:paraId="0256D3B0" w14:textId="21AB15F2" w:rsidR="008B5452" w:rsidRPr="00817FEF" w:rsidRDefault="00133580">
            <w:pPr>
              <w:jc w:val="both"/>
              <w:rPr>
                <w:rFonts w:ascii="Times New Roman" w:eastAsia="Times New Roman" w:hAnsi="Times New Roman" w:cs="Times New Roman"/>
                <w:b/>
                <w:bCs/>
                <w:sz w:val="20"/>
              </w:rPr>
            </w:pPr>
            <w:r w:rsidRPr="00817FEF">
              <w:rPr>
                <w:rFonts w:ascii="Times New Roman" w:eastAsia="Times New Roman" w:hAnsi="Times New Roman" w:cs="Times New Roman"/>
                <w:b/>
                <w:bCs/>
                <w:sz w:val="20"/>
              </w:rPr>
              <w:t>MZ SR</w:t>
            </w:r>
          </w:p>
        </w:tc>
        <w:tc>
          <w:tcPr>
            <w:tcW w:w="5246" w:type="dxa"/>
            <w:tcBorders>
              <w:top w:val="single" w:sz="4" w:space="0" w:color="000000"/>
              <w:left w:val="single" w:sz="4" w:space="0" w:color="000000"/>
              <w:bottom w:val="single" w:sz="4" w:space="0" w:color="000000"/>
              <w:right w:val="single" w:sz="4" w:space="0" w:color="000000"/>
            </w:tcBorders>
          </w:tcPr>
          <w:p w14:paraId="47A219CA" w14:textId="77777777" w:rsidR="00E157B6" w:rsidRPr="004B6112" w:rsidRDefault="00E157B6" w:rsidP="00E157B6">
            <w:pPr>
              <w:ind w:left="24"/>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Úroveň priority: stredná</w:t>
            </w:r>
          </w:p>
          <w:p w14:paraId="7693FEC0" w14:textId="7C62DBDB" w:rsidR="008B5452" w:rsidRDefault="00133580" w:rsidP="00133580">
            <w:pPr>
              <w:jc w:val="both"/>
              <w:rPr>
                <w:rFonts w:ascii="Times New Roman" w:eastAsia="Times New Roman" w:hAnsi="Times New Roman" w:cs="Times New Roman"/>
                <w:sz w:val="20"/>
              </w:rPr>
            </w:pPr>
            <w:r w:rsidRPr="004B6112">
              <w:rPr>
                <w:rFonts w:ascii="Times New Roman" w:hAnsi="Times New Roman" w:cs="Times New Roman"/>
                <w:sz w:val="20"/>
                <w:szCs w:val="20"/>
              </w:rPr>
              <w:t>S</w:t>
            </w:r>
            <w:r w:rsidR="00817FEF">
              <w:rPr>
                <w:rFonts w:ascii="Times New Roman" w:hAnsi="Times New Roman" w:cs="Times New Roman"/>
                <w:sz w:val="20"/>
                <w:szCs w:val="20"/>
              </w:rPr>
              <w:t>R</w:t>
            </w:r>
            <w:r w:rsidRPr="004B6112">
              <w:rPr>
                <w:rFonts w:ascii="Times New Roman" w:hAnsi="Times New Roman" w:cs="Times New Roman"/>
                <w:sz w:val="20"/>
                <w:szCs w:val="20"/>
              </w:rPr>
              <w:t xml:space="preserve"> súhlasí s návrhom nariadenia o normách kvality a bezpečnosti pre látky ľudského pôvodu určené na humánne použitie a o zrušení </w:t>
            </w:r>
            <w:r w:rsidR="00B90B29">
              <w:rPr>
                <w:rFonts w:ascii="Times New Roman" w:hAnsi="Times New Roman" w:cs="Times New Roman"/>
                <w:sz w:val="20"/>
                <w:szCs w:val="20"/>
              </w:rPr>
              <w:t xml:space="preserve">daných </w:t>
            </w:r>
            <w:r w:rsidRPr="004B6112">
              <w:rPr>
                <w:rFonts w:ascii="Times New Roman" w:hAnsi="Times New Roman" w:cs="Times New Roman"/>
                <w:sz w:val="20"/>
                <w:szCs w:val="20"/>
              </w:rPr>
              <w:t xml:space="preserve">smerníc. SR súhlasí s všeobecným cieľom návrhu, ktorým má byť zabezpečenie vysokej úrovne ochrany zdravia občanov EÚ a zabezpečenie ich prístupu k bezpečnej a účinnej krvi a k bezpečným a účinným tkanivám a bunkám. </w:t>
            </w:r>
            <w:r w:rsidR="00B90B29">
              <w:rPr>
                <w:rFonts w:ascii="Times New Roman" w:hAnsi="Times New Roman" w:cs="Times New Roman"/>
                <w:sz w:val="20"/>
                <w:szCs w:val="20"/>
              </w:rPr>
              <w:t>M</w:t>
            </w:r>
            <w:r w:rsidRPr="004B6112">
              <w:rPr>
                <w:rFonts w:ascii="Times New Roman" w:hAnsi="Times New Roman" w:cs="Times New Roman"/>
                <w:sz w:val="20"/>
                <w:szCs w:val="20"/>
              </w:rPr>
              <w:t>á</w:t>
            </w:r>
            <w:r w:rsidR="00B90B29">
              <w:rPr>
                <w:rFonts w:ascii="Times New Roman" w:hAnsi="Times New Roman" w:cs="Times New Roman"/>
                <w:sz w:val="20"/>
                <w:szCs w:val="20"/>
              </w:rPr>
              <w:t xml:space="preserve"> sa</w:t>
            </w:r>
            <w:r w:rsidRPr="004B6112">
              <w:rPr>
                <w:rFonts w:ascii="Times New Roman" w:hAnsi="Times New Roman" w:cs="Times New Roman"/>
                <w:sz w:val="20"/>
                <w:szCs w:val="20"/>
              </w:rPr>
              <w:t xml:space="preserve"> zaviesť nový systém povoľovania, vykonávanie inšpekcií, vytvoria sa nové spoločné normy a usmernenia s vymedzením všeobecnej zodpovednosti a všeobecných povinností delegovaných aj delegujúcich orgánov, zavedú sa audity EK a zavedie sa platforma na výmenu dát a informácií.</w:t>
            </w:r>
          </w:p>
        </w:tc>
      </w:tr>
    </w:tbl>
    <w:p w14:paraId="330C0598" w14:textId="77777777" w:rsidR="003F635A" w:rsidRDefault="003F635A">
      <w:pPr>
        <w:spacing w:after="0"/>
        <w:ind w:left="-1133" w:right="130"/>
      </w:pPr>
    </w:p>
    <w:tbl>
      <w:tblPr>
        <w:tblStyle w:val="TableGrid"/>
        <w:tblW w:w="14323" w:type="dxa"/>
        <w:tblInd w:w="131" w:type="dxa"/>
        <w:tblCellMar>
          <w:top w:w="96" w:type="dxa"/>
          <w:left w:w="84" w:type="dxa"/>
          <w:right w:w="19" w:type="dxa"/>
        </w:tblCellMar>
        <w:tblLook w:val="04A0" w:firstRow="1" w:lastRow="0" w:firstColumn="1" w:lastColumn="0" w:noHBand="0" w:noVBand="1"/>
      </w:tblPr>
      <w:tblGrid>
        <w:gridCol w:w="580"/>
        <w:gridCol w:w="4789"/>
        <w:gridCol w:w="2540"/>
        <w:gridCol w:w="1195"/>
        <w:gridCol w:w="5219"/>
      </w:tblGrid>
      <w:tr w:rsidR="008B5452" w14:paraId="19107294" w14:textId="3C575DAA" w:rsidTr="00F179D8">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F3F73DA" w14:textId="77777777" w:rsidR="008B5452" w:rsidRDefault="008B5452">
            <w:pPr>
              <w:ind w:left="1"/>
            </w:pPr>
            <w:r>
              <w:rPr>
                <w:rFonts w:ascii="Times New Roman" w:eastAsia="Times New Roman" w:hAnsi="Times New Roman" w:cs="Times New Roman"/>
                <w:b/>
                <w:sz w:val="20"/>
              </w:rPr>
              <w:lastRenderedPageBreak/>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04C7804"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A51B2D" w14:textId="77777777" w:rsidR="008B5452" w:rsidRDefault="008B545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5C0075A8" w14:textId="57BB91F0"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7EB11CBE" w14:textId="60306501"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62863369" w14:textId="6BA8AAFE" w:rsidTr="00F179D8">
        <w:trPr>
          <w:trHeight w:val="905"/>
        </w:trPr>
        <w:tc>
          <w:tcPr>
            <w:tcW w:w="580" w:type="dxa"/>
            <w:tcBorders>
              <w:top w:val="single" w:sz="4" w:space="0" w:color="000000"/>
              <w:left w:val="single" w:sz="4" w:space="0" w:color="000000"/>
              <w:bottom w:val="single" w:sz="4" w:space="0" w:color="000000"/>
              <w:right w:val="single" w:sz="4" w:space="0" w:color="000000"/>
            </w:tcBorders>
          </w:tcPr>
          <w:p w14:paraId="27085A74" w14:textId="77777777" w:rsidR="008B5452" w:rsidRDefault="008B5452">
            <w:pPr>
              <w:ind w:left="68"/>
            </w:pPr>
            <w:r>
              <w:rPr>
                <w:rFonts w:ascii="Times New Roman" w:eastAsia="Times New Roman" w:hAnsi="Times New Roman" w:cs="Times New Roman"/>
                <w:sz w:val="20"/>
              </w:rPr>
              <w:t>122.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682E0F2" w14:textId="77777777" w:rsidR="008B5452" w:rsidRDefault="008B5452">
            <w:r>
              <w:rPr>
                <w:rFonts w:ascii="Times New Roman" w:eastAsia="Times New Roman" w:hAnsi="Times New Roman" w:cs="Times New Roman"/>
                <w:sz w:val="20"/>
              </w:rPr>
              <w:t xml:space="preserve">Návrh SMERNICA EURÓPSKEHO PARLAMENTU A RADY o vymáhaní majetku a konfiškácii </w:t>
            </w:r>
          </w:p>
        </w:tc>
        <w:tc>
          <w:tcPr>
            <w:tcW w:w="2551" w:type="dxa"/>
            <w:tcBorders>
              <w:top w:val="single" w:sz="4" w:space="0" w:color="000000"/>
              <w:left w:val="single" w:sz="4" w:space="0" w:color="000000"/>
              <w:bottom w:val="single" w:sz="4" w:space="0" w:color="000000"/>
              <w:right w:val="single" w:sz="4" w:space="0" w:color="000000"/>
            </w:tcBorders>
          </w:tcPr>
          <w:p w14:paraId="65FC5E5B" w14:textId="77777777" w:rsidR="008B5452" w:rsidRDefault="008B5452">
            <w:pPr>
              <w:jc w:val="both"/>
            </w:pPr>
            <w:r>
              <w:rPr>
                <w:rFonts w:ascii="Times New Roman" w:eastAsia="Times New Roman" w:hAnsi="Times New Roman" w:cs="Times New Roman"/>
                <w:sz w:val="20"/>
              </w:rPr>
              <w:t>COM(2022) 245 final</w:t>
            </w:r>
            <w:r>
              <w:rPr>
                <w:rFonts w:ascii="Times New Roman" w:eastAsia="Times New Roman" w:hAnsi="Times New Roman" w:cs="Times New Roman"/>
                <w:sz w:val="24"/>
              </w:rPr>
              <w:t xml:space="preserve">  </w:t>
            </w:r>
          </w:p>
          <w:p w14:paraId="1DBCBCFA" w14:textId="77777777" w:rsidR="008B5452" w:rsidRDefault="008B5452">
            <w:r>
              <w:rPr>
                <w:rFonts w:ascii="Times New Roman" w:eastAsia="Times New Roman" w:hAnsi="Times New Roman" w:cs="Times New Roman"/>
                <w:sz w:val="20"/>
              </w:rPr>
              <w:t>2022/0167 (COD)</w:t>
            </w:r>
            <w:r>
              <w:rPr>
                <w:rFonts w:ascii="Times New Roman" w:eastAsia="Times New Roman" w:hAnsi="Times New Roman" w:cs="Times New Roman"/>
                <w:sz w:val="24"/>
              </w:rPr>
              <w:t xml:space="preserve">  </w:t>
            </w:r>
          </w:p>
          <w:p w14:paraId="6CAA7638" w14:textId="77777777" w:rsidR="008B5452" w:rsidRDefault="008B5452">
            <w:r>
              <w:rPr>
                <w:rFonts w:ascii="Times New Roman" w:eastAsia="Times New Roman" w:hAnsi="Times New Roman" w:cs="Times New Roman"/>
                <w:sz w:val="20"/>
              </w:rPr>
              <w:t xml:space="preserve">25. 5. 2022 </w:t>
            </w:r>
          </w:p>
        </w:tc>
        <w:tc>
          <w:tcPr>
            <w:tcW w:w="1133" w:type="dxa"/>
            <w:tcBorders>
              <w:top w:val="single" w:sz="4" w:space="0" w:color="000000"/>
              <w:left w:val="single" w:sz="4" w:space="0" w:color="000000"/>
              <w:bottom w:val="single" w:sz="4" w:space="0" w:color="000000"/>
              <w:right w:val="single" w:sz="4" w:space="0" w:color="000000"/>
            </w:tcBorders>
          </w:tcPr>
          <w:p w14:paraId="7E2B9ED0" w14:textId="1BDCF7EA" w:rsidR="008B5452" w:rsidRPr="00B90B29" w:rsidRDefault="0046632E">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03728354" w14:textId="77777777" w:rsidR="0046632E" w:rsidRPr="009F6E09" w:rsidRDefault="0046632E" w:rsidP="0046632E">
            <w:pPr>
              <w:jc w:val="both"/>
              <w:rPr>
                <w:rFonts w:ascii="Times New Roman" w:eastAsia="Times New Roman" w:hAnsi="Times New Roman" w:cs="Times New Roman"/>
                <w:b/>
                <w:sz w:val="20"/>
                <w:u w:val="single"/>
              </w:rPr>
            </w:pPr>
            <w:r w:rsidRPr="009F6E09">
              <w:rPr>
                <w:rFonts w:ascii="Times New Roman" w:eastAsia="Times New Roman" w:hAnsi="Times New Roman" w:cs="Times New Roman"/>
                <w:b/>
                <w:sz w:val="20"/>
                <w:u w:val="single"/>
              </w:rPr>
              <w:t>Úroveň priority: stredná</w:t>
            </w:r>
          </w:p>
          <w:p w14:paraId="40B4C9C9" w14:textId="77995A3D" w:rsidR="008B5452" w:rsidRPr="00B90B29" w:rsidRDefault="0046632E" w:rsidP="00B90B29">
            <w:pPr>
              <w:pStyle w:val="Textkomentra"/>
              <w:jc w:val="both"/>
              <w:rPr>
                <w:rFonts w:ascii="Times New Roman" w:hAnsi="Times New Roman" w:cs="Times New Roman"/>
              </w:rPr>
            </w:pPr>
            <w:r w:rsidRPr="009F6E09">
              <w:rPr>
                <w:rFonts w:ascii="Times New Roman" w:hAnsi="Times New Roman" w:cs="Times New Roman"/>
                <w:color w:val="auto"/>
              </w:rPr>
              <w:t xml:space="preserve">SR tento návrh smernice v súlade s predbežným stanoviskom podporuje. Cieľom je posilniť súčasný právny rámec a existujúce mechanizmy. </w:t>
            </w:r>
            <w:r w:rsidR="00274742" w:rsidRPr="009F6E09">
              <w:rPr>
                <w:rFonts w:ascii="Times New Roman" w:hAnsi="Times New Roman" w:cs="Times New Roman"/>
              </w:rPr>
              <w:t>Politická dohoda sa dosiahla na politickom trialógu 18. 12. 2023. začiatkom roka 2024 sa očakáva formálne schválenie.</w:t>
            </w:r>
          </w:p>
        </w:tc>
      </w:tr>
      <w:tr w:rsidR="008B5452" w14:paraId="2DC3EBA0" w14:textId="72ADF311"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516F20BB" w14:textId="77777777" w:rsidR="008B5452" w:rsidRDefault="008B5452">
            <w:pPr>
              <w:ind w:left="68"/>
            </w:pPr>
            <w:r>
              <w:rPr>
                <w:rFonts w:ascii="Times New Roman" w:eastAsia="Times New Roman" w:hAnsi="Times New Roman" w:cs="Times New Roman"/>
                <w:sz w:val="20"/>
              </w:rPr>
              <w:t>123.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F477AC1" w14:textId="77777777" w:rsidR="008B5452" w:rsidRPr="00902CFE" w:rsidRDefault="008B5452">
            <w:pPr>
              <w:jc w:val="both"/>
              <w:rPr>
                <w:color w:val="auto"/>
              </w:rPr>
            </w:pPr>
            <w:r w:rsidRPr="00902CFE">
              <w:rPr>
                <w:rFonts w:ascii="Times New Roman" w:eastAsia="Times New Roman" w:hAnsi="Times New Roman" w:cs="Times New Roman"/>
                <w:color w:val="auto"/>
                <w:sz w:val="20"/>
              </w:rPr>
              <w:t xml:space="preserve">Návrh NARIADENIE EURÓPSKEHO PARLAMENTU A RADY, ktorým sa stanovujú pravidlá predchádzania sexuálnemu zneužívaniu detí a boja proti nemu </w:t>
            </w:r>
          </w:p>
        </w:tc>
        <w:tc>
          <w:tcPr>
            <w:tcW w:w="2551" w:type="dxa"/>
            <w:tcBorders>
              <w:top w:val="single" w:sz="4" w:space="0" w:color="000000"/>
              <w:left w:val="single" w:sz="4" w:space="0" w:color="000000"/>
              <w:bottom w:val="single" w:sz="4" w:space="0" w:color="000000"/>
              <w:right w:val="single" w:sz="4" w:space="0" w:color="000000"/>
            </w:tcBorders>
          </w:tcPr>
          <w:p w14:paraId="643D0944" w14:textId="77777777" w:rsidR="008B5452" w:rsidRPr="00902CFE" w:rsidRDefault="008B5452">
            <w:pPr>
              <w:jc w:val="both"/>
              <w:rPr>
                <w:color w:val="auto"/>
              </w:rPr>
            </w:pPr>
            <w:r w:rsidRPr="00902CFE">
              <w:rPr>
                <w:rFonts w:ascii="Times New Roman" w:eastAsia="Times New Roman" w:hAnsi="Times New Roman" w:cs="Times New Roman"/>
                <w:color w:val="auto"/>
                <w:sz w:val="20"/>
              </w:rPr>
              <w:t>COM(2022) 209 final</w:t>
            </w:r>
            <w:r w:rsidRPr="00902CFE">
              <w:rPr>
                <w:rFonts w:ascii="Times New Roman" w:eastAsia="Times New Roman" w:hAnsi="Times New Roman" w:cs="Times New Roman"/>
                <w:color w:val="auto"/>
                <w:sz w:val="24"/>
              </w:rPr>
              <w:t xml:space="preserve">  </w:t>
            </w:r>
          </w:p>
          <w:p w14:paraId="149956AA" w14:textId="77777777" w:rsidR="008B5452" w:rsidRPr="00902CFE" w:rsidRDefault="008B5452">
            <w:pPr>
              <w:rPr>
                <w:color w:val="auto"/>
              </w:rPr>
            </w:pPr>
            <w:r w:rsidRPr="00902CFE">
              <w:rPr>
                <w:rFonts w:ascii="Times New Roman" w:eastAsia="Times New Roman" w:hAnsi="Times New Roman" w:cs="Times New Roman"/>
                <w:color w:val="auto"/>
                <w:sz w:val="20"/>
              </w:rPr>
              <w:t>2022/0155 (COD)</w:t>
            </w:r>
            <w:r w:rsidRPr="00902CFE">
              <w:rPr>
                <w:rFonts w:ascii="Times New Roman" w:eastAsia="Times New Roman" w:hAnsi="Times New Roman" w:cs="Times New Roman"/>
                <w:color w:val="auto"/>
                <w:sz w:val="24"/>
              </w:rPr>
              <w:t xml:space="preserve">  </w:t>
            </w:r>
          </w:p>
          <w:p w14:paraId="599E6CE1" w14:textId="77777777" w:rsidR="008B5452" w:rsidRPr="00902CFE" w:rsidRDefault="008B5452">
            <w:pPr>
              <w:rPr>
                <w:color w:val="auto"/>
              </w:rPr>
            </w:pPr>
            <w:r w:rsidRPr="00902CFE">
              <w:rPr>
                <w:rFonts w:ascii="Times New Roman" w:eastAsia="Times New Roman" w:hAnsi="Times New Roman" w:cs="Times New Roman"/>
                <w:color w:val="auto"/>
                <w:sz w:val="20"/>
              </w:rPr>
              <w:t xml:space="preserve">11. 5. 2022 </w:t>
            </w:r>
          </w:p>
        </w:tc>
        <w:tc>
          <w:tcPr>
            <w:tcW w:w="1133" w:type="dxa"/>
            <w:tcBorders>
              <w:top w:val="single" w:sz="4" w:space="0" w:color="000000"/>
              <w:left w:val="single" w:sz="4" w:space="0" w:color="000000"/>
              <w:bottom w:val="single" w:sz="4" w:space="0" w:color="000000"/>
              <w:right w:val="single" w:sz="4" w:space="0" w:color="000000"/>
            </w:tcBorders>
          </w:tcPr>
          <w:p w14:paraId="0ACB7FAA" w14:textId="77777777" w:rsidR="00B90B29" w:rsidRDefault="00956616" w:rsidP="00B90B29">
            <w:pPr>
              <w:spacing w:after="160"/>
              <w:ind w:left="57" w:right="57"/>
              <w:rPr>
                <w:rFonts w:ascii="Times New Roman" w:hAnsi="Times New Roman"/>
                <w:b/>
                <w:color w:val="auto"/>
                <w:sz w:val="20"/>
                <w:szCs w:val="20"/>
              </w:rPr>
            </w:pPr>
            <w:r w:rsidRPr="00902CFE">
              <w:rPr>
                <w:rFonts w:ascii="Times New Roman" w:hAnsi="Times New Roman"/>
                <w:b/>
                <w:color w:val="auto"/>
                <w:sz w:val="20"/>
                <w:szCs w:val="20"/>
              </w:rPr>
              <w:t xml:space="preserve">MPSVaR SR </w:t>
            </w:r>
          </w:p>
          <w:p w14:paraId="13E510B4" w14:textId="55BE90F2" w:rsidR="00B90B29" w:rsidRDefault="00B90B29" w:rsidP="00B90B29">
            <w:pPr>
              <w:spacing w:after="160"/>
              <w:ind w:left="57" w:right="57"/>
              <w:rPr>
                <w:rFonts w:ascii="Times New Roman" w:hAnsi="Times New Roman"/>
                <w:b/>
                <w:color w:val="auto"/>
                <w:sz w:val="20"/>
                <w:szCs w:val="20"/>
              </w:rPr>
            </w:pPr>
            <w:r>
              <w:rPr>
                <w:rFonts w:ascii="Times New Roman" w:hAnsi="Times New Roman"/>
                <w:b/>
                <w:color w:val="auto"/>
                <w:sz w:val="20"/>
                <w:szCs w:val="20"/>
              </w:rPr>
              <w:t>s</w:t>
            </w:r>
            <w:r w:rsidR="009F6E09">
              <w:rPr>
                <w:rFonts w:ascii="Times New Roman" w:hAnsi="Times New Roman"/>
                <w:b/>
                <w:color w:val="auto"/>
                <w:sz w:val="20"/>
                <w:szCs w:val="20"/>
              </w:rPr>
              <w:t>polugestor</w:t>
            </w:r>
          </w:p>
          <w:p w14:paraId="2EBC1B1B" w14:textId="22683C7B" w:rsidR="008B5452" w:rsidRPr="009F6E09" w:rsidRDefault="00956616" w:rsidP="00B90B29">
            <w:pPr>
              <w:spacing w:after="160"/>
              <w:ind w:left="57" w:right="57"/>
              <w:rPr>
                <w:rFonts w:ascii="Times New Roman" w:hAnsi="Times New Roman"/>
                <w:b/>
                <w:color w:val="auto"/>
                <w:sz w:val="20"/>
                <w:szCs w:val="20"/>
              </w:rPr>
            </w:pPr>
            <w:r w:rsidRPr="00902CFE">
              <w:rPr>
                <w:rFonts w:ascii="Times New Roman" w:hAnsi="Times New Roman"/>
                <w:b/>
                <w:color w:val="auto"/>
                <w:sz w:val="20"/>
                <w:szCs w:val="20"/>
              </w:rPr>
              <w:t>MK SR</w:t>
            </w:r>
          </w:p>
        </w:tc>
        <w:tc>
          <w:tcPr>
            <w:tcW w:w="5246" w:type="dxa"/>
            <w:tcBorders>
              <w:top w:val="single" w:sz="4" w:space="0" w:color="000000"/>
              <w:left w:val="single" w:sz="4" w:space="0" w:color="000000"/>
              <w:bottom w:val="single" w:sz="4" w:space="0" w:color="000000"/>
              <w:right w:val="single" w:sz="4" w:space="0" w:color="000000"/>
            </w:tcBorders>
          </w:tcPr>
          <w:p w14:paraId="72ECF30B" w14:textId="77777777" w:rsidR="00902CFE" w:rsidRPr="009F6E09" w:rsidRDefault="00902CFE" w:rsidP="00902CFE">
            <w:pPr>
              <w:ind w:right="57"/>
              <w:rPr>
                <w:rFonts w:ascii="Times New Roman" w:hAnsi="Times New Roman" w:cs="Times New Roman"/>
                <w:b/>
                <w:sz w:val="20"/>
                <w:szCs w:val="20"/>
              </w:rPr>
            </w:pPr>
            <w:r w:rsidRPr="009F6E09">
              <w:rPr>
                <w:rFonts w:ascii="Times New Roman" w:hAnsi="Times New Roman" w:cs="Times New Roman"/>
                <w:b/>
                <w:sz w:val="20"/>
                <w:szCs w:val="20"/>
                <w:u w:val="single"/>
              </w:rPr>
              <w:t>Úroveň priority</w:t>
            </w:r>
            <w:r w:rsidRPr="009F6E09">
              <w:rPr>
                <w:rFonts w:ascii="Times New Roman" w:hAnsi="Times New Roman" w:cs="Times New Roman"/>
                <w:b/>
                <w:sz w:val="20"/>
                <w:szCs w:val="20"/>
              </w:rPr>
              <w:t>: stredná</w:t>
            </w:r>
          </w:p>
          <w:p w14:paraId="3C81F502" w14:textId="77777777" w:rsidR="00B90B29" w:rsidRDefault="00902CFE" w:rsidP="00902CFE">
            <w:pPr>
              <w:jc w:val="both"/>
              <w:rPr>
                <w:rFonts w:ascii="Times New Roman" w:hAnsi="Times New Roman" w:cs="Times New Roman"/>
                <w:sz w:val="20"/>
                <w:szCs w:val="20"/>
              </w:rPr>
            </w:pPr>
            <w:r w:rsidRPr="009F6E09">
              <w:rPr>
                <w:rFonts w:ascii="Times New Roman" w:hAnsi="Times New Roman" w:cs="Times New Roman"/>
                <w:sz w:val="20"/>
                <w:szCs w:val="20"/>
              </w:rPr>
              <w:t>SR vo všeobecnosti podporuje cieľ návrhu a súhlasí s tým, že sú potrebné jasné a jednotné pravidlá na úrovni EÚ na riešenie zneužívania príslušných služieb informačnej spoločnosti na účely sexuálneho zneužívania detí online na vnútornom trhu. Pre SR je dôležité, aby navrhovaný inštitucionálny rámec bol logický, účinný a efektívny z hľadiska dosiahnutia skutočného pokroku pri riešení zvyšujúcej sa miery šírenia materiálu obsahujúceho sexuálne zneužívanie detí.</w:t>
            </w:r>
          </w:p>
          <w:p w14:paraId="1652C538" w14:textId="0745901D" w:rsidR="008B5452" w:rsidRPr="00B90B29" w:rsidRDefault="00956616" w:rsidP="00902CFE">
            <w:pPr>
              <w:jc w:val="both"/>
              <w:rPr>
                <w:rFonts w:ascii="Times New Roman" w:hAnsi="Times New Roman" w:cs="Times New Roman"/>
                <w:sz w:val="20"/>
                <w:szCs w:val="20"/>
              </w:rPr>
            </w:pPr>
            <w:r w:rsidRPr="009F6E09">
              <w:rPr>
                <w:rFonts w:ascii="Times New Roman" w:hAnsi="Times New Roman"/>
                <w:sz w:val="20"/>
                <w:szCs w:val="20"/>
              </w:rPr>
              <w:t>Z pohľadu MK SR je mimoriadne dôležité nastavenie jednotných pravidiel na riešenie zneužívania hostingových služieb na účely sexuálneho zneužívania detí online, nakoľko hostingové služby môžu spadať pod obsahové služby, ktoré sú regulované právnymi predpismi v gescii MK SR</w:t>
            </w:r>
            <w:r w:rsidR="00B90B29">
              <w:rPr>
                <w:rFonts w:ascii="Times New Roman" w:hAnsi="Times New Roman"/>
                <w:sz w:val="20"/>
                <w:szCs w:val="20"/>
              </w:rPr>
              <w:t>.</w:t>
            </w:r>
          </w:p>
        </w:tc>
      </w:tr>
      <w:tr w:rsidR="008B5452" w14:paraId="445F59A3" w14:textId="0064BA82" w:rsidTr="00F179D8">
        <w:trPr>
          <w:trHeight w:val="872"/>
        </w:trPr>
        <w:tc>
          <w:tcPr>
            <w:tcW w:w="580" w:type="dxa"/>
            <w:tcBorders>
              <w:top w:val="single" w:sz="4" w:space="0" w:color="000000"/>
              <w:left w:val="single" w:sz="4" w:space="0" w:color="000000"/>
              <w:bottom w:val="single" w:sz="4" w:space="0" w:color="000000"/>
              <w:right w:val="single" w:sz="4" w:space="0" w:color="000000"/>
            </w:tcBorders>
          </w:tcPr>
          <w:p w14:paraId="50332494" w14:textId="77777777" w:rsidR="008B5452" w:rsidRDefault="008B5452">
            <w:pPr>
              <w:ind w:left="68"/>
            </w:pPr>
            <w:r>
              <w:rPr>
                <w:rFonts w:ascii="Times New Roman" w:eastAsia="Times New Roman" w:hAnsi="Times New Roman" w:cs="Times New Roman"/>
                <w:sz w:val="20"/>
              </w:rPr>
              <w:t>124.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50F183B" w14:textId="77777777" w:rsidR="008B5452" w:rsidRDefault="008B5452">
            <w:r>
              <w:rPr>
                <w:rFonts w:ascii="Times New Roman" w:eastAsia="Times New Roman" w:hAnsi="Times New Roman" w:cs="Times New Roman"/>
                <w:sz w:val="20"/>
              </w:rPr>
              <w:t xml:space="preserve">Návrh NARIADENIE EURÓPSKEHO PARLAMENTU A RADY o európskom priestore pre zdravotné údaje </w:t>
            </w:r>
          </w:p>
        </w:tc>
        <w:tc>
          <w:tcPr>
            <w:tcW w:w="2551" w:type="dxa"/>
            <w:tcBorders>
              <w:top w:val="single" w:sz="4" w:space="0" w:color="000000"/>
              <w:left w:val="single" w:sz="4" w:space="0" w:color="000000"/>
              <w:bottom w:val="single" w:sz="4" w:space="0" w:color="000000"/>
              <w:right w:val="single" w:sz="4" w:space="0" w:color="000000"/>
            </w:tcBorders>
          </w:tcPr>
          <w:p w14:paraId="3F2180CD" w14:textId="77777777" w:rsidR="008B5452" w:rsidRDefault="008B5452">
            <w:pPr>
              <w:jc w:val="both"/>
            </w:pPr>
            <w:r>
              <w:rPr>
                <w:rFonts w:ascii="Times New Roman" w:eastAsia="Times New Roman" w:hAnsi="Times New Roman" w:cs="Times New Roman"/>
                <w:sz w:val="20"/>
              </w:rPr>
              <w:t>COM(2022) 197 final</w:t>
            </w:r>
            <w:r>
              <w:rPr>
                <w:rFonts w:ascii="Times New Roman" w:eastAsia="Times New Roman" w:hAnsi="Times New Roman" w:cs="Times New Roman"/>
                <w:sz w:val="24"/>
              </w:rPr>
              <w:t xml:space="preserve">  </w:t>
            </w:r>
          </w:p>
          <w:p w14:paraId="03570B7F" w14:textId="77777777" w:rsidR="008B5452" w:rsidRDefault="008B5452">
            <w:r>
              <w:rPr>
                <w:rFonts w:ascii="Times New Roman" w:eastAsia="Times New Roman" w:hAnsi="Times New Roman" w:cs="Times New Roman"/>
                <w:sz w:val="20"/>
              </w:rPr>
              <w:t>2022/0140 (COD)</w:t>
            </w:r>
            <w:r>
              <w:rPr>
                <w:rFonts w:ascii="Times New Roman" w:eastAsia="Times New Roman" w:hAnsi="Times New Roman" w:cs="Times New Roman"/>
                <w:sz w:val="24"/>
              </w:rPr>
              <w:t xml:space="preserve">  </w:t>
            </w:r>
          </w:p>
          <w:p w14:paraId="3D60C481" w14:textId="77777777" w:rsidR="008B5452" w:rsidRDefault="008B5452">
            <w:r>
              <w:rPr>
                <w:rFonts w:ascii="Times New Roman" w:eastAsia="Times New Roman" w:hAnsi="Times New Roman" w:cs="Times New Roman"/>
                <w:sz w:val="20"/>
              </w:rPr>
              <w:t xml:space="preserve">3. 5. 2022 </w:t>
            </w:r>
          </w:p>
        </w:tc>
        <w:tc>
          <w:tcPr>
            <w:tcW w:w="1133" w:type="dxa"/>
            <w:tcBorders>
              <w:top w:val="single" w:sz="4" w:space="0" w:color="000000"/>
              <w:left w:val="single" w:sz="4" w:space="0" w:color="000000"/>
              <w:bottom w:val="single" w:sz="4" w:space="0" w:color="000000"/>
              <w:right w:val="single" w:sz="4" w:space="0" w:color="000000"/>
            </w:tcBorders>
          </w:tcPr>
          <w:p w14:paraId="32FFBD01" w14:textId="77777777" w:rsidR="008B5452" w:rsidRPr="00B90B29" w:rsidRDefault="00133580">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MZ SR</w:t>
            </w:r>
          </w:p>
          <w:p w14:paraId="27CA82C8" w14:textId="16718315" w:rsidR="00C534FA" w:rsidRDefault="00B90B29">
            <w:pPr>
              <w:jc w:val="both"/>
              <w:rPr>
                <w:rFonts w:ascii="Times New Roman" w:eastAsia="Times New Roman" w:hAnsi="Times New Roman" w:cs="Times New Roman"/>
                <w:sz w:val="20"/>
              </w:rPr>
            </w:pPr>
            <w:r w:rsidRPr="00B90B29">
              <w:rPr>
                <w:rFonts w:ascii="Times New Roman" w:eastAsia="Times New Roman" w:hAnsi="Times New Roman" w:cs="Times New Roman"/>
                <w:b/>
                <w:bCs/>
                <w:sz w:val="20"/>
              </w:rPr>
              <w:t xml:space="preserve">spolugestor </w:t>
            </w:r>
            <w:r w:rsidR="00C534FA" w:rsidRPr="00B90B29">
              <w:rPr>
                <w:rFonts w:ascii="Times New Roman" w:eastAsia="Times New Roman" w:hAnsi="Times New Roman" w:cs="Times New Roman"/>
                <w:b/>
                <w:bCs/>
                <w:sz w:val="20"/>
              </w:rPr>
              <w:t xml:space="preserve">MIRRI SR </w:t>
            </w:r>
          </w:p>
        </w:tc>
        <w:tc>
          <w:tcPr>
            <w:tcW w:w="5246" w:type="dxa"/>
            <w:tcBorders>
              <w:top w:val="single" w:sz="4" w:space="0" w:color="000000"/>
              <w:left w:val="single" w:sz="4" w:space="0" w:color="000000"/>
              <w:bottom w:val="single" w:sz="4" w:space="0" w:color="000000"/>
              <w:right w:val="single" w:sz="4" w:space="0" w:color="000000"/>
            </w:tcBorders>
          </w:tcPr>
          <w:p w14:paraId="30C43CEA" w14:textId="38627C78" w:rsidR="00E157B6" w:rsidRPr="004B6112" w:rsidRDefault="00E157B6" w:rsidP="00E157B6">
            <w:pPr>
              <w:ind w:left="24"/>
              <w:rPr>
                <w:rFonts w:ascii="Times New Roman" w:eastAsia="Times New Roman" w:hAnsi="Times New Roman" w:cs="Times New Roman"/>
                <w:b/>
                <w:sz w:val="20"/>
                <w:u w:val="single"/>
              </w:rPr>
            </w:pPr>
            <w:r w:rsidRPr="004B6112">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7EE62A85" w14:textId="77777777" w:rsidR="008B5452" w:rsidRPr="00EF20ED" w:rsidRDefault="00133580" w:rsidP="00133580">
            <w:pPr>
              <w:jc w:val="both"/>
              <w:rPr>
                <w:rFonts w:ascii="Times New Roman" w:hAnsi="Times New Roman" w:cs="Times New Roman"/>
                <w:sz w:val="20"/>
                <w:szCs w:val="20"/>
              </w:rPr>
            </w:pPr>
            <w:r w:rsidRPr="00EF20ED">
              <w:rPr>
                <w:rFonts w:ascii="Times New Roman" w:hAnsi="Times New Roman" w:cs="Times New Roman"/>
                <w:sz w:val="20"/>
                <w:szCs w:val="20"/>
              </w:rPr>
              <w:t xml:space="preserve">ES PRES nadviazalo na prácu vykonanú počas predchádzajúcich predsedníctiev a predložilo kompromisy vo forme revidovaných textov na konkrétne témy, ktoré si vyžadovali dôkladné posúdenie. SR  súhlasí s aktuálnym navrhovaným kompromisným návrhom PRES (predsedníctvo), keďže text obsahuje mnohé flexibility pre ČŠ ohľadom ochrany práv pacientov pri primárnom aj sekundárnom používaní údajov a tiež zavádza dlhé prechodné obdobia (5 až 7 rokov) na implementáciu nariadenia do praxe, pri zapojení tretích krajín a medzinárodných organizácii je to až 10 rokov. Je zrejmé, že text sa odkláňa od nerealistickej ambicióznosti, ktorý navrhla EK a teda zber zdravotných údajov pre účelu vývoja a výskumu a </w:t>
            </w:r>
            <w:r w:rsidRPr="00EF20ED">
              <w:rPr>
                <w:rFonts w:ascii="Times New Roman" w:hAnsi="Times New Roman" w:cs="Times New Roman"/>
                <w:sz w:val="20"/>
                <w:szCs w:val="20"/>
              </w:rPr>
              <w:lastRenderedPageBreak/>
              <w:t>regulácie politík nebude taký efektívny, avšak vzhľadom na realitu posudzovania práv pacientov po pandémii a nastavenie verejnej mienky, môžeme text považovať za rovnovážny, pričom možno očakávať, že počas rokovaní s EP sa text ohľadom ochrany práv pacientov bude ešte sprísňovať.</w:t>
            </w:r>
          </w:p>
          <w:p w14:paraId="3DBCE04E" w14:textId="77777777" w:rsidR="00C534FA" w:rsidRPr="00EF20ED" w:rsidRDefault="00C534FA" w:rsidP="00C534FA">
            <w:pPr>
              <w:jc w:val="both"/>
              <w:rPr>
                <w:rFonts w:ascii="Times New Roman" w:eastAsia="Times New Roman" w:hAnsi="Times New Roman" w:cs="Times New Roman"/>
                <w:sz w:val="20"/>
                <w:szCs w:val="20"/>
              </w:rPr>
            </w:pPr>
          </w:p>
          <w:p w14:paraId="11F5E1B6" w14:textId="1BBE7DF8" w:rsidR="00C534FA" w:rsidRPr="00EF20ED" w:rsidRDefault="00C534FA" w:rsidP="00C534FA">
            <w:pPr>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 xml:space="preserve">Posledná PS pre verejné zdravie k Nariadeniu EHDS sa uskutočnila 13.11.23. Hlavná diskusia prebiehala k dotazníku o prechodných obdobiach pre primárne a sekundárne využívanie údajov na základe dotazníku PRES, s tým že na mítingu uviedlo, že pri primárnom využívaní údajov väčšina ČŠ požadovala prechodné obdobie od 5 do 7 rokov. Pri sekundárnom využívaní údajov sa odpovede ČŠ líšili a oscilovali od 3 do 10 rokov, pričom priemer bol 5 rokov. DK, DE, SE a SK uviedli, že dôležité mať dlhé a realistické prechodné obdobia, pričom SK dodalo podporujeme dlhšie prechodné obdobia pre sekundárne využívanie ako pre primárne a problém máme so zahrnutím kategórií údajov ako sociálne, environmentálne a behaviorálne dáta, ktoré bude extrémne problematické implementovať do praxe, čo podporilo BG, ktoré dodalo, že ani dlhé prechodné obdobie nepomôže týmto typom údajov, lebo jednoducho nepatria do rozsahu nariadenia. </w:t>
            </w:r>
          </w:p>
          <w:p w14:paraId="3353B371" w14:textId="694AE58F" w:rsidR="00C534FA" w:rsidRPr="00EF20ED" w:rsidRDefault="00C534FA" w:rsidP="00C534FA">
            <w:pPr>
              <w:jc w:val="both"/>
              <w:rPr>
                <w:rFonts w:ascii="Times New Roman" w:eastAsia="Times New Roman" w:hAnsi="Times New Roman" w:cs="Times New Roman"/>
                <w:sz w:val="20"/>
                <w:szCs w:val="20"/>
              </w:rPr>
            </w:pPr>
            <w:r w:rsidRPr="00EF20ED">
              <w:rPr>
                <w:rFonts w:ascii="Times New Roman" w:eastAsia="Times New Roman" w:hAnsi="Times New Roman" w:cs="Times New Roman"/>
                <w:sz w:val="20"/>
                <w:szCs w:val="20"/>
              </w:rPr>
              <w:t>Ďalšia dôležitá diskusia prebehla k možnosti "opt out" pri sekundárnom využívaní údajov, ako aj diskusia k alternatívam. V diskusii DK, FR, SK, SE, BE, DE, EE, BG uviedli, že v prípade "opt out" je potrebné mať flexibility pre ČŠ. FR, SE, SK, NL, DE, BG, AT sú proti vymazaniu článku 35F, lebo je politicky potrebné dať občanom túto možnosť. SK, NL uviedli, že podporujú "full opt out", ale pozrieme sa aj na IT návrh. HU, FI, MT, IE, HR, CY, SI uviedli, že sa treba strategicky pripraviť na rokovania s EP, ktorý bude podporovať čo najširší "opt out" a preto podporuje vymazanie 35F, podporujú aj návrh IT, ak bude "opt out" len možnosť pre ČŠ s tým, že tam bude review clause, ako ČŠ toto právo implementujú a či je tam priestor na plnú harmonizáciu alebo nie.</w:t>
            </w:r>
          </w:p>
        </w:tc>
      </w:tr>
      <w:tr w:rsidR="00835A8C" w14:paraId="0A62D093" w14:textId="2D17C1F5"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18FE94B7" w14:textId="77777777" w:rsidR="00835A8C" w:rsidRDefault="00835A8C" w:rsidP="00835A8C">
            <w:pPr>
              <w:ind w:left="68"/>
            </w:pPr>
            <w:bookmarkStart w:id="3" w:name="_Hlk155857307"/>
            <w:r>
              <w:rPr>
                <w:rFonts w:ascii="Times New Roman" w:eastAsia="Times New Roman" w:hAnsi="Times New Roman" w:cs="Times New Roman"/>
                <w:sz w:val="20"/>
              </w:rPr>
              <w:lastRenderedPageBreak/>
              <w:t>125.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C70E094" w14:textId="75F3558D" w:rsidR="00835A8C" w:rsidRDefault="00835A8C" w:rsidP="00B90B29">
            <w:pPr>
              <w:jc w:val="both"/>
            </w:pPr>
            <w:r>
              <w:rPr>
                <w:rFonts w:ascii="Times New Roman" w:eastAsia="Times New Roman" w:hAnsi="Times New Roman" w:cs="Times New Roman"/>
                <w:sz w:val="20"/>
              </w:rPr>
              <w:t xml:space="preserve">Návrh NARIADENIE EURÓPSKEHO PARLAMENTU A RADY, ktorým sa mení nariadenie (EÚ) 2016/399, ktorým sa ustanovuje kódex Únie o pravidlách upravujúcich pohyb osôb cez hranice </w:t>
            </w:r>
          </w:p>
        </w:tc>
        <w:tc>
          <w:tcPr>
            <w:tcW w:w="2551" w:type="dxa"/>
            <w:tcBorders>
              <w:top w:val="single" w:sz="4" w:space="0" w:color="000000"/>
              <w:left w:val="single" w:sz="4" w:space="0" w:color="000000"/>
              <w:bottom w:val="single" w:sz="4" w:space="0" w:color="000000"/>
              <w:right w:val="single" w:sz="4" w:space="0" w:color="000000"/>
            </w:tcBorders>
          </w:tcPr>
          <w:p w14:paraId="41648414" w14:textId="77777777" w:rsidR="00835A8C" w:rsidRDefault="00835A8C" w:rsidP="00835A8C">
            <w:pPr>
              <w:jc w:val="both"/>
            </w:pPr>
            <w:r>
              <w:rPr>
                <w:rFonts w:ascii="Times New Roman" w:eastAsia="Times New Roman" w:hAnsi="Times New Roman" w:cs="Times New Roman"/>
                <w:sz w:val="20"/>
              </w:rPr>
              <w:t>COM(2021) 891 final</w:t>
            </w:r>
            <w:r>
              <w:rPr>
                <w:rFonts w:ascii="Times New Roman" w:eastAsia="Times New Roman" w:hAnsi="Times New Roman" w:cs="Times New Roman"/>
                <w:sz w:val="24"/>
              </w:rPr>
              <w:t xml:space="preserve">  </w:t>
            </w:r>
          </w:p>
          <w:p w14:paraId="482BC5E9" w14:textId="77777777" w:rsidR="00835A8C" w:rsidRDefault="00835A8C" w:rsidP="00835A8C">
            <w:r>
              <w:rPr>
                <w:rFonts w:ascii="Times New Roman" w:eastAsia="Times New Roman" w:hAnsi="Times New Roman" w:cs="Times New Roman"/>
                <w:sz w:val="20"/>
              </w:rPr>
              <w:t>2021/0428 (COD)</w:t>
            </w:r>
            <w:r>
              <w:rPr>
                <w:rFonts w:ascii="Times New Roman" w:eastAsia="Times New Roman" w:hAnsi="Times New Roman" w:cs="Times New Roman"/>
                <w:sz w:val="24"/>
              </w:rPr>
              <w:t xml:space="preserve">  </w:t>
            </w:r>
          </w:p>
          <w:p w14:paraId="525462E5" w14:textId="77777777" w:rsidR="00835A8C" w:rsidRDefault="00835A8C" w:rsidP="00835A8C">
            <w:r>
              <w:rPr>
                <w:rFonts w:ascii="Times New Roman" w:eastAsia="Times New Roman" w:hAnsi="Times New Roman" w:cs="Times New Roman"/>
                <w:sz w:val="20"/>
              </w:rPr>
              <w:t xml:space="preserve">14. 12. 2021 </w:t>
            </w:r>
          </w:p>
        </w:tc>
        <w:tc>
          <w:tcPr>
            <w:tcW w:w="1133" w:type="dxa"/>
            <w:tcBorders>
              <w:top w:val="single" w:sz="4" w:space="0" w:color="000000"/>
              <w:left w:val="single" w:sz="4" w:space="0" w:color="000000"/>
              <w:bottom w:val="single" w:sz="4" w:space="0" w:color="000000"/>
              <w:right w:val="single" w:sz="4" w:space="0" w:color="000000"/>
            </w:tcBorders>
          </w:tcPr>
          <w:p w14:paraId="5E990935" w14:textId="77777777" w:rsidR="00835A8C" w:rsidRPr="009D235E" w:rsidRDefault="00835A8C" w:rsidP="00B90B29">
            <w:pPr>
              <w:rPr>
                <w:rFonts w:ascii="Times New Roman" w:eastAsia="Times New Roman" w:hAnsi="Times New Roman" w:cs="Times New Roman"/>
                <w:b/>
                <w:sz w:val="20"/>
              </w:rPr>
            </w:pPr>
            <w:r w:rsidRPr="009D235E">
              <w:rPr>
                <w:rFonts w:ascii="Times New Roman" w:eastAsia="Times New Roman" w:hAnsi="Times New Roman" w:cs="Times New Roman"/>
                <w:b/>
                <w:sz w:val="20"/>
              </w:rPr>
              <w:t>MV SR</w:t>
            </w:r>
          </w:p>
          <w:p w14:paraId="10A97A46" w14:textId="1C4A5928" w:rsidR="00835A8C" w:rsidRDefault="00835A8C" w:rsidP="00835A8C">
            <w:pPr>
              <w:jc w:val="both"/>
              <w:rPr>
                <w:rFonts w:ascii="Times New Roman" w:eastAsia="Times New Roman" w:hAnsi="Times New Roman" w:cs="Times New Roman"/>
                <w:sz w:val="20"/>
              </w:rPr>
            </w:pPr>
          </w:p>
        </w:tc>
        <w:tc>
          <w:tcPr>
            <w:tcW w:w="5246" w:type="dxa"/>
            <w:tcBorders>
              <w:top w:val="single" w:sz="4" w:space="0" w:color="000000"/>
              <w:left w:val="single" w:sz="4" w:space="0" w:color="000000"/>
              <w:bottom w:val="single" w:sz="4" w:space="0" w:color="000000"/>
              <w:right w:val="single" w:sz="4" w:space="0" w:color="000000"/>
            </w:tcBorders>
          </w:tcPr>
          <w:p w14:paraId="5B92DC82" w14:textId="77777777" w:rsidR="00E157B6" w:rsidRDefault="00E157B6" w:rsidP="00835A8C">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v</w:t>
            </w:r>
            <w:r w:rsidRPr="009D235E">
              <w:rPr>
                <w:rFonts w:ascii="Times New Roman" w:eastAsia="Times New Roman" w:hAnsi="Times New Roman" w:cs="Times New Roman"/>
                <w:b/>
                <w:sz w:val="20"/>
                <w:u w:val="single"/>
              </w:rPr>
              <w:t>ysoká</w:t>
            </w:r>
          </w:p>
          <w:p w14:paraId="037895F2" w14:textId="34E179CA" w:rsidR="00835A8C" w:rsidRDefault="00B90B29" w:rsidP="00835A8C">
            <w:pPr>
              <w:jc w:val="both"/>
              <w:rPr>
                <w:rFonts w:ascii="Times New Roman" w:eastAsia="Times New Roman" w:hAnsi="Times New Roman" w:cs="Times New Roman"/>
                <w:sz w:val="20"/>
              </w:rPr>
            </w:pPr>
            <w:r>
              <w:rPr>
                <w:rFonts w:ascii="Times New Roman" w:eastAsia="Times New Roman" w:hAnsi="Times New Roman" w:cs="Times New Roman"/>
                <w:sz w:val="20"/>
              </w:rPr>
              <w:t>C</w:t>
            </w:r>
            <w:r w:rsidR="00835A8C" w:rsidRPr="009D235E">
              <w:rPr>
                <w:rFonts w:ascii="Times New Roman" w:eastAsia="Times New Roman" w:hAnsi="Times New Roman" w:cs="Times New Roman"/>
                <w:sz w:val="20"/>
              </w:rPr>
              <w:t>ieľom je prispôsobiť pravidlá ovplyvňujúce fungovanie Schengenu vplyvom udalostí posledného obdobia – mimoriadny migračný tlak v roku 2015, teroristické útoky, pandémia, situácia na vonkajších hraniciach EÚ.  V júni 2022 bolo v rámci Rady EÚ dosiahnuté všeobecné smerovanie</w:t>
            </w:r>
            <w:r w:rsidR="0084462D">
              <w:rPr>
                <w:rFonts w:ascii="Times New Roman" w:eastAsia="Times New Roman" w:hAnsi="Times New Roman" w:cs="Times New Roman"/>
                <w:sz w:val="20"/>
              </w:rPr>
              <w:t xml:space="preserve"> aj s podporou SR</w:t>
            </w:r>
            <w:r w:rsidR="00835A8C">
              <w:rPr>
                <w:rFonts w:ascii="Times New Roman" w:eastAsia="Times New Roman" w:hAnsi="Times New Roman" w:cs="Times New Roman"/>
                <w:sz w:val="20"/>
              </w:rPr>
              <w:t>. Momentálne prebiehajú trialógy s Európskym parlamentom.</w:t>
            </w:r>
          </w:p>
        </w:tc>
      </w:tr>
      <w:bookmarkEnd w:id="3"/>
      <w:tr w:rsidR="00835A8C" w14:paraId="37353DAF" w14:textId="441D1265" w:rsidTr="00F179D8">
        <w:trPr>
          <w:trHeight w:val="872"/>
        </w:trPr>
        <w:tc>
          <w:tcPr>
            <w:tcW w:w="580" w:type="dxa"/>
            <w:tcBorders>
              <w:top w:val="single" w:sz="4" w:space="0" w:color="000000"/>
              <w:left w:val="single" w:sz="4" w:space="0" w:color="000000"/>
              <w:bottom w:val="single" w:sz="4" w:space="0" w:color="000000"/>
              <w:right w:val="single" w:sz="4" w:space="0" w:color="000000"/>
            </w:tcBorders>
          </w:tcPr>
          <w:p w14:paraId="0BE841AA" w14:textId="77777777" w:rsidR="00835A8C" w:rsidRDefault="00835A8C" w:rsidP="00835A8C">
            <w:pPr>
              <w:ind w:left="68"/>
            </w:pPr>
            <w:r>
              <w:rPr>
                <w:rFonts w:ascii="Times New Roman" w:eastAsia="Times New Roman" w:hAnsi="Times New Roman" w:cs="Times New Roman"/>
                <w:sz w:val="20"/>
              </w:rPr>
              <w:t>126.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82BDB51" w14:textId="77777777" w:rsidR="00835A8C" w:rsidRDefault="00835A8C" w:rsidP="00835A8C">
            <w:r>
              <w:rPr>
                <w:rFonts w:ascii="Times New Roman" w:eastAsia="Times New Roman" w:hAnsi="Times New Roman" w:cs="Times New Roman"/>
                <w:sz w:val="20"/>
              </w:rPr>
              <w:t xml:space="preserve">Návrh NARIADENIE EURÓPSKEHO PARLAMENTU A RADY, ktorým sa riešia situácie inštrumentalizácie v oblasti migrácie a azylu </w:t>
            </w:r>
          </w:p>
        </w:tc>
        <w:tc>
          <w:tcPr>
            <w:tcW w:w="2551" w:type="dxa"/>
            <w:tcBorders>
              <w:top w:val="single" w:sz="4" w:space="0" w:color="000000"/>
              <w:left w:val="single" w:sz="4" w:space="0" w:color="000000"/>
              <w:bottom w:val="single" w:sz="4" w:space="0" w:color="000000"/>
              <w:right w:val="single" w:sz="4" w:space="0" w:color="000000"/>
            </w:tcBorders>
          </w:tcPr>
          <w:p w14:paraId="758993FB" w14:textId="77777777" w:rsidR="00835A8C" w:rsidRDefault="00835A8C" w:rsidP="00835A8C">
            <w:pPr>
              <w:jc w:val="both"/>
            </w:pPr>
            <w:r>
              <w:rPr>
                <w:rFonts w:ascii="Times New Roman" w:eastAsia="Times New Roman" w:hAnsi="Times New Roman" w:cs="Times New Roman"/>
                <w:sz w:val="20"/>
              </w:rPr>
              <w:t>COM(2021) 890 final</w:t>
            </w:r>
            <w:r>
              <w:rPr>
                <w:rFonts w:ascii="Times New Roman" w:eastAsia="Times New Roman" w:hAnsi="Times New Roman" w:cs="Times New Roman"/>
                <w:sz w:val="24"/>
              </w:rPr>
              <w:t xml:space="preserve">  </w:t>
            </w:r>
          </w:p>
          <w:p w14:paraId="39FEF10E" w14:textId="77777777" w:rsidR="00835A8C" w:rsidRDefault="00835A8C" w:rsidP="00835A8C">
            <w:r>
              <w:rPr>
                <w:rFonts w:ascii="Times New Roman" w:eastAsia="Times New Roman" w:hAnsi="Times New Roman" w:cs="Times New Roman"/>
                <w:sz w:val="20"/>
              </w:rPr>
              <w:t>2021/0427 (COD)</w:t>
            </w:r>
            <w:r>
              <w:rPr>
                <w:rFonts w:ascii="Times New Roman" w:eastAsia="Times New Roman" w:hAnsi="Times New Roman" w:cs="Times New Roman"/>
                <w:sz w:val="24"/>
              </w:rPr>
              <w:t xml:space="preserve">  </w:t>
            </w:r>
          </w:p>
          <w:p w14:paraId="04727D15" w14:textId="77777777" w:rsidR="00835A8C" w:rsidRDefault="00835A8C" w:rsidP="00835A8C">
            <w:r>
              <w:rPr>
                <w:rFonts w:ascii="Times New Roman" w:eastAsia="Times New Roman" w:hAnsi="Times New Roman" w:cs="Times New Roman"/>
                <w:sz w:val="20"/>
              </w:rPr>
              <w:t xml:space="preserve">14. 12. 2021 </w:t>
            </w:r>
          </w:p>
        </w:tc>
        <w:tc>
          <w:tcPr>
            <w:tcW w:w="1133" w:type="dxa"/>
            <w:tcBorders>
              <w:top w:val="single" w:sz="4" w:space="0" w:color="000000"/>
              <w:left w:val="single" w:sz="4" w:space="0" w:color="000000"/>
              <w:bottom w:val="single" w:sz="4" w:space="0" w:color="000000"/>
              <w:right w:val="single" w:sz="4" w:space="0" w:color="000000"/>
            </w:tcBorders>
          </w:tcPr>
          <w:p w14:paraId="1E75B92A" w14:textId="70D19D4A" w:rsidR="00835A8C" w:rsidRPr="00B90B29" w:rsidRDefault="00835A8C" w:rsidP="00835A8C">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15145E1F" w14:textId="77777777" w:rsidR="00B90B29" w:rsidRDefault="00E157B6" w:rsidP="00835A8C">
            <w:pPr>
              <w:jc w:val="both"/>
              <w:rPr>
                <w:rFonts w:ascii="Times New Roman" w:eastAsia="Times New Roman" w:hAnsi="Times New Roman" w:cs="Times New Roman"/>
                <w:b/>
                <w:sz w:val="20"/>
                <w:u w:val="single"/>
              </w:rPr>
            </w:pPr>
            <w:r>
              <w:rPr>
                <w:rFonts w:ascii="Times New Roman" w:eastAsia="Times New Roman" w:hAnsi="Times New Roman" w:cs="Times New Roman"/>
                <w:b/>
                <w:sz w:val="20"/>
                <w:u w:val="single"/>
              </w:rPr>
              <w:t>Úroveň priority: v</w:t>
            </w:r>
            <w:r w:rsidRPr="009D235E">
              <w:rPr>
                <w:rFonts w:ascii="Times New Roman" w:eastAsia="Times New Roman" w:hAnsi="Times New Roman" w:cs="Times New Roman"/>
                <w:b/>
                <w:sz w:val="20"/>
                <w:u w:val="single"/>
              </w:rPr>
              <w:t>ysoká</w:t>
            </w:r>
          </w:p>
          <w:p w14:paraId="30200206" w14:textId="496B92F8" w:rsidR="00835A8C" w:rsidRPr="00B90B29" w:rsidRDefault="00B90B29" w:rsidP="00835A8C">
            <w:pPr>
              <w:jc w:val="both"/>
              <w:rPr>
                <w:rFonts w:ascii="Times New Roman" w:eastAsia="Times New Roman" w:hAnsi="Times New Roman" w:cs="Times New Roman"/>
                <w:b/>
                <w:sz w:val="20"/>
                <w:u w:val="single"/>
              </w:rPr>
            </w:pPr>
            <w:r>
              <w:rPr>
                <w:rFonts w:ascii="Times New Roman" w:eastAsia="Times New Roman" w:hAnsi="Times New Roman" w:cs="Times New Roman"/>
                <w:sz w:val="20"/>
              </w:rPr>
              <w:t>C</w:t>
            </w:r>
            <w:r w:rsidR="00835A8C" w:rsidRPr="009D235E">
              <w:rPr>
                <w:rFonts w:ascii="Times New Roman" w:eastAsia="Times New Roman" w:hAnsi="Times New Roman" w:cs="Times New Roman"/>
                <w:sz w:val="20"/>
              </w:rPr>
              <w:t xml:space="preserve">ieľom návrhu je podporiť členský štát, ktorý čelí situácii inštrumentalizácie migrantov, stanovením osobitného núdzového postupu riadenia migrácie a azylu a v prípade potreby stanovením podporných a solidárnych opatrení na to, aby bol príchod osôb, ktoré tretia krajina využíva na účely inštrumentalizácie, riadený riadne, humánne a dôstojne a aby bolo zároveň zabezpečené úplné dodržiavanie základných práv. </w:t>
            </w:r>
          </w:p>
          <w:p w14:paraId="2A579059" w14:textId="6772EFE3" w:rsidR="00835A8C" w:rsidRDefault="00835A8C" w:rsidP="00835A8C">
            <w:pPr>
              <w:jc w:val="both"/>
              <w:rPr>
                <w:rFonts w:ascii="Times New Roman" w:eastAsia="Times New Roman" w:hAnsi="Times New Roman" w:cs="Times New Roman"/>
                <w:sz w:val="20"/>
              </w:rPr>
            </w:pPr>
            <w:r w:rsidRPr="009D235E">
              <w:rPr>
                <w:rFonts w:ascii="Times New Roman" w:eastAsia="Times New Roman" w:hAnsi="Times New Roman" w:cs="Times New Roman"/>
                <w:sz w:val="20"/>
              </w:rPr>
              <w:t xml:space="preserve">SR návrh víta, uplatňuje si však niekoľko pripomienok. </w:t>
            </w:r>
            <w:r>
              <w:rPr>
                <w:rFonts w:ascii="Times New Roman" w:eastAsia="Times New Roman" w:hAnsi="Times New Roman" w:cs="Times New Roman"/>
                <w:sz w:val="20"/>
              </w:rPr>
              <w:t>Zatiaľ k návrhu nebolo na úrovni Rady EÚ dosiahnuté všeobecné smerovanie.</w:t>
            </w:r>
            <w:r w:rsidRPr="009D235E">
              <w:rPr>
                <w:rFonts w:ascii="Times New Roman" w:eastAsia="Times New Roman" w:hAnsi="Times New Roman" w:cs="Times New Roman"/>
                <w:sz w:val="20"/>
              </w:rPr>
              <w:t>.</w:t>
            </w:r>
          </w:p>
        </w:tc>
      </w:tr>
      <w:tr w:rsidR="00835A8C" w14:paraId="42418DA9" w14:textId="7C497022"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108C3F1D" w14:textId="77777777" w:rsidR="00835A8C" w:rsidRDefault="00835A8C" w:rsidP="00835A8C">
            <w:pPr>
              <w:ind w:left="68"/>
            </w:pPr>
            <w:r>
              <w:rPr>
                <w:rFonts w:ascii="Times New Roman" w:eastAsia="Times New Roman" w:hAnsi="Times New Roman" w:cs="Times New Roman"/>
                <w:sz w:val="20"/>
              </w:rPr>
              <w:t>127.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F5DFB85" w14:textId="77777777" w:rsidR="00835A8C" w:rsidRDefault="00835A8C" w:rsidP="00835A8C">
            <w:pPr>
              <w:ind w:right="66"/>
              <w:jc w:val="both"/>
            </w:pPr>
            <w:r>
              <w:rPr>
                <w:rFonts w:ascii="Times New Roman" w:eastAsia="Times New Roman" w:hAnsi="Times New Roman" w:cs="Times New Roman"/>
                <w:sz w:val="20"/>
              </w:rPr>
              <w:t xml:space="preserve">Návrh NARIADENIE EURÓPSKEHO PARLAMENTU A RADY o automatizovanej výmene údajov na účely policajnej spolupráce („prümský rámec II“), ktorým sa menia rozhodnutia Rady 2008/615/SVV a 2008/616/SVV a nariadenia Európskeho parlamentu a Rady (EÚ) 2018/1726, (EÚ) 2019/817 a (EÚ) 2019/818 </w:t>
            </w:r>
          </w:p>
        </w:tc>
        <w:tc>
          <w:tcPr>
            <w:tcW w:w="2551" w:type="dxa"/>
            <w:tcBorders>
              <w:top w:val="single" w:sz="4" w:space="0" w:color="000000"/>
              <w:left w:val="single" w:sz="4" w:space="0" w:color="000000"/>
              <w:bottom w:val="single" w:sz="4" w:space="0" w:color="000000"/>
              <w:right w:val="single" w:sz="4" w:space="0" w:color="000000"/>
            </w:tcBorders>
          </w:tcPr>
          <w:p w14:paraId="0387222B" w14:textId="77777777" w:rsidR="00835A8C" w:rsidRDefault="00835A8C" w:rsidP="00835A8C">
            <w:pPr>
              <w:jc w:val="both"/>
            </w:pPr>
            <w:r>
              <w:rPr>
                <w:rFonts w:ascii="Times New Roman" w:eastAsia="Times New Roman" w:hAnsi="Times New Roman" w:cs="Times New Roman"/>
                <w:sz w:val="20"/>
              </w:rPr>
              <w:t>COM(2021) 784 final</w:t>
            </w:r>
            <w:r>
              <w:rPr>
                <w:rFonts w:ascii="Times New Roman" w:eastAsia="Times New Roman" w:hAnsi="Times New Roman" w:cs="Times New Roman"/>
                <w:sz w:val="24"/>
              </w:rPr>
              <w:t xml:space="preserve">  </w:t>
            </w:r>
          </w:p>
          <w:p w14:paraId="7236810B" w14:textId="77777777" w:rsidR="00835A8C" w:rsidRDefault="00835A8C" w:rsidP="00835A8C">
            <w:r>
              <w:rPr>
                <w:rFonts w:ascii="Times New Roman" w:eastAsia="Times New Roman" w:hAnsi="Times New Roman" w:cs="Times New Roman"/>
                <w:sz w:val="20"/>
              </w:rPr>
              <w:t>2021/0410 (COD)</w:t>
            </w:r>
            <w:r>
              <w:rPr>
                <w:rFonts w:ascii="Times New Roman" w:eastAsia="Times New Roman" w:hAnsi="Times New Roman" w:cs="Times New Roman"/>
                <w:sz w:val="24"/>
              </w:rPr>
              <w:t xml:space="preserve">  </w:t>
            </w:r>
          </w:p>
          <w:p w14:paraId="30017065" w14:textId="77777777" w:rsidR="00835A8C" w:rsidRDefault="00835A8C" w:rsidP="00835A8C">
            <w:r>
              <w:rPr>
                <w:rFonts w:ascii="Times New Roman" w:eastAsia="Times New Roman" w:hAnsi="Times New Roman" w:cs="Times New Roman"/>
                <w:sz w:val="20"/>
              </w:rPr>
              <w:t xml:space="preserve">8. 12. 2021 </w:t>
            </w:r>
          </w:p>
        </w:tc>
        <w:tc>
          <w:tcPr>
            <w:tcW w:w="1133" w:type="dxa"/>
            <w:tcBorders>
              <w:top w:val="single" w:sz="4" w:space="0" w:color="000000"/>
              <w:left w:val="single" w:sz="4" w:space="0" w:color="000000"/>
              <w:bottom w:val="single" w:sz="4" w:space="0" w:color="000000"/>
              <w:right w:val="single" w:sz="4" w:space="0" w:color="000000"/>
            </w:tcBorders>
          </w:tcPr>
          <w:p w14:paraId="51FB1F91" w14:textId="77777777" w:rsidR="00835A8C" w:rsidRPr="009D235E" w:rsidRDefault="00835A8C" w:rsidP="00B90B29">
            <w:pPr>
              <w:rPr>
                <w:rFonts w:ascii="Times New Roman" w:eastAsia="Times New Roman" w:hAnsi="Times New Roman" w:cs="Times New Roman"/>
                <w:b/>
                <w:sz w:val="20"/>
              </w:rPr>
            </w:pPr>
            <w:r w:rsidRPr="009D235E">
              <w:rPr>
                <w:rFonts w:ascii="Times New Roman" w:eastAsia="Times New Roman" w:hAnsi="Times New Roman" w:cs="Times New Roman"/>
                <w:b/>
                <w:sz w:val="20"/>
              </w:rPr>
              <w:t>MV SR</w:t>
            </w:r>
          </w:p>
          <w:p w14:paraId="29F6DEB6" w14:textId="77777777" w:rsidR="00835A8C" w:rsidRPr="009D235E" w:rsidRDefault="00835A8C" w:rsidP="00B90B29">
            <w:pPr>
              <w:rPr>
                <w:rFonts w:ascii="Times New Roman" w:eastAsia="Times New Roman" w:hAnsi="Times New Roman" w:cs="Times New Roman"/>
                <w:b/>
                <w:sz w:val="20"/>
              </w:rPr>
            </w:pPr>
            <w:r w:rsidRPr="009D235E">
              <w:rPr>
                <w:rFonts w:ascii="Times New Roman" w:eastAsia="Times New Roman" w:hAnsi="Times New Roman" w:cs="Times New Roman"/>
                <w:b/>
                <w:sz w:val="20"/>
              </w:rPr>
              <w:t>MS SR</w:t>
            </w:r>
          </w:p>
          <w:p w14:paraId="22A8ECB7" w14:textId="7ECABF36" w:rsidR="00835A8C" w:rsidRDefault="00835A8C" w:rsidP="00B90B29">
            <w:pPr>
              <w:rPr>
                <w:rFonts w:ascii="Times New Roman" w:eastAsia="Times New Roman" w:hAnsi="Times New Roman" w:cs="Times New Roman"/>
                <w:sz w:val="20"/>
              </w:rPr>
            </w:pPr>
            <w:r w:rsidRPr="009D235E">
              <w:rPr>
                <w:rFonts w:ascii="Times New Roman" w:eastAsia="Times New Roman" w:hAnsi="Times New Roman" w:cs="Times New Roman"/>
                <w:b/>
                <w:sz w:val="20"/>
              </w:rPr>
              <w:t>MF SR</w:t>
            </w:r>
          </w:p>
        </w:tc>
        <w:tc>
          <w:tcPr>
            <w:tcW w:w="5246" w:type="dxa"/>
            <w:tcBorders>
              <w:top w:val="single" w:sz="4" w:space="0" w:color="000000"/>
              <w:left w:val="single" w:sz="4" w:space="0" w:color="000000"/>
              <w:bottom w:val="single" w:sz="4" w:space="0" w:color="000000"/>
              <w:right w:val="single" w:sz="4" w:space="0" w:color="000000"/>
            </w:tcBorders>
          </w:tcPr>
          <w:p w14:paraId="21365F64" w14:textId="77777777" w:rsidR="00E157B6" w:rsidRPr="007D6556" w:rsidRDefault="00E157B6" w:rsidP="00E157B6">
            <w:pPr>
              <w:rPr>
                <w:rFonts w:ascii="Times New Roman" w:eastAsia="Times New Roman" w:hAnsi="Times New Roman" w:cs="Times New Roman"/>
                <w:b/>
                <w:sz w:val="20"/>
                <w:u w:val="single"/>
              </w:rPr>
            </w:pPr>
            <w:r w:rsidRPr="007D6556">
              <w:rPr>
                <w:rFonts w:ascii="Times New Roman" w:eastAsia="Times New Roman" w:hAnsi="Times New Roman" w:cs="Times New Roman"/>
                <w:b/>
                <w:sz w:val="20"/>
                <w:u w:val="single"/>
              </w:rPr>
              <w:t>Úroveň priority: stredná</w:t>
            </w:r>
          </w:p>
          <w:p w14:paraId="285FC555" w14:textId="3CD7F7A1" w:rsidR="00835A8C" w:rsidRDefault="00B90B29" w:rsidP="00835A8C">
            <w:pPr>
              <w:jc w:val="both"/>
              <w:rPr>
                <w:rFonts w:ascii="Times New Roman" w:eastAsia="Times New Roman" w:hAnsi="Times New Roman" w:cs="Times New Roman"/>
                <w:sz w:val="20"/>
              </w:rPr>
            </w:pPr>
            <w:r>
              <w:rPr>
                <w:rFonts w:ascii="Times New Roman" w:eastAsia="Times New Roman" w:hAnsi="Times New Roman" w:cs="Times New Roman"/>
                <w:sz w:val="20"/>
              </w:rPr>
              <w:t>C</w:t>
            </w:r>
            <w:r w:rsidR="00835A8C" w:rsidRPr="009D235E">
              <w:rPr>
                <w:rFonts w:ascii="Times New Roman" w:eastAsia="Times New Roman" w:hAnsi="Times New Roman" w:cs="Times New Roman"/>
                <w:sz w:val="20"/>
              </w:rPr>
              <w:t>ieľom návrhu je zlepšiť, zefektívniť a uľahčiť výmenu informácií na účely predchádzania trestným činom a trestným činom terorizmu, ich odhaľovania a vyšetrovania medzi orgánmi presadzovania práva členských štátov, ale aj s Europolom. SR uplatnila pripomienky.</w:t>
            </w:r>
            <w:r>
              <w:rPr>
                <w:rFonts w:ascii="Times New Roman" w:eastAsia="Times New Roman" w:hAnsi="Times New Roman" w:cs="Times New Roman"/>
                <w:sz w:val="20"/>
              </w:rPr>
              <w:t xml:space="preserve"> </w:t>
            </w:r>
            <w:r w:rsidR="00835A8C" w:rsidRPr="009D235E">
              <w:rPr>
                <w:rFonts w:ascii="Times New Roman" w:eastAsia="Times New Roman" w:hAnsi="Times New Roman" w:cs="Times New Roman"/>
                <w:sz w:val="20"/>
              </w:rPr>
              <w:t>V </w:t>
            </w:r>
            <w:r w:rsidR="00835A8C">
              <w:rPr>
                <w:rFonts w:ascii="Times New Roman" w:eastAsia="Times New Roman" w:hAnsi="Times New Roman" w:cs="Times New Roman"/>
                <w:sz w:val="20"/>
              </w:rPr>
              <w:t>novembri</w:t>
            </w:r>
            <w:r w:rsidR="00835A8C" w:rsidRPr="009D235E">
              <w:rPr>
                <w:rFonts w:ascii="Times New Roman" w:eastAsia="Times New Roman" w:hAnsi="Times New Roman" w:cs="Times New Roman"/>
                <w:sz w:val="20"/>
              </w:rPr>
              <w:t xml:space="preserve"> 202</w:t>
            </w:r>
            <w:r w:rsidR="00835A8C">
              <w:rPr>
                <w:rFonts w:ascii="Times New Roman" w:eastAsia="Times New Roman" w:hAnsi="Times New Roman" w:cs="Times New Roman"/>
                <w:sz w:val="20"/>
              </w:rPr>
              <w:t>3</w:t>
            </w:r>
            <w:r w:rsidR="00835A8C" w:rsidRPr="009D235E">
              <w:rPr>
                <w:rFonts w:ascii="Times New Roman" w:eastAsia="Times New Roman" w:hAnsi="Times New Roman" w:cs="Times New Roman"/>
                <w:sz w:val="20"/>
              </w:rPr>
              <w:t xml:space="preserve"> bol</w:t>
            </w:r>
            <w:r w:rsidR="00835A8C">
              <w:rPr>
                <w:rFonts w:ascii="Times New Roman" w:eastAsia="Times New Roman" w:hAnsi="Times New Roman" w:cs="Times New Roman"/>
                <w:sz w:val="20"/>
              </w:rPr>
              <w:t>a</w:t>
            </w:r>
            <w:r w:rsidR="00835A8C" w:rsidRPr="009D235E">
              <w:rPr>
                <w:rFonts w:ascii="Times New Roman" w:eastAsia="Times New Roman" w:hAnsi="Times New Roman" w:cs="Times New Roman"/>
                <w:sz w:val="20"/>
              </w:rPr>
              <w:t xml:space="preserve"> v rámci </w:t>
            </w:r>
            <w:r w:rsidR="00835A8C">
              <w:rPr>
                <w:rFonts w:ascii="Times New Roman" w:eastAsia="Times New Roman" w:hAnsi="Times New Roman" w:cs="Times New Roman"/>
                <w:sz w:val="20"/>
              </w:rPr>
              <w:t>trialógov dosiahnutá dohoda medzi Radou a</w:t>
            </w:r>
            <w:r w:rsidR="0084462D">
              <w:rPr>
                <w:rFonts w:ascii="Times New Roman" w:eastAsia="Times New Roman" w:hAnsi="Times New Roman" w:cs="Times New Roman"/>
                <w:sz w:val="20"/>
              </w:rPr>
              <w:t> </w:t>
            </w:r>
            <w:r w:rsidR="00835A8C">
              <w:rPr>
                <w:rFonts w:ascii="Times New Roman" w:eastAsia="Times New Roman" w:hAnsi="Times New Roman" w:cs="Times New Roman"/>
                <w:sz w:val="20"/>
              </w:rPr>
              <w:t>Parlamentom</w:t>
            </w:r>
            <w:r w:rsidR="0084462D">
              <w:rPr>
                <w:rFonts w:ascii="Times New Roman" w:eastAsia="Times New Roman" w:hAnsi="Times New Roman" w:cs="Times New Roman"/>
                <w:sz w:val="20"/>
              </w:rPr>
              <w:t xml:space="preserve"> a očakáva sa formálne konečné schválenie.</w:t>
            </w:r>
          </w:p>
        </w:tc>
      </w:tr>
      <w:tr w:rsidR="00835A8C" w14:paraId="6DAE21E3" w14:textId="7D2226D1" w:rsidTr="00F179D8">
        <w:trPr>
          <w:trHeight w:val="871"/>
        </w:trPr>
        <w:tc>
          <w:tcPr>
            <w:tcW w:w="580" w:type="dxa"/>
            <w:tcBorders>
              <w:top w:val="single" w:sz="4" w:space="0" w:color="000000"/>
              <w:left w:val="single" w:sz="4" w:space="0" w:color="000000"/>
              <w:bottom w:val="single" w:sz="4" w:space="0" w:color="000000"/>
              <w:right w:val="single" w:sz="4" w:space="0" w:color="000000"/>
            </w:tcBorders>
          </w:tcPr>
          <w:p w14:paraId="67E4645C" w14:textId="77777777" w:rsidR="00835A8C" w:rsidRDefault="00835A8C" w:rsidP="00835A8C">
            <w:pPr>
              <w:ind w:left="68"/>
            </w:pPr>
            <w:r>
              <w:rPr>
                <w:rFonts w:ascii="Times New Roman" w:eastAsia="Times New Roman" w:hAnsi="Times New Roman" w:cs="Times New Roman"/>
                <w:sz w:val="20"/>
              </w:rPr>
              <w:t>128.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FEB00B4" w14:textId="77777777" w:rsidR="00835A8C" w:rsidRDefault="00835A8C" w:rsidP="00835A8C">
            <w:pPr>
              <w:jc w:val="both"/>
            </w:pPr>
            <w:r>
              <w:rPr>
                <w:rFonts w:ascii="Times New Roman" w:eastAsia="Times New Roman" w:hAnsi="Times New Roman" w:cs="Times New Roman"/>
                <w:sz w:val="20"/>
              </w:rPr>
              <w:t xml:space="preserve">Návrh NARIADENIA EURÓPSKEHO PARLAMENTU A RADY o opatreniach proti prevádzkovateľom dopravy, ktorí uľahčujú alebo vykonávajú obchodovanie s ľuďmi alebo prevádzačstvo migrantov v súvislosti s neoprávneným vstupom na územie Európskej únie </w:t>
            </w:r>
          </w:p>
        </w:tc>
        <w:tc>
          <w:tcPr>
            <w:tcW w:w="2551" w:type="dxa"/>
            <w:tcBorders>
              <w:top w:val="single" w:sz="4" w:space="0" w:color="000000"/>
              <w:left w:val="single" w:sz="4" w:space="0" w:color="000000"/>
              <w:bottom w:val="single" w:sz="4" w:space="0" w:color="000000"/>
              <w:right w:val="single" w:sz="4" w:space="0" w:color="000000"/>
            </w:tcBorders>
          </w:tcPr>
          <w:p w14:paraId="3586C6B8" w14:textId="77777777" w:rsidR="00835A8C" w:rsidRDefault="00835A8C" w:rsidP="00835A8C">
            <w:pPr>
              <w:jc w:val="both"/>
            </w:pPr>
            <w:r>
              <w:rPr>
                <w:rFonts w:ascii="Times New Roman" w:eastAsia="Times New Roman" w:hAnsi="Times New Roman" w:cs="Times New Roman"/>
                <w:sz w:val="20"/>
              </w:rPr>
              <w:t>COM(2021) 753 final</w:t>
            </w:r>
            <w:r>
              <w:rPr>
                <w:rFonts w:ascii="Times New Roman" w:eastAsia="Times New Roman" w:hAnsi="Times New Roman" w:cs="Times New Roman"/>
                <w:sz w:val="24"/>
              </w:rPr>
              <w:t xml:space="preserve">  </w:t>
            </w:r>
          </w:p>
          <w:p w14:paraId="0E8245B5" w14:textId="77777777" w:rsidR="00835A8C" w:rsidRDefault="00835A8C" w:rsidP="00835A8C">
            <w:r>
              <w:rPr>
                <w:rFonts w:ascii="Times New Roman" w:eastAsia="Times New Roman" w:hAnsi="Times New Roman" w:cs="Times New Roman"/>
                <w:sz w:val="20"/>
              </w:rPr>
              <w:t>2021/0387 (COD)</w:t>
            </w:r>
            <w:r>
              <w:rPr>
                <w:rFonts w:ascii="Times New Roman" w:eastAsia="Times New Roman" w:hAnsi="Times New Roman" w:cs="Times New Roman"/>
                <w:sz w:val="24"/>
              </w:rPr>
              <w:t xml:space="preserve">  </w:t>
            </w:r>
          </w:p>
          <w:p w14:paraId="36B8E175" w14:textId="77777777" w:rsidR="00835A8C" w:rsidRDefault="00835A8C" w:rsidP="00835A8C">
            <w:r>
              <w:rPr>
                <w:rFonts w:ascii="Times New Roman" w:eastAsia="Times New Roman" w:hAnsi="Times New Roman" w:cs="Times New Roman"/>
                <w:sz w:val="20"/>
              </w:rPr>
              <w:t xml:space="preserve">23. 11. 2021 </w:t>
            </w:r>
          </w:p>
        </w:tc>
        <w:tc>
          <w:tcPr>
            <w:tcW w:w="1133" w:type="dxa"/>
            <w:tcBorders>
              <w:top w:val="single" w:sz="4" w:space="0" w:color="000000"/>
              <w:left w:val="single" w:sz="4" w:space="0" w:color="000000"/>
              <w:bottom w:val="single" w:sz="4" w:space="0" w:color="000000"/>
              <w:right w:val="single" w:sz="4" w:space="0" w:color="000000"/>
            </w:tcBorders>
          </w:tcPr>
          <w:p w14:paraId="6FBA6679" w14:textId="66212932" w:rsidR="00835A8C" w:rsidRPr="00B90B29" w:rsidRDefault="00835A8C" w:rsidP="00835A8C">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MD SR</w:t>
            </w:r>
          </w:p>
        </w:tc>
        <w:tc>
          <w:tcPr>
            <w:tcW w:w="5246" w:type="dxa"/>
            <w:tcBorders>
              <w:top w:val="single" w:sz="4" w:space="0" w:color="000000"/>
              <w:left w:val="single" w:sz="4" w:space="0" w:color="000000"/>
              <w:bottom w:val="single" w:sz="4" w:space="0" w:color="000000"/>
              <w:right w:val="single" w:sz="4" w:space="0" w:color="000000"/>
            </w:tcBorders>
          </w:tcPr>
          <w:p w14:paraId="23D6AC9C" w14:textId="77777777" w:rsidR="00835A8C" w:rsidRPr="007D6556" w:rsidRDefault="00835A8C" w:rsidP="00835A8C">
            <w:pPr>
              <w:rPr>
                <w:rFonts w:ascii="Times New Roman" w:eastAsia="Times New Roman" w:hAnsi="Times New Roman" w:cs="Times New Roman"/>
                <w:b/>
                <w:sz w:val="20"/>
                <w:u w:val="single"/>
              </w:rPr>
            </w:pPr>
            <w:r w:rsidRPr="007D6556">
              <w:rPr>
                <w:rFonts w:ascii="Times New Roman" w:eastAsia="Times New Roman" w:hAnsi="Times New Roman" w:cs="Times New Roman"/>
                <w:b/>
                <w:sz w:val="20"/>
                <w:u w:val="single"/>
              </w:rPr>
              <w:t>Úroveň priority: stredná</w:t>
            </w:r>
          </w:p>
          <w:p w14:paraId="22381112" w14:textId="4191D710" w:rsidR="00835A8C" w:rsidRDefault="00835A8C" w:rsidP="00835A8C">
            <w:pPr>
              <w:jc w:val="both"/>
              <w:rPr>
                <w:rFonts w:ascii="Times New Roman" w:eastAsia="Times New Roman" w:hAnsi="Times New Roman" w:cs="Times New Roman"/>
                <w:sz w:val="20"/>
              </w:rPr>
            </w:pPr>
            <w:r w:rsidRPr="005C154F">
              <w:rPr>
                <w:rFonts w:ascii="Times New Roman" w:eastAsia="Times New Roman" w:hAnsi="Times New Roman" w:cs="Times New Roman"/>
                <w:sz w:val="20"/>
              </w:rPr>
              <w:t xml:space="preserve">Návrh nariadenia by mal poskytnúť právny rámec, ktorý Únii umožní prijať opatrenia zamerané proti prevádzkovateľom akéhokoľvek druhu dopravy (leteckej, námornej, vnútrozemskej vodnej, železničnej a cestnej) zapojeným do uvedených činností. Druhy opatrení, ktoré sa majú uložiť, by mali byť vhodné a primerané vzhľadom na osobitné okolnosti daného prípadu. </w:t>
            </w:r>
            <w:r>
              <w:rPr>
                <w:rFonts w:ascii="Times New Roman" w:eastAsia="Times New Roman" w:hAnsi="Times New Roman" w:cs="Times New Roman"/>
                <w:sz w:val="20"/>
              </w:rPr>
              <w:t>SR súhlasí s cieľmi nariadenia, avšak nesúhlasí</w:t>
            </w:r>
            <w:r w:rsidRPr="005C154F">
              <w:rPr>
                <w:rFonts w:ascii="Times New Roman" w:eastAsia="Times New Roman" w:hAnsi="Times New Roman" w:cs="Times New Roman"/>
                <w:sz w:val="20"/>
              </w:rPr>
              <w:t xml:space="preserve"> s rozsahom a predmetom </w:t>
            </w:r>
            <w:r>
              <w:rPr>
                <w:rFonts w:ascii="Times New Roman" w:eastAsia="Times New Roman" w:hAnsi="Times New Roman" w:cs="Times New Roman"/>
                <w:sz w:val="20"/>
              </w:rPr>
              <w:t xml:space="preserve">úpravy, právnym základom návrhu, </w:t>
            </w:r>
            <w:r w:rsidRPr="005C154F">
              <w:rPr>
                <w:rFonts w:ascii="Times New Roman" w:eastAsia="Times New Roman" w:hAnsi="Times New Roman" w:cs="Times New Roman"/>
                <w:sz w:val="20"/>
              </w:rPr>
              <w:t xml:space="preserve">ako aj s </w:t>
            </w:r>
            <w:r w:rsidRPr="005C154F">
              <w:rPr>
                <w:rFonts w:ascii="Times New Roman" w:eastAsia="Times New Roman" w:hAnsi="Times New Roman" w:cs="Times New Roman"/>
                <w:sz w:val="20"/>
              </w:rPr>
              <w:lastRenderedPageBreak/>
              <w:t>procesnými pravidlami. Návrh má veľké množstvo nedostatkov, napr. preukazovanie viny prevádzkovateľa, zisťovanie porušenia, chýbajú opravné prostriedky, návrh nerieši náhradu škody a nedáva možnosť riadnej obrany zo strany prevádzkovateľov dopravy.</w:t>
            </w:r>
            <w:r w:rsidR="00B90B29">
              <w:rPr>
                <w:rFonts w:ascii="Times New Roman" w:eastAsia="Times New Roman" w:hAnsi="Times New Roman" w:cs="Times New Roman"/>
                <w:sz w:val="20"/>
              </w:rPr>
              <w:t xml:space="preserve"> O</w:t>
            </w:r>
            <w:r>
              <w:rPr>
                <w:rFonts w:ascii="Times New Roman" w:eastAsia="Times New Roman" w:hAnsi="Times New Roman" w:cs="Times New Roman"/>
                <w:sz w:val="20"/>
              </w:rPr>
              <w:t> návrhu sa aktuálne nerokuje.</w:t>
            </w:r>
          </w:p>
        </w:tc>
      </w:tr>
      <w:tr w:rsidR="00835A8C" w14:paraId="54B90ACF" w14:textId="5BF39DCE" w:rsidTr="00F179D8">
        <w:trPr>
          <w:trHeight w:val="612"/>
        </w:trPr>
        <w:tc>
          <w:tcPr>
            <w:tcW w:w="580" w:type="dxa"/>
            <w:tcBorders>
              <w:top w:val="single" w:sz="4" w:space="0" w:color="000000"/>
              <w:left w:val="single" w:sz="4" w:space="0" w:color="000000"/>
              <w:bottom w:val="single" w:sz="4" w:space="0" w:color="000000"/>
              <w:right w:val="single" w:sz="4" w:space="0" w:color="000000"/>
            </w:tcBorders>
          </w:tcPr>
          <w:p w14:paraId="4C57003E" w14:textId="77777777" w:rsidR="00835A8C" w:rsidRDefault="00835A8C" w:rsidP="00835A8C">
            <w:pPr>
              <w:ind w:left="68"/>
            </w:pPr>
            <w:r>
              <w:rPr>
                <w:rFonts w:ascii="Times New Roman" w:eastAsia="Times New Roman" w:hAnsi="Times New Roman" w:cs="Times New Roman"/>
                <w:sz w:val="20"/>
              </w:rPr>
              <w:lastRenderedPageBreak/>
              <w:t>129.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vAlign w:val="center"/>
          </w:tcPr>
          <w:p w14:paraId="4437FF7A" w14:textId="77777777" w:rsidR="00835A8C" w:rsidRPr="002A09F1" w:rsidRDefault="00835A8C" w:rsidP="00835A8C">
            <w:pPr>
              <w:ind w:right="66"/>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 xml:space="preserve">Návrh NARIADENIE EURÓPSKEHO PARLAMENTU A RADY o zriadení systému Eurodac na porovnávanie odtlačkov prstov pre účinné uplatňovanie [nariadenia (EÚ) č. 604/2013, ktorým sa ustanovujú kritériá a mechanizmy na určenie členského štátu zodpovedného za posúdenie žiadosti o medzinárodnú ochranu podanej štátnym príslušníkom tretej krajiny alebo osobou bez štátnej príslušnosti v jednom z členských štátov], na zistenie totožnosti neoprávnene sa zdržiavajúcich štátnych príslušníkov tretích krajín alebo osôb bez štátnej príslušnosti a o žiadostiach orgánov členských štátov na presadzovanie práva a Europolu o porovnanie s údajmi v systéme Eurodac na účely presadzovania práva (prepracované znenie) </w:t>
            </w:r>
          </w:p>
          <w:p w14:paraId="40B13140" w14:textId="77777777" w:rsidR="00B90B29" w:rsidRPr="002A09F1" w:rsidRDefault="00B90B29" w:rsidP="00835A8C">
            <w:pPr>
              <w:ind w:right="66"/>
              <w:jc w:val="both"/>
              <w:rPr>
                <w:color w:val="auto"/>
              </w:rPr>
            </w:pPr>
          </w:p>
        </w:tc>
        <w:tc>
          <w:tcPr>
            <w:tcW w:w="2551" w:type="dxa"/>
            <w:tcBorders>
              <w:top w:val="single" w:sz="4" w:space="0" w:color="000000"/>
              <w:left w:val="single" w:sz="4" w:space="0" w:color="000000"/>
              <w:bottom w:val="single" w:sz="4" w:space="0" w:color="000000"/>
              <w:right w:val="single" w:sz="4" w:space="0" w:color="000000"/>
            </w:tcBorders>
          </w:tcPr>
          <w:p w14:paraId="68BB3F36"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COM(2020) 614 final</w:t>
            </w:r>
            <w:r w:rsidRPr="002A09F1">
              <w:rPr>
                <w:rFonts w:ascii="Times New Roman" w:eastAsia="Times New Roman" w:hAnsi="Times New Roman" w:cs="Times New Roman"/>
                <w:color w:val="auto"/>
                <w:sz w:val="24"/>
              </w:rPr>
              <w:t xml:space="preserve">  </w:t>
            </w:r>
          </w:p>
          <w:p w14:paraId="7274E816" w14:textId="77777777" w:rsidR="00835A8C" w:rsidRPr="002A09F1" w:rsidRDefault="00835A8C" w:rsidP="00835A8C">
            <w:pPr>
              <w:rPr>
                <w:color w:val="auto"/>
              </w:rPr>
            </w:pPr>
            <w:r w:rsidRPr="002A09F1">
              <w:rPr>
                <w:rFonts w:ascii="Times New Roman" w:eastAsia="Times New Roman" w:hAnsi="Times New Roman" w:cs="Times New Roman"/>
                <w:color w:val="auto"/>
                <w:sz w:val="20"/>
              </w:rPr>
              <w:t>23. 9. 2020</w:t>
            </w:r>
            <w:r w:rsidRPr="002A09F1">
              <w:rPr>
                <w:rFonts w:ascii="Times New Roman" w:eastAsia="Times New Roman" w:hAnsi="Times New Roman" w:cs="Times New Roman"/>
                <w:color w:val="auto"/>
                <w:sz w:val="24"/>
              </w:rPr>
              <w:t xml:space="preserve">  </w:t>
            </w:r>
          </w:p>
          <w:p w14:paraId="09F87C4C" w14:textId="77777777" w:rsidR="00835A8C" w:rsidRPr="002A09F1" w:rsidRDefault="00835A8C" w:rsidP="00835A8C">
            <w:pPr>
              <w:rPr>
                <w:color w:val="auto"/>
              </w:rPr>
            </w:pPr>
            <w:r w:rsidRPr="002A09F1">
              <w:rPr>
                <w:rFonts w:ascii="Times New Roman" w:eastAsia="Times New Roman" w:hAnsi="Times New Roman" w:cs="Times New Roman"/>
                <w:color w:val="auto"/>
                <w:sz w:val="24"/>
              </w:rPr>
              <w:t xml:space="preserve">  </w:t>
            </w:r>
          </w:p>
          <w:p w14:paraId="1CC51D18"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COM(2016) 272 final</w:t>
            </w:r>
            <w:r w:rsidRPr="002A09F1">
              <w:rPr>
                <w:rFonts w:ascii="Times New Roman" w:eastAsia="Times New Roman" w:hAnsi="Times New Roman" w:cs="Times New Roman"/>
                <w:color w:val="auto"/>
                <w:sz w:val="24"/>
              </w:rPr>
              <w:t xml:space="preserve">  </w:t>
            </w:r>
          </w:p>
          <w:p w14:paraId="50F9DF02" w14:textId="77777777" w:rsidR="00835A8C" w:rsidRPr="002A09F1" w:rsidRDefault="00835A8C" w:rsidP="00835A8C">
            <w:pPr>
              <w:rPr>
                <w:color w:val="auto"/>
              </w:rPr>
            </w:pPr>
            <w:r w:rsidRPr="002A09F1">
              <w:rPr>
                <w:rFonts w:ascii="Times New Roman" w:eastAsia="Times New Roman" w:hAnsi="Times New Roman" w:cs="Times New Roman"/>
                <w:color w:val="auto"/>
                <w:sz w:val="20"/>
              </w:rPr>
              <w:t>2016/0132 (COD)</w:t>
            </w:r>
            <w:r w:rsidRPr="002A09F1">
              <w:rPr>
                <w:rFonts w:ascii="Times New Roman" w:eastAsia="Times New Roman" w:hAnsi="Times New Roman" w:cs="Times New Roman"/>
                <w:color w:val="auto"/>
                <w:sz w:val="24"/>
              </w:rPr>
              <w:t xml:space="preserve">  </w:t>
            </w:r>
          </w:p>
          <w:p w14:paraId="1CED3FE6" w14:textId="77777777" w:rsidR="00835A8C" w:rsidRPr="002A09F1" w:rsidRDefault="00835A8C" w:rsidP="00835A8C">
            <w:pPr>
              <w:rPr>
                <w:color w:val="auto"/>
              </w:rPr>
            </w:pPr>
            <w:r w:rsidRPr="002A09F1">
              <w:rPr>
                <w:rFonts w:ascii="Times New Roman" w:eastAsia="Times New Roman" w:hAnsi="Times New Roman" w:cs="Times New Roman"/>
                <w:color w:val="auto"/>
                <w:sz w:val="20"/>
              </w:rPr>
              <w:t xml:space="preserve">4. 5. 2016 </w:t>
            </w:r>
          </w:p>
        </w:tc>
        <w:tc>
          <w:tcPr>
            <w:tcW w:w="1133" w:type="dxa"/>
            <w:tcBorders>
              <w:top w:val="single" w:sz="4" w:space="0" w:color="000000"/>
              <w:left w:val="single" w:sz="4" w:space="0" w:color="000000"/>
              <w:bottom w:val="single" w:sz="4" w:space="0" w:color="000000"/>
              <w:right w:val="single" w:sz="4" w:space="0" w:color="000000"/>
            </w:tcBorders>
          </w:tcPr>
          <w:p w14:paraId="035E9A82" w14:textId="7903DF28" w:rsidR="00835A8C" w:rsidRPr="002A09F1" w:rsidRDefault="00835A8C" w:rsidP="00835A8C">
            <w:pPr>
              <w:jc w:val="both"/>
              <w:rPr>
                <w:rFonts w:ascii="Times New Roman" w:eastAsia="Times New Roman" w:hAnsi="Times New Roman" w:cs="Times New Roman"/>
                <w:b/>
                <w:bCs/>
                <w:color w:val="auto"/>
                <w:sz w:val="20"/>
              </w:rPr>
            </w:pPr>
            <w:r w:rsidRPr="002A09F1">
              <w:rPr>
                <w:rFonts w:ascii="Times New Roman" w:eastAsia="Times New Roman" w:hAnsi="Times New Roman" w:cs="Times New Roman"/>
                <w:b/>
                <w:bCs/>
                <w:color w:val="auto"/>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2CE78DE4" w14:textId="0C278A5D" w:rsidR="00E157B6" w:rsidRPr="002A09F1" w:rsidRDefault="00E157B6" w:rsidP="00E157B6">
            <w:pPr>
              <w:rPr>
                <w:rFonts w:ascii="Times New Roman" w:eastAsia="Times New Roman" w:hAnsi="Times New Roman" w:cs="Times New Roman"/>
                <w:b/>
                <w:color w:val="auto"/>
                <w:sz w:val="20"/>
                <w:u w:val="single"/>
              </w:rPr>
            </w:pPr>
            <w:r w:rsidRPr="002A09F1">
              <w:rPr>
                <w:rFonts w:ascii="Times New Roman" w:eastAsia="Times New Roman" w:hAnsi="Times New Roman" w:cs="Times New Roman"/>
                <w:b/>
                <w:color w:val="auto"/>
                <w:sz w:val="20"/>
                <w:u w:val="single"/>
              </w:rPr>
              <w:t>Úroveň priority: vysoká</w:t>
            </w:r>
          </w:p>
          <w:p w14:paraId="6A47BC61" w14:textId="30E9038B" w:rsidR="00835A8C" w:rsidRPr="002A09F1" w:rsidRDefault="00CC291C" w:rsidP="00835A8C">
            <w:pPr>
              <w:jc w:val="both"/>
              <w:rPr>
                <w:rFonts w:ascii="Times New Roman" w:eastAsia="Times New Roman" w:hAnsi="Times New Roman" w:cs="Times New Roman"/>
                <w:color w:val="auto"/>
                <w:sz w:val="20"/>
              </w:rPr>
            </w:pPr>
            <w:r>
              <w:rPr>
                <w:rFonts w:ascii="Times New Roman" w:eastAsia="Times New Roman" w:hAnsi="Times New Roman" w:cs="Times New Roman"/>
                <w:color w:val="auto"/>
                <w:sz w:val="20"/>
              </w:rPr>
              <w:t>N</w:t>
            </w:r>
            <w:r w:rsidR="00835A8C" w:rsidRPr="002A09F1">
              <w:rPr>
                <w:rFonts w:ascii="Times New Roman" w:eastAsia="Times New Roman" w:hAnsi="Times New Roman" w:cs="Times New Roman"/>
                <w:color w:val="auto"/>
                <w:sz w:val="20"/>
              </w:rPr>
              <w:t xml:space="preserve">ávrh predložený v rámci Paktu o migrácii a azyle v septembri 2020. V návrhu sa doplňujú nové kategórie osôb, v prípade ktorých sa majú ukladať údaje, povoľuje sa používanie tohto systému na identifikáciu neregulárnych migrantov. Ďalej sa návrh zameriava na transformáciu systému Eurodac na spoločnú európsku databázu s cieľom podporovať politiky EÚ v oblasti azylu, presídľovania a neregulárnej migrácie. </w:t>
            </w:r>
          </w:p>
          <w:p w14:paraId="1F7F7701" w14:textId="77777777" w:rsidR="002A09F1" w:rsidRPr="002A09F1" w:rsidRDefault="00835A8C"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 xml:space="preserve">V júni 2022 bolo schválené všeobecné smerovanie, SR, rešpektujúc balíkový prístup, sa pri hlasovaní zdržala. </w:t>
            </w:r>
            <w:r w:rsidR="002A09F1" w:rsidRPr="002A09F1">
              <w:rPr>
                <w:rFonts w:ascii="Times New Roman" w:eastAsia="Times New Roman" w:hAnsi="Times New Roman" w:cs="Times New Roman"/>
                <w:color w:val="auto"/>
                <w:sz w:val="20"/>
              </w:rPr>
              <w:t xml:space="preserve">V decembri 2023 bola medzi ES PRES a EP dosiahnutá politická dohoda k legislatívnym návrhom Paktu, ktorá bude premietnutá do konkrétneho legislatívneho textu. O tomto bude následne hlasovať Rada kvalifikovanou väčšinou. </w:t>
            </w:r>
          </w:p>
          <w:p w14:paraId="2BF9BF81" w14:textId="78053295" w:rsidR="00835A8C" w:rsidRPr="002A09F1" w:rsidRDefault="002A09F1"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Balík legislatívnych návrhov Paktu na strane solidarity aktuálne obsahuje výber medzi relokáciami alebo platbami, zároveň existuje možnosť povinných dublinských offsetov, čo je pre SR neprijateľné.</w:t>
            </w:r>
          </w:p>
        </w:tc>
      </w:tr>
      <w:tr w:rsidR="00835A8C" w14:paraId="4AF7A063" w14:textId="27347F46"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59E08023" w14:textId="77777777" w:rsidR="00835A8C" w:rsidRPr="002A09F1" w:rsidRDefault="00835A8C" w:rsidP="00835A8C">
            <w:pPr>
              <w:ind w:left="68"/>
              <w:rPr>
                <w:color w:val="auto"/>
              </w:rPr>
            </w:pPr>
            <w:r w:rsidRPr="002A09F1">
              <w:rPr>
                <w:rFonts w:ascii="Times New Roman" w:eastAsia="Times New Roman" w:hAnsi="Times New Roman" w:cs="Times New Roman"/>
                <w:color w:val="auto"/>
                <w:sz w:val="20"/>
              </w:rPr>
              <w:t>130.</w:t>
            </w:r>
            <w:r w:rsidRPr="002A09F1">
              <w:rPr>
                <w:rFonts w:ascii="Times New Roman" w:eastAsia="Times New Roman" w:hAnsi="Times New Roman" w:cs="Times New Roman"/>
                <w:b/>
                <w:color w:val="auto"/>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4A0AFDC"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 xml:space="preserve">Návrh NARIADENIE EURÓPSKEHO PARLAMENTU A RADY, ktorým sa riešia krízové situácie a prípady vyššej moci v oblasti migrácie a azylu </w:t>
            </w:r>
          </w:p>
        </w:tc>
        <w:tc>
          <w:tcPr>
            <w:tcW w:w="2551" w:type="dxa"/>
            <w:tcBorders>
              <w:top w:val="single" w:sz="4" w:space="0" w:color="000000"/>
              <w:left w:val="single" w:sz="4" w:space="0" w:color="000000"/>
              <w:bottom w:val="single" w:sz="4" w:space="0" w:color="000000"/>
              <w:right w:val="single" w:sz="4" w:space="0" w:color="000000"/>
            </w:tcBorders>
          </w:tcPr>
          <w:p w14:paraId="73874909"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COM(2020) 613 final</w:t>
            </w:r>
            <w:r w:rsidRPr="002A09F1">
              <w:rPr>
                <w:rFonts w:ascii="Times New Roman" w:eastAsia="Times New Roman" w:hAnsi="Times New Roman" w:cs="Times New Roman"/>
                <w:color w:val="auto"/>
                <w:sz w:val="24"/>
              </w:rPr>
              <w:t xml:space="preserve">  </w:t>
            </w:r>
          </w:p>
          <w:p w14:paraId="2809CE5D" w14:textId="77777777" w:rsidR="00835A8C" w:rsidRPr="002A09F1" w:rsidRDefault="00835A8C" w:rsidP="00835A8C">
            <w:pPr>
              <w:rPr>
                <w:color w:val="auto"/>
              </w:rPr>
            </w:pPr>
            <w:r w:rsidRPr="002A09F1">
              <w:rPr>
                <w:rFonts w:ascii="Times New Roman" w:eastAsia="Times New Roman" w:hAnsi="Times New Roman" w:cs="Times New Roman"/>
                <w:color w:val="auto"/>
                <w:sz w:val="20"/>
              </w:rPr>
              <w:t>2020/0277 (COD)</w:t>
            </w:r>
            <w:r w:rsidRPr="002A09F1">
              <w:rPr>
                <w:rFonts w:ascii="Times New Roman" w:eastAsia="Times New Roman" w:hAnsi="Times New Roman" w:cs="Times New Roman"/>
                <w:color w:val="auto"/>
                <w:sz w:val="24"/>
              </w:rPr>
              <w:t xml:space="preserve">  </w:t>
            </w:r>
          </w:p>
          <w:p w14:paraId="1B3E9570" w14:textId="77777777" w:rsidR="00835A8C" w:rsidRPr="002A09F1" w:rsidRDefault="00835A8C" w:rsidP="00835A8C">
            <w:pPr>
              <w:rPr>
                <w:color w:val="auto"/>
              </w:rPr>
            </w:pPr>
            <w:r w:rsidRPr="002A09F1">
              <w:rPr>
                <w:rFonts w:ascii="Times New Roman" w:eastAsia="Times New Roman" w:hAnsi="Times New Roman" w:cs="Times New Roman"/>
                <w:color w:val="auto"/>
                <w:sz w:val="20"/>
              </w:rPr>
              <w:t xml:space="preserve">23. 9. 2020 </w:t>
            </w:r>
          </w:p>
        </w:tc>
        <w:tc>
          <w:tcPr>
            <w:tcW w:w="1133" w:type="dxa"/>
            <w:tcBorders>
              <w:top w:val="single" w:sz="4" w:space="0" w:color="000000"/>
              <w:left w:val="single" w:sz="4" w:space="0" w:color="000000"/>
              <w:bottom w:val="single" w:sz="4" w:space="0" w:color="000000"/>
              <w:right w:val="single" w:sz="4" w:space="0" w:color="000000"/>
            </w:tcBorders>
          </w:tcPr>
          <w:p w14:paraId="1E6C1929" w14:textId="5303EA43" w:rsidR="00835A8C" w:rsidRPr="002A09F1" w:rsidRDefault="00835A8C" w:rsidP="00835A8C">
            <w:pPr>
              <w:jc w:val="both"/>
              <w:rPr>
                <w:rFonts w:ascii="Times New Roman" w:eastAsia="Times New Roman" w:hAnsi="Times New Roman" w:cs="Times New Roman"/>
                <w:b/>
                <w:bCs/>
                <w:color w:val="auto"/>
                <w:sz w:val="20"/>
              </w:rPr>
            </w:pPr>
            <w:r w:rsidRPr="002A09F1">
              <w:rPr>
                <w:rFonts w:ascii="Times New Roman" w:eastAsia="Times New Roman" w:hAnsi="Times New Roman" w:cs="Times New Roman"/>
                <w:b/>
                <w:bCs/>
                <w:color w:val="auto"/>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238BD78A" w14:textId="77777777" w:rsidR="00E157B6" w:rsidRPr="002A09F1" w:rsidRDefault="00E157B6" w:rsidP="00E157B6">
            <w:pPr>
              <w:rPr>
                <w:rFonts w:ascii="Times New Roman" w:eastAsia="Times New Roman" w:hAnsi="Times New Roman" w:cs="Times New Roman"/>
                <w:b/>
                <w:color w:val="auto"/>
                <w:sz w:val="20"/>
                <w:u w:val="single"/>
              </w:rPr>
            </w:pPr>
            <w:r w:rsidRPr="002A09F1">
              <w:rPr>
                <w:rFonts w:ascii="Times New Roman" w:eastAsia="Times New Roman" w:hAnsi="Times New Roman" w:cs="Times New Roman"/>
                <w:b/>
                <w:color w:val="auto"/>
                <w:sz w:val="20"/>
                <w:u w:val="single"/>
              </w:rPr>
              <w:t>Úroveň priority: vysoká</w:t>
            </w:r>
          </w:p>
          <w:p w14:paraId="4557D746" w14:textId="04AC7623" w:rsidR="00835A8C" w:rsidRPr="002A09F1" w:rsidRDefault="00CC291C" w:rsidP="00835A8C">
            <w:pPr>
              <w:jc w:val="both"/>
              <w:rPr>
                <w:rFonts w:ascii="Times New Roman" w:eastAsia="Times New Roman" w:hAnsi="Times New Roman" w:cs="Times New Roman"/>
                <w:color w:val="auto"/>
                <w:sz w:val="20"/>
              </w:rPr>
            </w:pPr>
            <w:r>
              <w:rPr>
                <w:rFonts w:ascii="Times New Roman" w:eastAsia="Times New Roman" w:hAnsi="Times New Roman" w:cs="Times New Roman"/>
                <w:color w:val="auto"/>
                <w:sz w:val="20"/>
              </w:rPr>
              <w:t>N</w:t>
            </w:r>
            <w:r w:rsidR="00835A8C" w:rsidRPr="002A09F1">
              <w:rPr>
                <w:rFonts w:ascii="Times New Roman" w:eastAsia="Times New Roman" w:hAnsi="Times New Roman" w:cs="Times New Roman"/>
                <w:color w:val="auto"/>
                <w:sz w:val="20"/>
              </w:rPr>
              <w:t xml:space="preserve">ávrh predložený v rámci Paktu o migrácii a azyle v septembri 2020. Cieľom je zabezpečiť nevyhnutné prispôsobenie pravidiel týkajúcich sa konaní o azyle a návrate, ako aj mechanizmu solidarity stanoveného v nariadení o riadení azylu a migrácie, aby sa zabezpečilo, že členské štáty dokážu riešiť krízové situácie a situácie vyššej moci v oblasti riadenia azylu a migrácie v rámci EÚ. </w:t>
            </w:r>
          </w:p>
          <w:p w14:paraId="4C10E139" w14:textId="77777777" w:rsidR="002A09F1" w:rsidRPr="002A09F1" w:rsidRDefault="00835A8C"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 xml:space="preserve">V októbri 2023 bolo schválené všeobecné smerovanie, SR sa pri hlasovaní zdržala. </w:t>
            </w:r>
            <w:r w:rsidR="002A09F1" w:rsidRPr="002A09F1">
              <w:rPr>
                <w:rFonts w:ascii="Times New Roman" w:eastAsia="Times New Roman" w:hAnsi="Times New Roman" w:cs="Times New Roman"/>
                <w:color w:val="auto"/>
                <w:sz w:val="20"/>
              </w:rPr>
              <w:t xml:space="preserve">V decembri 2023 bola medzi ES PRES a EP dosiahnutá politická dohoda k legislatívnym návrhom Paktu, </w:t>
            </w:r>
            <w:r w:rsidR="002A09F1" w:rsidRPr="002A09F1">
              <w:rPr>
                <w:rFonts w:ascii="Times New Roman" w:eastAsia="Times New Roman" w:hAnsi="Times New Roman" w:cs="Times New Roman"/>
                <w:color w:val="auto"/>
                <w:sz w:val="20"/>
              </w:rPr>
              <w:lastRenderedPageBreak/>
              <w:t xml:space="preserve">ktorá bude premietnutá do konkrétneho legislatívneho textu. O tomto bude následne hlasovať Rada kvalifikovanou väčšinou. </w:t>
            </w:r>
          </w:p>
          <w:p w14:paraId="240357E1" w14:textId="3E9D31BB" w:rsidR="00835A8C" w:rsidRPr="002A09F1" w:rsidRDefault="002A09F1"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Balík legislatívnych návrhov Paktu na strane solidarity aktuálne obsahuje výber medzi relokáciami alebo platbami, zároveň existuje možnosť povinných dublinských offsetov, čo je pre SR neprijateľné.</w:t>
            </w:r>
          </w:p>
        </w:tc>
      </w:tr>
      <w:tr w:rsidR="00835A8C" w14:paraId="7901C7FC" w14:textId="2F4F161A" w:rsidTr="00F179D8">
        <w:trPr>
          <w:trHeight w:val="872"/>
        </w:trPr>
        <w:tc>
          <w:tcPr>
            <w:tcW w:w="580" w:type="dxa"/>
            <w:tcBorders>
              <w:top w:val="single" w:sz="4" w:space="0" w:color="000000"/>
              <w:left w:val="single" w:sz="4" w:space="0" w:color="000000"/>
              <w:bottom w:val="single" w:sz="4" w:space="0" w:color="000000"/>
              <w:right w:val="single" w:sz="4" w:space="0" w:color="000000"/>
            </w:tcBorders>
          </w:tcPr>
          <w:p w14:paraId="18D0C05F" w14:textId="77777777" w:rsidR="00835A8C" w:rsidRDefault="00835A8C" w:rsidP="00835A8C">
            <w:pPr>
              <w:ind w:left="68"/>
            </w:pPr>
            <w:r>
              <w:rPr>
                <w:rFonts w:ascii="Times New Roman" w:eastAsia="Times New Roman" w:hAnsi="Times New Roman" w:cs="Times New Roman"/>
                <w:sz w:val="20"/>
              </w:rPr>
              <w:lastRenderedPageBreak/>
              <w:t>131.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C013FA8" w14:textId="77777777" w:rsidR="00835A8C" w:rsidRPr="002A09F1" w:rsidRDefault="00835A8C" w:rsidP="00835A8C">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 xml:space="preserve">Návrh NARIADENIE EURÓPSKEHO PARLAMENTU A RADY, ktorým sa zavádza preverovanie štátnych príslušníkov tretích krajín na vonkajších hraniciach a ktorým sa menia nariadenia (ES) č. 767/2008, (EÚ) 2017/2226, (EÚ) 2018/1240 a (EÚ) 2019/817 </w:t>
            </w:r>
          </w:p>
          <w:p w14:paraId="1B70BE27" w14:textId="3B9FC97B" w:rsidR="00835A8C" w:rsidRPr="002A09F1" w:rsidRDefault="00835A8C" w:rsidP="00835A8C">
            <w:pPr>
              <w:jc w:val="both"/>
              <w:rPr>
                <w:color w:val="auto"/>
              </w:rPr>
            </w:pPr>
          </w:p>
        </w:tc>
        <w:tc>
          <w:tcPr>
            <w:tcW w:w="2551" w:type="dxa"/>
            <w:tcBorders>
              <w:top w:val="single" w:sz="4" w:space="0" w:color="000000"/>
              <w:left w:val="single" w:sz="4" w:space="0" w:color="000000"/>
              <w:bottom w:val="single" w:sz="4" w:space="0" w:color="000000"/>
              <w:right w:val="single" w:sz="4" w:space="0" w:color="000000"/>
            </w:tcBorders>
          </w:tcPr>
          <w:p w14:paraId="4F3B9624"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COM(2020) 612 final</w:t>
            </w:r>
            <w:r w:rsidRPr="002A09F1">
              <w:rPr>
                <w:rFonts w:ascii="Times New Roman" w:eastAsia="Times New Roman" w:hAnsi="Times New Roman" w:cs="Times New Roman"/>
                <w:color w:val="auto"/>
                <w:sz w:val="24"/>
              </w:rPr>
              <w:t xml:space="preserve">  </w:t>
            </w:r>
          </w:p>
          <w:p w14:paraId="3BFBB0DB" w14:textId="77777777" w:rsidR="00835A8C" w:rsidRPr="002A09F1" w:rsidRDefault="00835A8C" w:rsidP="00835A8C">
            <w:pPr>
              <w:rPr>
                <w:color w:val="auto"/>
              </w:rPr>
            </w:pPr>
            <w:r w:rsidRPr="002A09F1">
              <w:rPr>
                <w:rFonts w:ascii="Times New Roman" w:eastAsia="Times New Roman" w:hAnsi="Times New Roman" w:cs="Times New Roman"/>
                <w:color w:val="auto"/>
                <w:sz w:val="20"/>
              </w:rPr>
              <w:t>2020/0278 (COD)</w:t>
            </w:r>
            <w:r w:rsidRPr="002A09F1">
              <w:rPr>
                <w:rFonts w:ascii="Times New Roman" w:eastAsia="Times New Roman" w:hAnsi="Times New Roman" w:cs="Times New Roman"/>
                <w:color w:val="auto"/>
                <w:sz w:val="24"/>
              </w:rPr>
              <w:t xml:space="preserve">  </w:t>
            </w:r>
          </w:p>
          <w:p w14:paraId="41BC89DD" w14:textId="77777777" w:rsidR="00835A8C" w:rsidRPr="002A09F1" w:rsidRDefault="00835A8C" w:rsidP="00835A8C">
            <w:pPr>
              <w:rPr>
                <w:color w:val="auto"/>
              </w:rPr>
            </w:pPr>
            <w:r w:rsidRPr="002A09F1">
              <w:rPr>
                <w:rFonts w:ascii="Times New Roman" w:eastAsia="Times New Roman" w:hAnsi="Times New Roman" w:cs="Times New Roman"/>
                <w:color w:val="auto"/>
                <w:sz w:val="20"/>
              </w:rPr>
              <w:t xml:space="preserve">23. 9. 2020 </w:t>
            </w:r>
          </w:p>
        </w:tc>
        <w:tc>
          <w:tcPr>
            <w:tcW w:w="1133" w:type="dxa"/>
            <w:tcBorders>
              <w:top w:val="single" w:sz="4" w:space="0" w:color="000000"/>
              <w:left w:val="single" w:sz="4" w:space="0" w:color="000000"/>
              <w:bottom w:val="single" w:sz="4" w:space="0" w:color="000000"/>
              <w:right w:val="single" w:sz="4" w:space="0" w:color="000000"/>
            </w:tcBorders>
          </w:tcPr>
          <w:p w14:paraId="195A5904" w14:textId="00D44D4F" w:rsidR="00835A8C" w:rsidRPr="002A09F1" w:rsidRDefault="00835A8C" w:rsidP="00835A8C">
            <w:pPr>
              <w:jc w:val="both"/>
              <w:rPr>
                <w:rFonts w:ascii="Times New Roman" w:eastAsia="Times New Roman" w:hAnsi="Times New Roman" w:cs="Times New Roman"/>
                <w:b/>
                <w:bCs/>
                <w:color w:val="auto"/>
                <w:sz w:val="20"/>
              </w:rPr>
            </w:pPr>
            <w:r w:rsidRPr="002A09F1">
              <w:rPr>
                <w:rFonts w:ascii="Times New Roman" w:eastAsia="Times New Roman" w:hAnsi="Times New Roman" w:cs="Times New Roman"/>
                <w:b/>
                <w:bCs/>
                <w:color w:val="auto"/>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6BFF0472" w14:textId="77777777" w:rsidR="00E157B6" w:rsidRPr="002A09F1" w:rsidRDefault="00E157B6" w:rsidP="00E157B6">
            <w:pPr>
              <w:rPr>
                <w:rFonts w:ascii="Times New Roman" w:eastAsia="Times New Roman" w:hAnsi="Times New Roman" w:cs="Times New Roman"/>
                <w:b/>
                <w:color w:val="auto"/>
                <w:sz w:val="20"/>
                <w:u w:val="single"/>
              </w:rPr>
            </w:pPr>
            <w:r w:rsidRPr="002A09F1">
              <w:rPr>
                <w:rFonts w:ascii="Times New Roman" w:eastAsia="Times New Roman" w:hAnsi="Times New Roman" w:cs="Times New Roman"/>
                <w:b/>
                <w:color w:val="auto"/>
                <w:sz w:val="20"/>
                <w:u w:val="single"/>
              </w:rPr>
              <w:t>Úroveň priority: vysoká</w:t>
            </w:r>
          </w:p>
          <w:p w14:paraId="69066690" w14:textId="4901D5CA" w:rsidR="00835A8C" w:rsidRPr="002A09F1" w:rsidRDefault="00CC291C" w:rsidP="00835A8C">
            <w:pPr>
              <w:jc w:val="both"/>
              <w:rPr>
                <w:rFonts w:ascii="Times New Roman" w:eastAsia="Times New Roman" w:hAnsi="Times New Roman" w:cs="Times New Roman"/>
                <w:color w:val="auto"/>
                <w:sz w:val="20"/>
              </w:rPr>
            </w:pPr>
            <w:r>
              <w:rPr>
                <w:rFonts w:ascii="Times New Roman" w:eastAsia="Times New Roman" w:hAnsi="Times New Roman" w:cs="Times New Roman"/>
                <w:color w:val="auto"/>
                <w:sz w:val="20"/>
              </w:rPr>
              <w:t>N</w:t>
            </w:r>
            <w:r w:rsidR="00835A8C" w:rsidRPr="002A09F1">
              <w:rPr>
                <w:rFonts w:ascii="Times New Roman" w:eastAsia="Times New Roman" w:hAnsi="Times New Roman" w:cs="Times New Roman"/>
                <w:color w:val="auto"/>
                <w:sz w:val="20"/>
              </w:rPr>
              <w:t xml:space="preserve">ávrh predložený v rámci Paktu o migrácii a azyle v septembri 2020. V tomto návrhu sa zavádza preverovanie pred vstupom, ktoré by sa malo uplatňovať na všetkých štátnych príslušníkov tretích krajín, ktorí sa nachádzajú na vonkajších hraniciach, ale nespĺňajú podmienky pre vstup, alebo boli na vonkajších hraniciach vylodení po pátracej a záchrannej operácii. </w:t>
            </w:r>
          </w:p>
          <w:p w14:paraId="298ECC0E" w14:textId="77777777" w:rsidR="002A09F1" w:rsidRPr="002A09F1" w:rsidRDefault="00835A8C"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 xml:space="preserve">V júni 2022 bolo schválené všeobecné smerovanie, SR, rešpektujúc balíkový prístup, sa pri hlasovaní zdržala. </w:t>
            </w:r>
            <w:r w:rsidR="002A09F1" w:rsidRPr="002A09F1">
              <w:rPr>
                <w:rFonts w:ascii="Times New Roman" w:eastAsia="Times New Roman" w:hAnsi="Times New Roman" w:cs="Times New Roman"/>
                <w:color w:val="auto"/>
                <w:sz w:val="20"/>
              </w:rPr>
              <w:t xml:space="preserve">V decembri 2023 bola medzi ES PRES a EP dosiahnutá politická dohoda k legislatívnym návrhom Paktu, ktorá bude premietnutá do konkrétneho legislatívneho textu. O tomto bude následne hlasovať Rada kvalifikovanou väčšinou. </w:t>
            </w:r>
          </w:p>
          <w:p w14:paraId="31031706" w14:textId="77777777" w:rsidR="00835A8C" w:rsidRDefault="002A09F1"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Balík legislatívnych návrhov Paktu na strane solidarity aktuálne obsahuje výber medzi relokáciami alebo platbami, zároveň existuje možnosť povinných dublinských offsetov, čo je pre SR neprijateľné.</w:t>
            </w:r>
          </w:p>
          <w:p w14:paraId="65C9426D" w14:textId="77777777" w:rsidR="00651030" w:rsidRDefault="00651030" w:rsidP="002A09F1">
            <w:pPr>
              <w:jc w:val="both"/>
              <w:rPr>
                <w:rFonts w:ascii="Times New Roman" w:eastAsia="Times New Roman" w:hAnsi="Times New Roman" w:cs="Times New Roman"/>
                <w:color w:val="auto"/>
                <w:sz w:val="20"/>
              </w:rPr>
            </w:pPr>
          </w:p>
          <w:p w14:paraId="080FA23D" w14:textId="5E9719E5" w:rsidR="00651030" w:rsidRPr="002A09F1" w:rsidRDefault="00651030" w:rsidP="002A09F1">
            <w:pPr>
              <w:jc w:val="both"/>
              <w:rPr>
                <w:rFonts w:ascii="Times New Roman" w:eastAsia="Times New Roman" w:hAnsi="Times New Roman" w:cs="Times New Roman"/>
                <w:color w:val="auto"/>
                <w:sz w:val="20"/>
              </w:rPr>
            </w:pPr>
          </w:p>
        </w:tc>
      </w:tr>
    </w:tbl>
    <w:p w14:paraId="5462138B" w14:textId="77777777" w:rsidR="003F635A" w:rsidRDefault="003F635A">
      <w:pPr>
        <w:spacing w:after="0"/>
        <w:ind w:left="-1133" w:right="130"/>
      </w:pPr>
    </w:p>
    <w:tbl>
      <w:tblPr>
        <w:tblStyle w:val="TableGrid"/>
        <w:tblW w:w="14323" w:type="dxa"/>
        <w:tblInd w:w="131" w:type="dxa"/>
        <w:tblCellMar>
          <w:top w:w="96" w:type="dxa"/>
          <w:left w:w="84" w:type="dxa"/>
          <w:right w:w="19" w:type="dxa"/>
        </w:tblCellMar>
        <w:tblLook w:val="04A0" w:firstRow="1" w:lastRow="0" w:firstColumn="1" w:lastColumn="0" w:noHBand="0" w:noVBand="1"/>
      </w:tblPr>
      <w:tblGrid>
        <w:gridCol w:w="580"/>
        <w:gridCol w:w="4813"/>
        <w:gridCol w:w="2551"/>
        <w:gridCol w:w="1133"/>
        <w:gridCol w:w="5246"/>
      </w:tblGrid>
      <w:tr w:rsidR="008B5452" w14:paraId="5BD3C144" w14:textId="6DD40B55" w:rsidTr="00F179D8">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194A538"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E933A7F"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137FC39" w14:textId="77777777" w:rsidR="008B5452" w:rsidRDefault="008B545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66A4E21A" w14:textId="01A25DFE"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7AC3A6F3" w14:textId="3DA87CB8"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35A8C" w14:paraId="40110207" w14:textId="3EE8A7D9" w:rsidTr="00F179D8">
        <w:trPr>
          <w:trHeight w:val="1642"/>
        </w:trPr>
        <w:tc>
          <w:tcPr>
            <w:tcW w:w="580" w:type="dxa"/>
            <w:tcBorders>
              <w:top w:val="single" w:sz="4" w:space="0" w:color="000000"/>
              <w:left w:val="single" w:sz="4" w:space="0" w:color="000000"/>
              <w:bottom w:val="single" w:sz="4" w:space="0" w:color="000000"/>
              <w:right w:val="single" w:sz="4" w:space="0" w:color="000000"/>
            </w:tcBorders>
          </w:tcPr>
          <w:p w14:paraId="65AA2E23" w14:textId="77777777" w:rsidR="00835A8C" w:rsidRPr="002A09F1" w:rsidRDefault="00835A8C" w:rsidP="00835A8C">
            <w:pPr>
              <w:ind w:left="68"/>
              <w:rPr>
                <w:color w:val="auto"/>
              </w:rPr>
            </w:pPr>
            <w:r w:rsidRPr="002A09F1">
              <w:rPr>
                <w:rFonts w:ascii="Times New Roman" w:eastAsia="Times New Roman" w:hAnsi="Times New Roman" w:cs="Times New Roman"/>
                <w:color w:val="auto"/>
                <w:sz w:val="20"/>
              </w:rPr>
              <w:lastRenderedPageBreak/>
              <w:t>132.</w:t>
            </w:r>
            <w:r w:rsidRPr="002A09F1">
              <w:rPr>
                <w:rFonts w:ascii="Times New Roman" w:eastAsia="Times New Roman" w:hAnsi="Times New Roman" w:cs="Times New Roman"/>
                <w:b/>
                <w:color w:val="auto"/>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CB8D140"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 xml:space="preserve">Návrh NARIADENIE EURÓPSKEHO PARLAMENTU A RADY, ktorým sa stanovuje spoločné konanie o medzinárodnej ochrane v Únii a zrušuje smernica 2013/32/EÚ </w:t>
            </w:r>
          </w:p>
        </w:tc>
        <w:tc>
          <w:tcPr>
            <w:tcW w:w="2551" w:type="dxa"/>
            <w:tcBorders>
              <w:top w:val="single" w:sz="4" w:space="0" w:color="000000"/>
              <w:left w:val="single" w:sz="4" w:space="0" w:color="000000"/>
              <w:bottom w:val="single" w:sz="4" w:space="0" w:color="000000"/>
              <w:right w:val="single" w:sz="4" w:space="0" w:color="000000"/>
            </w:tcBorders>
          </w:tcPr>
          <w:p w14:paraId="69406A9A"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COM(2020) 611 final</w:t>
            </w:r>
            <w:r w:rsidRPr="002A09F1">
              <w:rPr>
                <w:rFonts w:ascii="Times New Roman" w:eastAsia="Times New Roman" w:hAnsi="Times New Roman" w:cs="Times New Roman"/>
                <w:color w:val="auto"/>
                <w:sz w:val="24"/>
              </w:rPr>
              <w:t xml:space="preserve">  </w:t>
            </w:r>
          </w:p>
          <w:p w14:paraId="6746746E" w14:textId="77777777" w:rsidR="00835A8C" w:rsidRPr="002A09F1" w:rsidRDefault="00835A8C" w:rsidP="00835A8C">
            <w:pPr>
              <w:rPr>
                <w:color w:val="auto"/>
              </w:rPr>
            </w:pPr>
            <w:r w:rsidRPr="002A09F1">
              <w:rPr>
                <w:rFonts w:ascii="Times New Roman" w:eastAsia="Times New Roman" w:hAnsi="Times New Roman" w:cs="Times New Roman"/>
                <w:color w:val="auto"/>
                <w:sz w:val="20"/>
              </w:rPr>
              <w:t>23. 9. 2020</w:t>
            </w:r>
            <w:r w:rsidRPr="002A09F1">
              <w:rPr>
                <w:rFonts w:ascii="Times New Roman" w:eastAsia="Times New Roman" w:hAnsi="Times New Roman" w:cs="Times New Roman"/>
                <w:color w:val="auto"/>
                <w:sz w:val="24"/>
              </w:rPr>
              <w:t xml:space="preserve">  </w:t>
            </w:r>
          </w:p>
          <w:p w14:paraId="14ED7BAD" w14:textId="77777777" w:rsidR="00835A8C" w:rsidRPr="002A09F1" w:rsidRDefault="00835A8C" w:rsidP="00835A8C">
            <w:pPr>
              <w:rPr>
                <w:color w:val="auto"/>
              </w:rPr>
            </w:pPr>
            <w:r w:rsidRPr="002A09F1">
              <w:rPr>
                <w:rFonts w:ascii="Times New Roman" w:eastAsia="Times New Roman" w:hAnsi="Times New Roman" w:cs="Times New Roman"/>
                <w:color w:val="auto"/>
                <w:sz w:val="24"/>
              </w:rPr>
              <w:t xml:space="preserve"> </w:t>
            </w:r>
          </w:p>
          <w:p w14:paraId="75AE5BE9"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COM(2016) 467 final</w:t>
            </w:r>
            <w:r w:rsidRPr="002A09F1">
              <w:rPr>
                <w:rFonts w:ascii="Times New Roman" w:eastAsia="Times New Roman" w:hAnsi="Times New Roman" w:cs="Times New Roman"/>
                <w:color w:val="auto"/>
                <w:sz w:val="24"/>
              </w:rPr>
              <w:t xml:space="preserve">  </w:t>
            </w:r>
          </w:p>
          <w:p w14:paraId="3D08DF19" w14:textId="77777777" w:rsidR="00835A8C" w:rsidRPr="002A09F1" w:rsidRDefault="00835A8C" w:rsidP="00835A8C">
            <w:pPr>
              <w:rPr>
                <w:color w:val="auto"/>
              </w:rPr>
            </w:pPr>
            <w:r w:rsidRPr="002A09F1">
              <w:rPr>
                <w:rFonts w:ascii="Times New Roman" w:eastAsia="Times New Roman" w:hAnsi="Times New Roman" w:cs="Times New Roman"/>
                <w:color w:val="auto"/>
                <w:sz w:val="20"/>
              </w:rPr>
              <w:t>2016/0224 (COD)</w:t>
            </w:r>
            <w:r w:rsidRPr="002A09F1">
              <w:rPr>
                <w:rFonts w:ascii="Times New Roman" w:eastAsia="Times New Roman" w:hAnsi="Times New Roman" w:cs="Times New Roman"/>
                <w:color w:val="auto"/>
                <w:sz w:val="24"/>
              </w:rPr>
              <w:t xml:space="preserve">  </w:t>
            </w:r>
          </w:p>
          <w:p w14:paraId="186399D3" w14:textId="77777777" w:rsidR="00835A8C" w:rsidRPr="002A09F1" w:rsidRDefault="00835A8C" w:rsidP="00835A8C">
            <w:pPr>
              <w:rPr>
                <w:color w:val="auto"/>
              </w:rPr>
            </w:pPr>
            <w:r w:rsidRPr="002A09F1">
              <w:rPr>
                <w:rFonts w:ascii="Times New Roman" w:eastAsia="Times New Roman" w:hAnsi="Times New Roman" w:cs="Times New Roman"/>
                <w:color w:val="auto"/>
                <w:sz w:val="20"/>
              </w:rPr>
              <w:t xml:space="preserve">13. 7. 2016 </w:t>
            </w:r>
          </w:p>
        </w:tc>
        <w:tc>
          <w:tcPr>
            <w:tcW w:w="1133" w:type="dxa"/>
            <w:tcBorders>
              <w:top w:val="single" w:sz="4" w:space="0" w:color="000000"/>
              <w:left w:val="single" w:sz="4" w:space="0" w:color="000000"/>
              <w:bottom w:val="single" w:sz="4" w:space="0" w:color="000000"/>
              <w:right w:val="single" w:sz="4" w:space="0" w:color="000000"/>
            </w:tcBorders>
          </w:tcPr>
          <w:p w14:paraId="6234995F" w14:textId="3EF5367D" w:rsidR="00835A8C" w:rsidRPr="002A09F1" w:rsidRDefault="00835A8C" w:rsidP="00835A8C">
            <w:pPr>
              <w:jc w:val="both"/>
              <w:rPr>
                <w:rFonts w:ascii="Times New Roman" w:eastAsia="Times New Roman" w:hAnsi="Times New Roman" w:cs="Times New Roman"/>
                <w:b/>
                <w:bCs/>
                <w:color w:val="auto"/>
                <w:sz w:val="20"/>
              </w:rPr>
            </w:pPr>
            <w:r w:rsidRPr="002A09F1">
              <w:rPr>
                <w:rFonts w:ascii="Times New Roman" w:eastAsia="Times New Roman" w:hAnsi="Times New Roman" w:cs="Times New Roman"/>
                <w:b/>
                <w:bCs/>
                <w:color w:val="auto"/>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794D04EB" w14:textId="77777777" w:rsidR="00E157B6" w:rsidRPr="002A09F1" w:rsidRDefault="00E157B6" w:rsidP="00E157B6">
            <w:pPr>
              <w:rPr>
                <w:rFonts w:ascii="Times New Roman" w:eastAsia="Times New Roman" w:hAnsi="Times New Roman" w:cs="Times New Roman"/>
                <w:b/>
                <w:color w:val="auto"/>
                <w:sz w:val="20"/>
                <w:u w:val="single"/>
              </w:rPr>
            </w:pPr>
            <w:r w:rsidRPr="002A09F1">
              <w:rPr>
                <w:rFonts w:ascii="Times New Roman" w:eastAsia="Times New Roman" w:hAnsi="Times New Roman" w:cs="Times New Roman"/>
                <w:b/>
                <w:color w:val="auto"/>
                <w:sz w:val="20"/>
                <w:u w:val="single"/>
              </w:rPr>
              <w:t>Úroveň priority: vysoká</w:t>
            </w:r>
          </w:p>
          <w:p w14:paraId="4DDB43C3" w14:textId="3D9B60D9" w:rsidR="00835A8C" w:rsidRPr="002A09F1" w:rsidRDefault="00CC291C" w:rsidP="00835A8C">
            <w:pPr>
              <w:jc w:val="both"/>
              <w:rPr>
                <w:rFonts w:ascii="Times New Roman" w:eastAsia="Times New Roman" w:hAnsi="Times New Roman" w:cs="Times New Roman"/>
                <w:color w:val="auto"/>
                <w:sz w:val="20"/>
              </w:rPr>
            </w:pPr>
            <w:r>
              <w:rPr>
                <w:rFonts w:ascii="Times New Roman" w:eastAsia="Times New Roman" w:hAnsi="Times New Roman" w:cs="Times New Roman"/>
                <w:color w:val="auto"/>
                <w:sz w:val="20"/>
              </w:rPr>
              <w:t>N</w:t>
            </w:r>
            <w:r w:rsidR="00835A8C" w:rsidRPr="002A09F1">
              <w:rPr>
                <w:rFonts w:ascii="Times New Roman" w:eastAsia="Times New Roman" w:hAnsi="Times New Roman" w:cs="Times New Roman"/>
                <w:color w:val="auto"/>
                <w:sz w:val="20"/>
              </w:rPr>
              <w:t xml:space="preserve">ávrh predložený v rámci Paktu o migrácii a azyle v septembri 2020. Cieľom je zaviesť spoločné konanie o azyle, ktoré nahradí rôzne odlišné konania v členských štátoch a ktoré sa bude uplatňovať pri všetkých žiadostiach podaných v členských štátoch. Je takisto potrebné zaviesť jednoduchšie, prehľadnejšie a kratšie postupy spolu s primeranými procesnými zárukami a nástrojmi na obranu proti zneužívaniu konaní o azyle a na predchádzanie neoprávneným pohybom, aby sa zabezpečila účinnosť a vysoká kvalita rozhodovacieho procesu.  </w:t>
            </w:r>
          </w:p>
          <w:p w14:paraId="4CBD0A74" w14:textId="77777777" w:rsidR="002A09F1" w:rsidRPr="002A09F1" w:rsidRDefault="00835A8C"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 xml:space="preserve">V júni 2023 bolo schválené všeobecné smerovanie, SR sa pri hlasovaní zdržala. </w:t>
            </w:r>
            <w:r w:rsidR="002A09F1" w:rsidRPr="002A09F1">
              <w:rPr>
                <w:rFonts w:ascii="Times New Roman" w:eastAsia="Times New Roman" w:hAnsi="Times New Roman" w:cs="Times New Roman"/>
                <w:color w:val="auto"/>
                <w:sz w:val="20"/>
              </w:rPr>
              <w:t xml:space="preserve">V decembri 2023 bola medzi ES PRES a EP dosiahnutá politická dohoda k legislatívnym návrhom Paktu, ktorá bude premietnutá do konkrétneho legislatívneho textu. O tomto bude následne hlasovať Rada kvalifikovanou väčšinou. </w:t>
            </w:r>
          </w:p>
          <w:p w14:paraId="7E7BF523" w14:textId="0B46DE35" w:rsidR="00835A8C" w:rsidRPr="002A09F1" w:rsidRDefault="002A09F1"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Balík legislatívnych návrhov Paktu na strane solidarity aktuálne obsahuje výber medzi relokáciami alebo platbami, zároveň existuje možnosť povinných dublinských offsetov, čo je pre SR neprijateľné.</w:t>
            </w:r>
          </w:p>
        </w:tc>
      </w:tr>
      <w:tr w:rsidR="00835A8C" w14:paraId="2388A1A9" w14:textId="74784097"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6787A03B" w14:textId="77777777" w:rsidR="00835A8C" w:rsidRDefault="00835A8C" w:rsidP="00835A8C">
            <w:pPr>
              <w:ind w:left="68"/>
            </w:pPr>
            <w:r>
              <w:rPr>
                <w:rFonts w:ascii="Times New Roman" w:eastAsia="Times New Roman" w:hAnsi="Times New Roman" w:cs="Times New Roman"/>
                <w:sz w:val="20"/>
              </w:rPr>
              <w:t>133.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91AE188"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 xml:space="preserve">Návrh NARIADENIE EURÓPSKEHO PARLAMENTU A RADY o riadení azylu a migrácie a o zmene smernice Rady 2003/109/ES a navrhovaného nariadenia (EÚ) XXX/XXX [Fond pre azyl a migráciu] </w:t>
            </w:r>
          </w:p>
        </w:tc>
        <w:tc>
          <w:tcPr>
            <w:tcW w:w="2551" w:type="dxa"/>
            <w:tcBorders>
              <w:top w:val="single" w:sz="4" w:space="0" w:color="000000"/>
              <w:left w:val="single" w:sz="4" w:space="0" w:color="000000"/>
              <w:bottom w:val="single" w:sz="4" w:space="0" w:color="000000"/>
              <w:right w:val="single" w:sz="4" w:space="0" w:color="000000"/>
            </w:tcBorders>
          </w:tcPr>
          <w:p w14:paraId="774B0009" w14:textId="77777777" w:rsidR="00835A8C" w:rsidRPr="002A09F1" w:rsidRDefault="00835A8C" w:rsidP="00835A8C">
            <w:pPr>
              <w:jc w:val="both"/>
              <w:rPr>
                <w:color w:val="auto"/>
              </w:rPr>
            </w:pPr>
            <w:r w:rsidRPr="002A09F1">
              <w:rPr>
                <w:rFonts w:ascii="Times New Roman" w:eastAsia="Times New Roman" w:hAnsi="Times New Roman" w:cs="Times New Roman"/>
                <w:color w:val="auto"/>
                <w:sz w:val="20"/>
              </w:rPr>
              <w:t>COM(2020) 610 final</w:t>
            </w:r>
            <w:r w:rsidRPr="002A09F1">
              <w:rPr>
                <w:rFonts w:ascii="Times New Roman" w:eastAsia="Times New Roman" w:hAnsi="Times New Roman" w:cs="Times New Roman"/>
                <w:color w:val="auto"/>
                <w:sz w:val="24"/>
              </w:rPr>
              <w:t xml:space="preserve">  </w:t>
            </w:r>
          </w:p>
          <w:p w14:paraId="134D4D1D" w14:textId="77777777" w:rsidR="00835A8C" w:rsidRPr="002A09F1" w:rsidRDefault="00835A8C" w:rsidP="00835A8C">
            <w:pPr>
              <w:rPr>
                <w:color w:val="auto"/>
              </w:rPr>
            </w:pPr>
            <w:r w:rsidRPr="002A09F1">
              <w:rPr>
                <w:rFonts w:ascii="Times New Roman" w:eastAsia="Times New Roman" w:hAnsi="Times New Roman" w:cs="Times New Roman"/>
                <w:color w:val="auto"/>
                <w:sz w:val="20"/>
              </w:rPr>
              <w:t>2020/0279 (COD)</w:t>
            </w:r>
            <w:r w:rsidRPr="002A09F1">
              <w:rPr>
                <w:rFonts w:ascii="Times New Roman" w:eastAsia="Times New Roman" w:hAnsi="Times New Roman" w:cs="Times New Roman"/>
                <w:color w:val="auto"/>
                <w:sz w:val="24"/>
              </w:rPr>
              <w:t xml:space="preserve">  </w:t>
            </w:r>
          </w:p>
          <w:p w14:paraId="1793FE1F" w14:textId="77777777" w:rsidR="00835A8C" w:rsidRPr="002A09F1" w:rsidRDefault="00835A8C" w:rsidP="00835A8C">
            <w:pPr>
              <w:rPr>
                <w:color w:val="auto"/>
              </w:rPr>
            </w:pPr>
            <w:r w:rsidRPr="002A09F1">
              <w:rPr>
                <w:rFonts w:ascii="Times New Roman" w:eastAsia="Times New Roman" w:hAnsi="Times New Roman" w:cs="Times New Roman"/>
                <w:color w:val="auto"/>
                <w:sz w:val="20"/>
              </w:rPr>
              <w:t xml:space="preserve">23. 9. 2020 </w:t>
            </w:r>
          </w:p>
        </w:tc>
        <w:tc>
          <w:tcPr>
            <w:tcW w:w="1133" w:type="dxa"/>
            <w:tcBorders>
              <w:top w:val="single" w:sz="4" w:space="0" w:color="000000"/>
              <w:left w:val="single" w:sz="4" w:space="0" w:color="000000"/>
              <w:bottom w:val="single" w:sz="4" w:space="0" w:color="000000"/>
              <w:right w:val="single" w:sz="4" w:space="0" w:color="000000"/>
            </w:tcBorders>
          </w:tcPr>
          <w:p w14:paraId="142542F4" w14:textId="3FFE2F04" w:rsidR="00835A8C" w:rsidRPr="002A09F1" w:rsidRDefault="00835A8C" w:rsidP="00835A8C">
            <w:pPr>
              <w:jc w:val="both"/>
              <w:rPr>
                <w:rFonts w:ascii="Times New Roman" w:eastAsia="Times New Roman" w:hAnsi="Times New Roman" w:cs="Times New Roman"/>
                <w:b/>
                <w:bCs/>
                <w:color w:val="auto"/>
                <w:sz w:val="20"/>
              </w:rPr>
            </w:pPr>
            <w:r w:rsidRPr="002A09F1">
              <w:rPr>
                <w:rFonts w:ascii="Times New Roman" w:eastAsia="Times New Roman" w:hAnsi="Times New Roman" w:cs="Times New Roman"/>
                <w:b/>
                <w:bCs/>
                <w:color w:val="auto"/>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382BE45C" w14:textId="77777777" w:rsidR="00E157B6" w:rsidRPr="002A09F1" w:rsidRDefault="00E157B6" w:rsidP="00E157B6">
            <w:pPr>
              <w:rPr>
                <w:rFonts w:ascii="Times New Roman" w:eastAsia="Times New Roman" w:hAnsi="Times New Roman" w:cs="Times New Roman"/>
                <w:b/>
                <w:color w:val="auto"/>
                <w:sz w:val="20"/>
                <w:u w:val="single"/>
              </w:rPr>
            </w:pPr>
            <w:r w:rsidRPr="002A09F1">
              <w:rPr>
                <w:rFonts w:ascii="Times New Roman" w:eastAsia="Times New Roman" w:hAnsi="Times New Roman" w:cs="Times New Roman"/>
                <w:b/>
                <w:color w:val="auto"/>
                <w:sz w:val="20"/>
                <w:u w:val="single"/>
              </w:rPr>
              <w:t>Úroveň priority: vysoká</w:t>
            </w:r>
          </w:p>
          <w:p w14:paraId="6E89C484" w14:textId="6C62B36B" w:rsidR="00835A8C" w:rsidRPr="002A09F1" w:rsidRDefault="00CC291C" w:rsidP="00835A8C">
            <w:pPr>
              <w:jc w:val="both"/>
              <w:rPr>
                <w:rFonts w:ascii="Times New Roman" w:eastAsia="Times New Roman" w:hAnsi="Times New Roman" w:cs="Times New Roman"/>
                <w:color w:val="auto"/>
                <w:sz w:val="20"/>
              </w:rPr>
            </w:pPr>
            <w:r>
              <w:rPr>
                <w:rFonts w:ascii="Times New Roman" w:eastAsia="Times New Roman" w:hAnsi="Times New Roman" w:cs="Times New Roman"/>
                <w:color w:val="auto"/>
                <w:sz w:val="20"/>
              </w:rPr>
              <w:t>N</w:t>
            </w:r>
            <w:r w:rsidR="00835A8C" w:rsidRPr="002A09F1">
              <w:rPr>
                <w:rFonts w:ascii="Times New Roman" w:eastAsia="Times New Roman" w:hAnsi="Times New Roman" w:cs="Times New Roman"/>
                <w:color w:val="auto"/>
                <w:sz w:val="20"/>
              </w:rPr>
              <w:t xml:space="preserve">ávrh predložený v rámci Paktu o migrácii a azyle v septembri 2020. Návrh má nahradiť súčasné dublinské nariadenie, stanovuje spoločný rámec, ktorý, podľa Komisie, prispeje ku komplexnému prístupu k riadeniu migrácie prostredníctvom integrovanej tvorby politík v oblasti riadenia azylu a migrácie, vrátane jeho vnútorných aj vonkajších prvkov. Umožní sa zohľadniť nadrezortný prístup a zabezpečí sa koherentnosť a účinnosť všetkých krokov a opatrení prijatých zo strany Únie a jej členských štátov. Návrh zahŕňa nový a komplexnejší mechanizmus solidarity, ako aj zjednodušené kritériá a efektívnejšie mechanizmy na stanovenie členského štátu zodpovedného za posúdenie žiadosti o medzinárodnú ochranu. </w:t>
            </w:r>
          </w:p>
          <w:p w14:paraId="31B72AA0" w14:textId="77777777" w:rsidR="002A09F1" w:rsidRPr="002A09F1" w:rsidRDefault="00835A8C"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 xml:space="preserve">V júni 2023 bolo schválené všeobecné smerovanie, SR sa pri hlasovaní zdržala. </w:t>
            </w:r>
            <w:r w:rsidR="002A09F1" w:rsidRPr="002A09F1">
              <w:rPr>
                <w:rFonts w:ascii="Times New Roman" w:eastAsia="Times New Roman" w:hAnsi="Times New Roman" w:cs="Times New Roman"/>
                <w:color w:val="auto"/>
                <w:sz w:val="20"/>
              </w:rPr>
              <w:t xml:space="preserve">V decembri 2023 bola medzi ES PRES a EP dosiahnutá politická dohoda k legislatívnym návrhom Paktu, </w:t>
            </w:r>
            <w:r w:rsidR="002A09F1" w:rsidRPr="002A09F1">
              <w:rPr>
                <w:rFonts w:ascii="Times New Roman" w:eastAsia="Times New Roman" w:hAnsi="Times New Roman" w:cs="Times New Roman"/>
                <w:color w:val="auto"/>
                <w:sz w:val="20"/>
              </w:rPr>
              <w:lastRenderedPageBreak/>
              <w:t xml:space="preserve">ktorá bude premietnutá do konkrétneho legislatívneho textu. O tomto bude následne hlasovať Rada kvalifikovanou väčšinou. </w:t>
            </w:r>
          </w:p>
          <w:p w14:paraId="4452CAE1" w14:textId="5AEB1B05" w:rsidR="00835A8C" w:rsidRPr="002A09F1" w:rsidRDefault="002A09F1"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Balík legislatívnych návrhov Paktu na strane solidarity aktuálne obsahuje výber medzi relokáciami alebo platbami, zároveň existuje možnosť povinných dublinských offsetov, čo je pre SR neprijateľné.</w:t>
            </w:r>
          </w:p>
        </w:tc>
      </w:tr>
      <w:tr w:rsidR="00835A8C" w14:paraId="79841E77" w14:textId="373DF47A"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4BAEA54A" w14:textId="77777777" w:rsidR="00835A8C" w:rsidRDefault="00835A8C" w:rsidP="00835A8C">
            <w:pPr>
              <w:ind w:left="68"/>
            </w:pPr>
            <w:r>
              <w:rPr>
                <w:rFonts w:ascii="Times New Roman" w:eastAsia="Times New Roman" w:hAnsi="Times New Roman" w:cs="Times New Roman"/>
                <w:sz w:val="20"/>
              </w:rPr>
              <w:lastRenderedPageBreak/>
              <w:t>134.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0607DA02" w14:textId="77777777" w:rsidR="00835A8C" w:rsidRDefault="00835A8C" w:rsidP="00835A8C">
            <w:pPr>
              <w:jc w:val="both"/>
            </w:pPr>
            <w:r>
              <w:rPr>
                <w:rFonts w:ascii="Times New Roman" w:eastAsia="Times New Roman" w:hAnsi="Times New Roman" w:cs="Times New Roman"/>
                <w:sz w:val="20"/>
              </w:rPr>
              <w:t xml:space="preserve">Návrh SMERNICA EURÓPSKEHO PARLAMENTU A RADY o spoločných normách a postupoch členských štátov na účely návratu štátnych príslušníkov tretích krajín, ktorí sa neoprávnene zdržiavajú na ich území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76433532" w14:textId="77777777" w:rsidR="00835A8C" w:rsidRDefault="00835A8C" w:rsidP="00835A8C">
            <w:pPr>
              <w:jc w:val="both"/>
            </w:pPr>
            <w:r>
              <w:rPr>
                <w:rFonts w:ascii="Times New Roman" w:eastAsia="Times New Roman" w:hAnsi="Times New Roman" w:cs="Times New Roman"/>
                <w:sz w:val="20"/>
              </w:rPr>
              <w:t>COM(2018) 634 final</w:t>
            </w:r>
            <w:r>
              <w:rPr>
                <w:rFonts w:ascii="Times New Roman" w:eastAsia="Times New Roman" w:hAnsi="Times New Roman" w:cs="Times New Roman"/>
                <w:sz w:val="24"/>
              </w:rPr>
              <w:t xml:space="preserve">  </w:t>
            </w:r>
          </w:p>
          <w:p w14:paraId="0B5CC165" w14:textId="77777777" w:rsidR="00835A8C" w:rsidRDefault="00835A8C" w:rsidP="00835A8C">
            <w:r>
              <w:rPr>
                <w:rFonts w:ascii="Times New Roman" w:eastAsia="Times New Roman" w:hAnsi="Times New Roman" w:cs="Times New Roman"/>
                <w:sz w:val="20"/>
              </w:rPr>
              <w:t>2018/0329 (COD)</w:t>
            </w:r>
            <w:r>
              <w:rPr>
                <w:rFonts w:ascii="Times New Roman" w:eastAsia="Times New Roman" w:hAnsi="Times New Roman" w:cs="Times New Roman"/>
                <w:sz w:val="24"/>
              </w:rPr>
              <w:t xml:space="preserve">  </w:t>
            </w:r>
          </w:p>
          <w:p w14:paraId="0073E77C" w14:textId="77777777" w:rsidR="00835A8C" w:rsidRDefault="00835A8C" w:rsidP="00835A8C">
            <w:r>
              <w:rPr>
                <w:rFonts w:ascii="Times New Roman" w:eastAsia="Times New Roman" w:hAnsi="Times New Roman" w:cs="Times New Roman"/>
                <w:sz w:val="20"/>
              </w:rPr>
              <w:t xml:space="preserve">12. 9. 2018 </w:t>
            </w:r>
          </w:p>
        </w:tc>
        <w:tc>
          <w:tcPr>
            <w:tcW w:w="1133" w:type="dxa"/>
            <w:tcBorders>
              <w:top w:val="single" w:sz="4" w:space="0" w:color="000000"/>
              <w:left w:val="single" w:sz="4" w:space="0" w:color="000000"/>
              <w:bottom w:val="single" w:sz="4" w:space="0" w:color="000000"/>
              <w:right w:val="single" w:sz="4" w:space="0" w:color="000000"/>
            </w:tcBorders>
          </w:tcPr>
          <w:p w14:paraId="5B9FA6DD" w14:textId="37328172" w:rsidR="00835A8C" w:rsidRPr="00B90B29" w:rsidRDefault="00835A8C" w:rsidP="00835A8C">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06DCAA36" w14:textId="0EE58652" w:rsidR="00E157B6" w:rsidRPr="007D6556" w:rsidRDefault="00E157B6" w:rsidP="00E157B6">
            <w:pPr>
              <w:rPr>
                <w:rFonts w:ascii="Times New Roman" w:eastAsia="Times New Roman" w:hAnsi="Times New Roman" w:cs="Times New Roman"/>
                <w:b/>
                <w:sz w:val="20"/>
                <w:u w:val="single"/>
              </w:rPr>
            </w:pPr>
            <w:r w:rsidRPr="007D6556">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stredná</w:t>
            </w:r>
          </w:p>
          <w:p w14:paraId="5ED8C4E2" w14:textId="628ED410" w:rsidR="00835A8C" w:rsidRDefault="00835A8C" w:rsidP="00835A8C">
            <w:pPr>
              <w:jc w:val="both"/>
              <w:rPr>
                <w:rFonts w:ascii="Times New Roman" w:eastAsia="Times New Roman" w:hAnsi="Times New Roman" w:cs="Times New Roman"/>
                <w:sz w:val="20"/>
              </w:rPr>
            </w:pPr>
            <w:r w:rsidRPr="005A3EA2">
              <w:rPr>
                <w:rFonts w:ascii="Times New Roman" w:eastAsia="Times New Roman" w:hAnsi="Times New Roman" w:cs="Times New Roman"/>
                <w:sz w:val="20"/>
              </w:rPr>
              <w:t>S</w:t>
            </w:r>
            <w:r w:rsidR="00B90B29">
              <w:rPr>
                <w:rFonts w:ascii="Times New Roman" w:eastAsia="Times New Roman" w:hAnsi="Times New Roman" w:cs="Times New Roman"/>
                <w:sz w:val="20"/>
              </w:rPr>
              <w:t xml:space="preserve">R </w:t>
            </w:r>
            <w:r w:rsidRPr="005A3EA2">
              <w:rPr>
                <w:rFonts w:ascii="Times New Roman" w:eastAsia="Times New Roman" w:hAnsi="Times New Roman" w:cs="Times New Roman"/>
                <w:sz w:val="20"/>
              </w:rPr>
              <w:t>víta iniciatívu otvorenia návratovej smernice, sme presvedčení, že konkrétne opatrenia, resp. zmeny v smernici napomôžu urýchliť konania o návrate, zabrániť útekom a zvýšiť celkovú mieru návratu z EÚ za plného dodržiavania základných práv a zásady zákazu vyhostenia alebo vrátenia. SR počas rokovaní uplatnila pripomienky. Rada sa zhodla na čiastočnom všeobecnom smerovaní, ktoré SR podporila, čaká sa na pozíciu EP.</w:t>
            </w:r>
          </w:p>
        </w:tc>
      </w:tr>
      <w:tr w:rsidR="00835A8C" w14:paraId="69D26B1F" w14:textId="3D0606C4" w:rsidTr="00F179D8">
        <w:trPr>
          <w:trHeight w:val="871"/>
        </w:trPr>
        <w:tc>
          <w:tcPr>
            <w:tcW w:w="580" w:type="dxa"/>
            <w:tcBorders>
              <w:top w:val="single" w:sz="4" w:space="0" w:color="000000"/>
              <w:left w:val="single" w:sz="4" w:space="0" w:color="000000"/>
              <w:bottom w:val="single" w:sz="4" w:space="0" w:color="000000"/>
              <w:right w:val="single" w:sz="4" w:space="0" w:color="000000"/>
            </w:tcBorders>
          </w:tcPr>
          <w:p w14:paraId="5C91B1B1" w14:textId="77777777" w:rsidR="00835A8C" w:rsidRDefault="00835A8C" w:rsidP="00835A8C">
            <w:pPr>
              <w:ind w:left="68"/>
            </w:pPr>
            <w:r>
              <w:rPr>
                <w:rFonts w:ascii="Times New Roman" w:eastAsia="Times New Roman" w:hAnsi="Times New Roman" w:cs="Times New Roman"/>
                <w:sz w:val="20"/>
              </w:rPr>
              <w:t>135.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C5ABF6C" w14:textId="77777777" w:rsidR="00835A8C" w:rsidRDefault="00835A8C" w:rsidP="00835A8C">
            <w:pPr>
              <w:jc w:val="both"/>
            </w:pPr>
            <w:r>
              <w:rPr>
                <w:rFonts w:ascii="Times New Roman" w:eastAsia="Times New Roman" w:hAnsi="Times New Roman" w:cs="Times New Roman"/>
                <w:sz w:val="20"/>
              </w:rPr>
              <w:t xml:space="preserve">Návrh NARIADENIE EURÓPSKEHO PARLAMENTU A RADY, ktorým sa zriaďuje rámec Únie pre presídľovanie a ktorým sa mení nariadenie Európskeho parlamentu a Rady (EÚ) č. 516/2014 </w:t>
            </w:r>
          </w:p>
        </w:tc>
        <w:tc>
          <w:tcPr>
            <w:tcW w:w="2551" w:type="dxa"/>
            <w:tcBorders>
              <w:top w:val="single" w:sz="4" w:space="0" w:color="000000"/>
              <w:left w:val="single" w:sz="4" w:space="0" w:color="000000"/>
              <w:bottom w:val="single" w:sz="4" w:space="0" w:color="000000"/>
              <w:right w:val="single" w:sz="4" w:space="0" w:color="000000"/>
            </w:tcBorders>
          </w:tcPr>
          <w:p w14:paraId="206E7032" w14:textId="77777777" w:rsidR="00835A8C" w:rsidRDefault="00835A8C" w:rsidP="00835A8C">
            <w:pPr>
              <w:jc w:val="both"/>
            </w:pPr>
            <w:r>
              <w:rPr>
                <w:rFonts w:ascii="Times New Roman" w:eastAsia="Times New Roman" w:hAnsi="Times New Roman" w:cs="Times New Roman"/>
                <w:sz w:val="20"/>
              </w:rPr>
              <w:t>COM(2016) 468 final</w:t>
            </w:r>
            <w:r>
              <w:rPr>
                <w:rFonts w:ascii="Times New Roman" w:eastAsia="Times New Roman" w:hAnsi="Times New Roman" w:cs="Times New Roman"/>
                <w:sz w:val="24"/>
              </w:rPr>
              <w:t xml:space="preserve">  </w:t>
            </w:r>
          </w:p>
          <w:p w14:paraId="47D2FF76" w14:textId="77777777" w:rsidR="00835A8C" w:rsidRDefault="00835A8C" w:rsidP="00835A8C">
            <w:r>
              <w:rPr>
                <w:rFonts w:ascii="Times New Roman" w:eastAsia="Times New Roman" w:hAnsi="Times New Roman" w:cs="Times New Roman"/>
                <w:sz w:val="20"/>
              </w:rPr>
              <w:t>2016/0225 (COD)</w:t>
            </w:r>
            <w:r>
              <w:rPr>
                <w:rFonts w:ascii="Times New Roman" w:eastAsia="Times New Roman" w:hAnsi="Times New Roman" w:cs="Times New Roman"/>
                <w:sz w:val="24"/>
              </w:rPr>
              <w:t xml:space="preserve">  </w:t>
            </w:r>
          </w:p>
          <w:p w14:paraId="049F2EC8" w14:textId="77777777" w:rsidR="00835A8C" w:rsidRDefault="00835A8C" w:rsidP="00835A8C">
            <w:r>
              <w:rPr>
                <w:rFonts w:ascii="Times New Roman" w:eastAsia="Times New Roman" w:hAnsi="Times New Roman" w:cs="Times New Roman"/>
                <w:sz w:val="20"/>
              </w:rPr>
              <w:t xml:space="preserve">13. 7. 2016 </w:t>
            </w:r>
          </w:p>
        </w:tc>
        <w:tc>
          <w:tcPr>
            <w:tcW w:w="1133" w:type="dxa"/>
            <w:tcBorders>
              <w:top w:val="single" w:sz="4" w:space="0" w:color="000000"/>
              <w:left w:val="single" w:sz="4" w:space="0" w:color="000000"/>
              <w:bottom w:val="single" w:sz="4" w:space="0" w:color="000000"/>
              <w:right w:val="single" w:sz="4" w:space="0" w:color="000000"/>
            </w:tcBorders>
          </w:tcPr>
          <w:p w14:paraId="787E68A2" w14:textId="3F7D21D1" w:rsidR="00835A8C" w:rsidRPr="00B90B29" w:rsidRDefault="00835A8C" w:rsidP="00835A8C">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473C5421" w14:textId="77777777" w:rsidR="00E157B6" w:rsidRPr="007D6556" w:rsidRDefault="00E157B6" w:rsidP="00E157B6">
            <w:pPr>
              <w:rPr>
                <w:rFonts w:ascii="Times New Roman" w:eastAsia="Times New Roman" w:hAnsi="Times New Roman" w:cs="Times New Roman"/>
                <w:b/>
                <w:sz w:val="20"/>
                <w:u w:val="single"/>
              </w:rPr>
            </w:pPr>
            <w:r w:rsidRPr="007D6556">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2983171B" w14:textId="77777777" w:rsidR="002A09F1" w:rsidRPr="002A09F1" w:rsidRDefault="00835A8C" w:rsidP="002A09F1">
            <w:pPr>
              <w:jc w:val="both"/>
              <w:rPr>
                <w:rFonts w:ascii="Times New Roman" w:eastAsia="Times New Roman" w:hAnsi="Times New Roman" w:cs="Times New Roman"/>
                <w:color w:val="auto"/>
                <w:sz w:val="20"/>
              </w:rPr>
            </w:pPr>
            <w:r w:rsidRPr="005A3EA2">
              <w:rPr>
                <w:rFonts w:ascii="Times New Roman" w:eastAsia="Times New Roman" w:hAnsi="Times New Roman" w:cs="Times New Roman"/>
                <w:sz w:val="20"/>
              </w:rPr>
              <w:t>Stanovuje sa európsky rámec pre presídľovanie osôb z tretích krajín. SR presadzuje princíp dobrovoľnosti, potrebu posilnenia strategického významu presídlenia v rámci presídľovacieho nariadenia</w:t>
            </w:r>
            <w:r>
              <w:rPr>
                <w:rFonts w:ascii="Times New Roman" w:eastAsia="Times New Roman" w:hAnsi="Times New Roman" w:cs="Times New Roman"/>
                <w:sz w:val="20"/>
              </w:rPr>
              <w:t>.</w:t>
            </w:r>
            <w:r w:rsidR="00B90B29">
              <w:rPr>
                <w:rFonts w:ascii="Times New Roman" w:eastAsia="Times New Roman" w:hAnsi="Times New Roman" w:cs="Times New Roman"/>
                <w:sz w:val="20"/>
              </w:rPr>
              <w:t xml:space="preserve"> </w:t>
            </w:r>
            <w:r w:rsidRPr="002F5D59">
              <w:rPr>
                <w:rFonts w:ascii="Times New Roman" w:eastAsia="Times New Roman" w:hAnsi="Times New Roman" w:cs="Times New Roman"/>
                <w:sz w:val="20"/>
              </w:rPr>
              <w:t>V </w:t>
            </w:r>
            <w:r>
              <w:rPr>
                <w:rFonts w:ascii="Times New Roman" w:eastAsia="Times New Roman" w:hAnsi="Times New Roman" w:cs="Times New Roman"/>
                <w:sz w:val="20"/>
              </w:rPr>
              <w:t>decembri</w:t>
            </w:r>
            <w:r w:rsidRPr="002F5D59">
              <w:rPr>
                <w:rFonts w:ascii="Times New Roman" w:eastAsia="Times New Roman" w:hAnsi="Times New Roman" w:cs="Times New Roman"/>
                <w:sz w:val="20"/>
              </w:rPr>
              <w:t xml:space="preserve"> 202</w:t>
            </w:r>
            <w:r>
              <w:rPr>
                <w:rFonts w:ascii="Times New Roman" w:eastAsia="Times New Roman" w:hAnsi="Times New Roman" w:cs="Times New Roman"/>
                <w:sz w:val="20"/>
              </w:rPr>
              <w:t>2</w:t>
            </w:r>
            <w:r w:rsidRPr="002F5D59">
              <w:rPr>
                <w:rFonts w:ascii="Times New Roman" w:eastAsia="Times New Roman" w:hAnsi="Times New Roman" w:cs="Times New Roman"/>
                <w:sz w:val="20"/>
              </w:rPr>
              <w:t xml:space="preserve"> bolo schválené všeobecné smerovanie, SR</w:t>
            </w:r>
            <w:r>
              <w:rPr>
                <w:rFonts w:ascii="Times New Roman" w:eastAsia="Times New Roman" w:hAnsi="Times New Roman" w:cs="Times New Roman"/>
                <w:sz w:val="20"/>
              </w:rPr>
              <w:t xml:space="preserve"> sa</w:t>
            </w:r>
            <w:r w:rsidRPr="002F5D59">
              <w:rPr>
                <w:rFonts w:ascii="Times New Roman" w:eastAsia="Times New Roman" w:hAnsi="Times New Roman" w:cs="Times New Roman"/>
                <w:sz w:val="20"/>
              </w:rPr>
              <w:t xml:space="preserve"> pri hlasovaní zdržala. </w:t>
            </w:r>
            <w:r w:rsidR="002A09F1" w:rsidRPr="002A09F1">
              <w:rPr>
                <w:rFonts w:ascii="Times New Roman" w:eastAsia="Times New Roman" w:hAnsi="Times New Roman" w:cs="Times New Roman"/>
                <w:color w:val="auto"/>
                <w:sz w:val="20"/>
              </w:rPr>
              <w:t xml:space="preserve">Počas trialógov došlo k dohode medzi Radou a EP. </w:t>
            </w:r>
          </w:p>
          <w:p w14:paraId="251A2FF1" w14:textId="77777777" w:rsidR="002A09F1" w:rsidRPr="002A09F1" w:rsidRDefault="002A09F1" w:rsidP="002A09F1">
            <w:pPr>
              <w:jc w:val="both"/>
              <w:rPr>
                <w:rFonts w:ascii="Times New Roman" w:eastAsia="Times New Roman" w:hAnsi="Times New Roman" w:cs="Times New Roman"/>
                <w:color w:val="auto"/>
                <w:sz w:val="20"/>
              </w:rPr>
            </w:pPr>
            <w:r w:rsidRPr="002A09F1">
              <w:rPr>
                <w:rFonts w:ascii="Times New Roman" w:eastAsia="Times New Roman" w:hAnsi="Times New Roman" w:cs="Times New Roman"/>
                <w:color w:val="auto"/>
                <w:sz w:val="20"/>
              </w:rPr>
              <w:t>Balík legislatívnych návrhov Paktu a tohto návrhu na strane solidarity aktuálne obsahuje výber medzi relokáciami alebo platbami, zároveň existuje možnosť povinných dublinských offsetov, čo je pre SR neprijateľné.</w:t>
            </w:r>
          </w:p>
          <w:p w14:paraId="2B3E5FED" w14:textId="78ADEED0" w:rsidR="00835A8C" w:rsidRDefault="00835A8C" w:rsidP="00835A8C">
            <w:pPr>
              <w:jc w:val="both"/>
              <w:rPr>
                <w:rFonts w:ascii="Times New Roman" w:eastAsia="Times New Roman" w:hAnsi="Times New Roman" w:cs="Times New Roman"/>
                <w:sz w:val="20"/>
              </w:rPr>
            </w:pPr>
          </w:p>
        </w:tc>
      </w:tr>
      <w:tr w:rsidR="00835A8C" w14:paraId="367E501A" w14:textId="12F2CEF5" w:rsidTr="00F179D8">
        <w:trPr>
          <w:trHeight w:val="1100"/>
        </w:trPr>
        <w:tc>
          <w:tcPr>
            <w:tcW w:w="580" w:type="dxa"/>
            <w:tcBorders>
              <w:top w:val="single" w:sz="4" w:space="0" w:color="000000"/>
              <w:left w:val="single" w:sz="4" w:space="0" w:color="000000"/>
              <w:bottom w:val="single" w:sz="4" w:space="0" w:color="000000"/>
              <w:right w:val="single" w:sz="4" w:space="0" w:color="000000"/>
            </w:tcBorders>
          </w:tcPr>
          <w:p w14:paraId="48647481" w14:textId="77777777" w:rsidR="00835A8C" w:rsidRDefault="00835A8C" w:rsidP="00835A8C">
            <w:pPr>
              <w:ind w:left="68"/>
            </w:pPr>
            <w:r>
              <w:rPr>
                <w:rFonts w:ascii="Times New Roman" w:eastAsia="Times New Roman" w:hAnsi="Times New Roman" w:cs="Times New Roman"/>
                <w:sz w:val="20"/>
              </w:rPr>
              <w:t>136.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0D65673" w14:textId="77777777" w:rsidR="00835A8C" w:rsidRDefault="00835A8C" w:rsidP="00835A8C">
            <w:pPr>
              <w:ind w:right="66"/>
              <w:jc w:val="both"/>
            </w:pPr>
            <w:r>
              <w:rPr>
                <w:rFonts w:ascii="Times New Roman" w:eastAsia="Times New Roman" w:hAnsi="Times New Roman" w:cs="Times New Roman"/>
                <w:sz w:val="20"/>
              </w:rPr>
              <w:t xml:space="preserve">Návrh NARIADENIE EURÓPSKEHO PARLAMENTU A RADY o normách pre podmienky, ktoré musia spĺňať štátni príslušníci tretej krajiny alebo osoby bez štátnej príslušnosti na poskytnutie medzinárodnej ochrany, pre jednotné postavenie utečencov alebo osôb oprávnených na doplnkovú ochranu a pre obsah poskytovanej ochrany, a ktorým sa mení smernica Rady 2003/109/ES z 25. novembra 2003, pokiaľ ide o postavenie štátnych </w:t>
            </w:r>
            <w:r>
              <w:rPr>
                <w:rFonts w:ascii="Times New Roman" w:eastAsia="Times New Roman" w:hAnsi="Times New Roman" w:cs="Times New Roman"/>
                <w:sz w:val="20"/>
              </w:rPr>
              <w:lastRenderedPageBreak/>
              <w:t xml:space="preserve">príslušníkov tretej krajiny, ktorí sú osobami s dlhodobým pobytom  </w:t>
            </w:r>
          </w:p>
        </w:tc>
        <w:tc>
          <w:tcPr>
            <w:tcW w:w="2551" w:type="dxa"/>
            <w:tcBorders>
              <w:top w:val="single" w:sz="4" w:space="0" w:color="000000"/>
              <w:left w:val="single" w:sz="4" w:space="0" w:color="000000"/>
              <w:bottom w:val="single" w:sz="4" w:space="0" w:color="000000"/>
              <w:right w:val="single" w:sz="4" w:space="0" w:color="000000"/>
            </w:tcBorders>
          </w:tcPr>
          <w:p w14:paraId="49BF4E99" w14:textId="77777777" w:rsidR="00835A8C" w:rsidRDefault="00835A8C" w:rsidP="00835A8C">
            <w:pPr>
              <w:jc w:val="both"/>
            </w:pPr>
            <w:r>
              <w:rPr>
                <w:rFonts w:ascii="Times New Roman" w:eastAsia="Times New Roman" w:hAnsi="Times New Roman" w:cs="Times New Roman"/>
                <w:sz w:val="20"/>
              </w:rPr>
              <w:lastRenderedPageBreak/>
              <w:t>COM(2016) 466 final</w:t>
            </w:r>
            <w:r>
              <w:rPr>
                <w:rFonts w:ascii="Times New Roman" w:eastAsia="Times New Roman" w:hAnsi="Times New Roman" w:cs="Times New Roman"/>
                <w:sz w:val="24"/>
              </w:rPr>
              <w:t xml:space="preserve">  </w:t>
            </w:r>
          </w:p>
          <w:p w14:paraId="4B370EBC" w14:textId="77777777" w:rsidR="00835A8C" w:rsidRDefault="00835A8C" w:rsidP="00835A8C">
            <w:r>
              <w:rPr>
                <w:rFonts w:ascii="Times New Roman" w:eastAsia="Times New Roman" w:hAnsi="Times New Roman" w:cs="Times New Roman"/>
                <w:sz w:val="20"/>
              </w:rPr>
              <w:t>2016/0223 (COD)</w:t>
            </w:r>
            <w:r>
              <w:rPr>
                <w:rFonts w:ascii="Times New Roman" w:eastAsia="Times New Roman" w:hAnsi="Times New Roman" w:cs="Times New Roman"/>
                <w:sz w:val="24"/>
              </w:rPr>
              <w:t xml:space="preserve">  </w:t>
            </w:r>
          </w:p>
          <w:p w14:paraId="1A3D2342" w14:textId="77777777" w:rsidR="00835A8C" w:rsidRDefault="00835A8C" w:rsidP="00835A8C">
            <w:r>
              <w:rPr>
                <w:rFonts w:ascii="Times New Roman" w:eastAsia="Times New Roman" w:hAnsi="Times New Roman" w:cs="Times New Roman"/>
                <w:sz w:val="20"/>
              </w:rPr>
              <w:t xml:space="preserve">13. 7. 2016 </w:t>
            </w:r>
          </w:p>
        </w:tc>
        <w:tc>
          <w:tcPr>
            <w:tcW w:w="1133" w:type="dxa"/>
            <w:tcBorders>
              <w:top w:val="single" w:sz="4" w:space="0" w:color="000000"/>
              <w:left w:val="single" w:sz="4" w:space="0" w:color="000000"/>
              <w:bottom w:val="single" w:sz="4" w:space="0" w:color="000000"/>
              <w:right w:val="single" w:sz="4" w:space="0" w:color="000000"/>
            </w:tcBorders>
          </w:tcPr>
          <w:p w14:paraId="075090A5" w14:textId="223F72E2" w:rsidR="00835A8C" w:rsidRPr="00B90B29" w:rsidRDefault="00835A8C" w:rsidP="00835A8C">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36A64687" w14:textId="77777777" w:rsidR="00E157B6" w:rsidRPr="007D6556" w:rsidRDefault="00E157B6" w:rsidP="00E157B6">
            <w:pPr>
              <w:rPr>
                <w:rFonts w:ascii="Times New Roman" w:eastAsia="Times New Roman" w:hAnsi="Times New Roman" w:cs="Times New Roman"/>
                <w:b/>
                <w:sz w:val="20"/>
                <w:u w:val="single"/>
              </w:rPr>
            </w:pPr>
            <w:r w:rsidRPr="007D6556">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608406FC" w14:textId="70743F1E" w:rsidR="00835A8C" w:rsidRDefault="00835A8C" w:rsidP="00835A8C">
            <w:pPr>
              <w:jc w:val="both"/>
              <w:rPr>
                <w:rFonts w:ascii="Times New Roman" w:eastAsia="Times New Roman" w:hAnsi="Times New Roman" w:cs="Times New Roman"/>
                <w:sz w:val="20"/>
              </w:rPr>
            </w:pPr>
            <w:r w:rsidRPr="003E6763">
              <w:rPr>
                <w:rFonts w:ascii="Times New Roman" w:eastAsia="Times New Roman" w:hAnsi="Times New Roman" w:cs="Times New Roman"/>
                <w:sz w:val="20"/>
              </w:rPr>
              <w:t xml:space="preserve">Za účelom lepšej harmonizácie kritérií pre uznanie medzinárodnej ochrany a obsah práv osôb, ktoré sa vzťahujú k tomuto postaveniu, nahradzuje legislatívny návrh doterajšiu tzv. Kvalifikačnú smernicu. Z pohľadu SR sa neodporúča podporu návrhu v dôsledku našich výhrad k rozšíreniu definície rodinných príslušníkov a preskúmavaniu statusu a jeho prepojeniu na procedurálne nariadenie. </w:t>
            </w:r>
          </w:p>
          <w:p w14:paraId="36ED443D" w14:textId="77777777" w:rsidR="002A09F1" w:rsidRPr="002A09F1" w:rsidRDefault="00835A8C" w:rsidP="002A09F1">
            <w:pPr>
              <w:jc w:val="both"/>
              <w:rPr>
                <w:rFonts w:ascii="Times New Roman" w:eastAsia="Times New Roman" w:hAnsi="Times New Roman" w:cs="Times New Roman"/>
                <w:color w:val="auto"/>
                <w:sz w:val="20"/>
              </w:rPr>
            </w:pPr>
            <w:r w:rsidRPr="002F5D59">
              <w:rPr>
                <w:rFonts w:ascii="Times New Roman" w:eastAsia="Times New Roman" w:hAnsi="Times New Roman" w:cs="Times New Roman"/>
                <w:sz w:val="20"/>
              </w:rPr>
              <w:lastRenderedPageBreak/>
              <w:t>V </w:t>
            </w:r>
            <w:r>
              <w:rPr>
                <w:rFonts w:ascii="Times New Roman" w:eastAsia="Times New Roman" w:hAnsi="Times New Roman" w:cs="Times New Roman"/>
                <w:sz w:val="20"/>
              </w:rPr>
              <w:t>decembri</w:t>
            </w:r>
            <w:r w:rsidRPr="002F5D59">
              <w:rPr>
                <w:rFonts w:ascii="Times New Roman" w:eastAsia="Times New Roman" w:hAnsi="Times New Roman" w:cs="Times New Roman"/>
                <w:sz w:val="20"/>
              </w:rPr>
              <w:t xml:space="preserve"> 202</w:t>
            </w:r>
            <w:r>
              <w:rPr>
                <w:rFonts w:ascii="Times New Roman" w:eastAsia="Times New Roman" w:hAnsi="Times New Roman" w:cs="Times New Roman"/>
                <w:sz w:val="20"/>
              </w:rPr>
              <w:t>2</w:t>
            </w:r>
            <w:r w:rsidRPr="002F5D59">
              <w:rPr>
                <w:rFonts w:ascii="Times New Roman" w:eastAsia="Times New Roman" w:hAnsi="Times New Roman" w:cs="Times New Roman"/>
                <w:sz w:val="20"/>
              </w:rPr>
              <w:t xml:space="preserve"> bolo schválené všeobecné smerovanie, SR</w:t>
            </w:r>
            <w:r>
              <w:rPr>
                <w:rFonts w:ascii="Times New Roman" w:eastAsia="Times New Roman" w:hAnsi="Times New Roman" w:cs="Times New Roman"/>
                <w:sz w:val="20"/>
              </w:rPr>
              <w:t xml:space="preserve"> sa</w:t>
            </w:r>
            <w:r w:rsidRPr="002F5D59">
              <w:rPr>
                <w:rFonts w:ascii="Times New Roman" w:eastAsia="Times New Roman" w:hAnsi="Times New Roman" w:cs="Times New Roman"/>
                <w:sz w:val="20"/>
              </w:rPr>
              <w:t xml:space="preserve"> pri hlasovaní zdržala. </w:t>
            </w:r>
            <w:r w:rsidR="002A09F1" w:rsidRPr="002A09F1">
              <w:rPr>
                <w:rFonts w:ascii="Times New Roman" w:eastAsia="Times New Roman" w:hAnsi="Times New Roman" w:cs="Times New Roman"/>
                <w:color w:val="auto"/>
                <w:sz w:val="20"/>
              </w:rPr>
              <w:t xml:space="preserve">Počas trialógov došlo k dohode medzi Radou a EP. </w:t>
            </w:r>
          </w:p>
          <w:p w14:paraId="07FA47E7" w14:textId="475F965A" w:rsidR="00835A8C" w:rsidRDefault="002A09F1" w:rsidP="002A09F1">
            <w:pPr>
              <w:jc w:val="both"/>
              <w:rPr>
                <w:rFonts w:ascii="Times New Roman" w:eastAsia="Times New Roman" w:hAnsi="Times New Roman" w:cs="Times New Roman"/>
                <w:sz w:val="20"/>
              </w:rPr>
            </w:pPr>
            <w:r w:rsidRPr="002A09F1">
              <w:rPr>
                <w:rFonts w:ascii="Times New Roman" w:eastAsia="Times New Roman" w:hAnsi="Times New Roman" w:cs="Times New Roman"/>
                <w:color w:val="auto"/>
                <w:sz w:val="20"/>
              </w:rPr>
              <w:t>Balík legislatívnych návrhov Paktu a tohto návrhu na strane solidarity aktuálne obsahuje výber medzi relokáciami alebo platbami, zároveň existuje možnosť povinných dublinských offsetov, čo je pre SR neprijateľné.</w:t>
            </w:r>
          </w:p>
        </w:tc>
      </w:tr>
      <w:tr w:rsidR="00835A8C" w14:paraId="7C21AF1E" w14:textId="27A5138E" w:rsidTr="00F179D8">
        <w:trPr>
          <w:trHeight w:val="872"/>
        </w:trPr>
        <w:tc>
          <w:tcPr>
            <w:tcW w:w="580" w:type="dxa"/>
            <w:tcBorders>
              <w:top w:val="single" w:sz="4" w:space="0" w:color="000000"/>
              <w:left w:val="single" w:sz="4" w:space="0" w:color="000000"/>
              <w:bottom w:val="single" w:sz="4" w:space="0" w:color="000000"/>
              <w:right w:val="single" w:sz="4" w:space="0" w:color="000000"/>
            </w:tcBorders>
          </w:tcPr>
          <w:p w14:paraId="26D3C6F8" w14:textId="77777777" w:rsidR="00835A8C" w:rsidRDefault="00835A8C" w:rsidP="00835A8C">
            <w:pPr>
              <w:ind w:left="68"/>
            </w:pPr>
            <w:r>
              <w:rPr>
                <w:rFonts w:ascii="Times New Roman" w:eastAsia="Times New Roman" w:hAnsi="Times New Roman" w:cs="Times New Roman"/>
                <w:sz w:val="20"/>
              </w:rPr>
              <w:lastRenderedPageBreak/>
              <w:t>137.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584E38C" w14:textId="77777777" w:rsidR="00835A8C" w:rsidRDefault="00835A8C" w:rsidP="00835A8C">
            <w:pPr>
              <w:jc w:val="both"/>
            </w:pPr>
            <w:r>
              <w:rPr>
                <w:rFonts w:ascii="Times New Roman" w:eastAsia="Times New Roman" w:hAnsi="Times New Roman" w:cs="Times New Roman"/>
                <w:sz w:val="20"/>
              </w:rPr>
              <w:t xml:space="preserve">Návrh SMERNICA EURÓPSKEHO PARLAMENTU A RADY, ktorou sa stanovujú normy pre prijímanie žiadateľov o medzinárodnú ochranu </w:t>
            </w:r>
          </w:p>
          <w:p w14:paraId="46274C1D" w14:textId="77777777" w:rsidR="00835A8C" w:rsidRDefault="00835A8C" w:rsidP="00835A8C">
            <w:pPr>
              <w:rPr>
                <w:rFonts w:ascii="Times New Roman" w:eastAsia="Times New Roman" w:hAnsi="Times New Roman" w:cs="Times New Roman"/>
                <w:sz w:val="20"/>
              </w:rPr>
            </w:pPr>
            <w:r>
              <w:rPr>
                <w:rFonts w:ascii="Times New Roman" w:eastAsia="Times New Roman" w:hAnsi="Times New Roman" w:cs="Times New Roman"/>
                <w:sz w:val="20"/>
              </w:rPr>
              <w:t xml:space="preserve">(prepracované znenie) </w:t>
            </w:r>
          </w:p>
          <w:p w14:paraId="495B4EF2" w14:textId="77777777" w:rsidR="00835A8C" w:rsidRDefault="00835A8C" w:rsidP="00835A8C"/>
          <w:p w14:paraId="761A4853" w14:textId="6C9FCBD3" w:rsidR="00835A8C" w:rsidRDefault="00835A8C" w:rsidP="00835A8C"/>
        </w:tc>
        <w:tc>
          <w:tcPr>
            <w:tcW w:w="2551" w:type="dxa"/>
            <w:tcBorders>
              <w:top w:val="single" w:sz="4" w:space="0" w:color="000000"/>
              <w:left w:val="single" w:sz="4" w:space="0" w:color="000000"/>
              <w:bottom w:val="single" w:sz="4" w:space="0" w:color="000000"/>
              <w:right w:val="single" w:sz="4" w:space="0" w:color="000000"/>
            </w:tcBorders>
          </w:tcPr>
          <w:p w14:paraId="69558984" w14:textId="77777777" w:rsidR="00835A8C" w:rsidRDefault="00835A8C" w:rsidP="00835A8C">
            <w:pPr>
              <w:jc w:val="both"/>
            </w:pPr>
            <w:r>
              <w:rPr>
                <w:rFonts w:ascii="Times New Roman" w:eastAsia="Times New Roman" w:hAnsi="Times New Roman" w:cs="Times New Roman"/>
                <w:sz w:val="20"/>
              </w:rPr>
              <w:t>COM(2016) 465 final</w:t>
            </w:r>
            <w:r>
              <w:rPr>
                <w:rFonts w:ascii="Times New Roman" w:eastAsia="Times New Roman" w:hAnsi="Times New Roman" w:cs="Times New Roman"/>
                <w:sz w:val="24"/>
              </w:rPr>
              <w:t xml:space="preserve">  </w:t>
            </w:r>
          </w:p>
          <w:p w14:paraId="1189866A" w14:textId="77777777" w:rsidR="00835A8C" w:rsidRDefault="00835A8C" w:rsidP="00835A8C">
            <w:r>
              <w:rPr>
                <w:rFonts w:ascii="Times New Roman" w:eastAsia="Times New Roman" w:hAnsi="Times New Roman" w:cs="Times New Roman"/>
                <w:sz w:val="20"/>
              </w:rPr>
              <w:t>2016/0222 (COD)</w:t>
            </w:r>
            <w:r>
              <w:rPr>
                <w:rFonts w:ascii="Times New Roman" w:eastAsia="Times New Roman" w:hAnsi="Times New Roman" w:cs="Times New Roman"/>
                <w:sz w:val="24"/>
              </w:rPr>
              <w:t xml:space="preserve">  </w:t>
            </w:r>
          </w:p>
          <w:p w14:paraId="63F654D7" w14:textId="77777777" w:rsidR="00835A8C" w:rsidRDefault="00835A8C" w:rsidP="00835A8C">
            <w:r>
              <w:rPr>
                <w:rFonts w:ascii="Times New Roman" w:eastAsia="Times New Roman" w:hAnsi="Times New Roman" w:cs="Times New Roman"/>
                <w:sz w:val="20"/>
              </w:rPr>
              <w:t xml:space="preserve">13. 7. 2016 </w:t>
            </w:r>
          </w:p>
        </w:tc>
        <w:tc>
          <w:tcPr>
            <w:tcW w:w="1133" w:type="dxa"/>
            <w:tcBorders>
              <w:top w:val="single" w:sz="4" w:space="0" w:color="000000"/>
              <w:left w:val="single" w:sz="4" w:space="0" w:color="000000"/>
              <w:bottom w:val="single" w:sz="4" w:space="0" w:color="000000"/>
              <w:right w:val="single" w:sz="4" w:space="0" w:color="000000"/>
            </w:tcBorders>
          </w:tcPr>
          <w:p w14:paraId="2FADD573" w14:textId="0780DA63" w:rsidR="00835A8C" w:rsidRPr="00B90B29" w:rsidRDefault="00835A8C" w:rsidP="00835A8C">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43156D65" w14:textId="77777777" w:rsidR="00E157B6" w:rsidRPr="007D6556" w:rsidRDefault="00E157B6" w:rsidP="00E157B6">
            <w:pPr>
              <w:rPr>
                <w:rFonts w:ascii="Times New Roman" w:eastAsia="Times New Roman" w:hAnsi="Times New Roman" w:cs="Times New Roman"/>
                <w:b/>
                <w:sz w:val="20"/>
                <w:u w:val="single"/>
              </w:rPr>
            </w:pPr>
            <w:r w:rsidRPr="007D6556">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2D76CB00" w14:textId="23EC80C9" w:rsidR="00835A8C" w:rsidRDefault="00835A8C" w:rsidP="00835A8C">
            <w:pPr>
              <w:jc w:val="both"/>
              <w:rPr>
                <w:rFonts w:ascii="Times New Roman" w:eastAsia="Times New Roman" w:hAnsi="Times New Roman" w:cs="Times New Roman"/>
                <w:sz w:val="20"/>
              </w:rPr>
            </w:pPr>
            <w:r w:rsidRPr="003E6763">
              <w:rPr>
                <w:rFonts w:ascii="Times New Roman" w:eastAsia="Times New Roman" w:hAnsi="Times New Roman" w:cs="Times New Roman"/>
                <w:sz w:val="20"/>
              </w:rPr>
              <w:t>Cieľom návrhu je vyššia miera harmonizácie noriem týkajúcich sa podmienok prijímania žiadateľov medzinárodnú ochranu v celej EÚ.</w:t>
            </w:r>
          </w:p>
          <w:p w14:paraId="4D3F2605" w14:textId="77777777" w:rsidR="002A09F1" w:rsidRPr="002A09F1" w:rsidRDefault="00835A8C" w:rsidP="002A09F1">
            <w:pPr>
              <w:jc w:val="both"/>
              <w:rPr>
                <w:rFonts w:ascii="Times New Roman" w:eastAsia="Times New Roman" w:hAnsi="Times New Roman" w:cs="Times New Roman"/>
                <w:color w:val="auto"/>
                <w:sz w:val="20"/>
              </w:rPr>
            </w:pPr>
            <w:r w:rsidRPr="002F5D59">
              <w:rPr>
                <w:rFonts w:ascii="Times New Roman" w:eastAsia="Times New Roman" w:hAnsi="Times New Roman" w:cs="Times New Roman"/>
                <w:sz w:val="20"/>
              </w:rPr>
              <w:t>V </w:t>
            </w:r>
            <w:r>
              <w:rPr>
                <w:rFonts w:ascii="Times New Roman" w:eastAsia="Times New Roman" w:hAnsi="Times New Roman" w:cs="Times New Roman"/>
                <w:sz w:val="20"/>
              </w:rPr>
              <w:t>decembri</w:t>
            </w:r>
            <w:r w:rsidRPr="002F5D59">
              <w:rPr>
                <w:rFonts w:ascii="Times New Roman" w:eastAsia="Times New Roman" w:hAnsi="Times New Roman" w:cs="Times New Roman"/>
                <w:sz w:val="20"/>
              </w:rPr>
              <w:t xml:space="preserve"> 202</w:t>
            </w:r>
            <w:r>
              <w:rPr>
                <w:rFonts w:ascii="Times New Roman" w:eastAsia="Times New Roman" w:hAnsi="Times New Roman" w:cs="Times New Roman"/>
                <w:sz w:val="20"/>
              </w:rPr>
              <w:t>2</w:t>
            </w:r>
            <w:r w:rsidRPr="002F5D59">
              <w:rPr>
                <w:rFonts w:ascii="Times New Roman" w:eastAsia="Times New Roman" w:hAnsi="Times New Roman" w:cs="Times New Roman"/>
                <w:sz w:val="20"/>
              </w:rPr>
              <w:t xml:space="preserve"> bolo schválené všeobecné smerovanie, SR</w:t>
            </w:r>
            <w:r>
              <w:rPr>
                <w:rFonts w:ascii="Times New Roman" w:eastAsia="Times New Roman" w:hAnsi="Times New Roman" w:cs="Times New Roman"/>
                <w:sz w:val="20"/>
              </w:rPr>
              <w:t xml:space="preserve"> sa</w:t>
            </w:r>
            <w:r w:rsidRPr="002F5D59">
              <w:rPr>
                <w:rFonts w:ascii="Times New Roman" w:eastAsia="Times New Roman" w:hAnsi="Times New Roman" w:cs="Times New Roman"/>
                <w:sz w:val="20"/>
              </w:rPr>
              <w:t xml:space="preserve"> pri hlasovaní zdržala. </w:t>
            </w:r>
            <w:r w:rsidR="002A09F1" w:rsidRPr="002A09F1">
              <w:rPr>
                <w:rFonts w:ascii="Times New Roman" w:eastAsia="Times New Roman" w:hAnsi="Times New Roman" w:cs="Times New Roman"/>
                <w:color w:val="auto"/>
                <w:sz w:val="20"/>
              </w:rPr>
              <w:t xml:space="preserve">Počas trialógov došlo k dohode medzi Radou a EP. </w:t>
            </w:r>
          </w:p>
          <w:p w14:paraId="02EBEFA1" w14:textId="0AA25D2B" w:rsidR="00835A8C" w:rsidRDefault="002A09F1" w:rsidP="002A09F1">
            <w:pPr>
              <w:jc w:val="both"/>
              <w:rPr>
                <w:rFonts w:ascii="Times New Roman" w:eastAsia="Times New Roman" w:hAnsi="Times New Roman" w:cs="Times New Roman"/>
                <w:sz w:val="20"/>
              </w:rPr>
            </w:pPr>
            <w:r w:rsidRPr="002A09F1">
              <w:rPr>
                <w:rFonts w:ascii="Times New Roman" w:eastAsia="Times New Roman" w:hAnsi="Times New Roman" w:cs="Times New Roman"/>
                <w:color w:val="auto"/>
                <w:sz w:val="20"/>
              </w:rPr>
              <w:t>Balík legislatívnych návrhov Paktu a tohto návrhu na strane solidarity aktuálne obsahuje výber medzi relokáciami alebo platbami, zároveň existuje možnosť povinných dublinských offsetov, čo je pre SR neprijateľné.</w:t>
            </w:r>
          </w:p>
        </w:tc>
      </w:tr>
      <w:tr w:rsidR="00835A8C" w14:paraId="6DDFED4B" w14:textId="30549A14" w:rsidTr="00F179D8">
        <w:trPr>
          <w:trHeight w:val="496"/>
        </w:trPr>
        <w:tc>
          <w:tcPr>
            <w:tcW w:w="7944" w:type="dxa"/>
            <w:gridSpan w:val="3"/>
            <w:tcBorders>
              <w:top w:val="single" w:sz="4" w:space="0" w:color="000000"/>
              <w:left w:val="single" w:sz="4" w:space="0" w:color="000000"/>
              <w:bottom w:val="single" w:sz="4" w:space="0" w:color="000000"/>
              <w:right w:val="single" w:sz="4" w:space="0" w:color="000000"/>
            </w:tcBorders>
            <w:shd w:val="clear" w:color="auto" w:fill="00ADDC"/>
            <w:vAlign w:val="center"/>
          </w:tcPr>
          <w:p w14:paraId="33480B22" w14:textId="77777777" w:rsidR="00835A8C" w:rsidRDefault="00835A8C" w:rsidP="00835A8C">
            <w:pPr>
              <w:ind w:left="1"/>
            </w:pPr>
            <w:r>
              <w:rPr>
                <w:rFonts w:ascii="Times New Roman" w:eastAsia="Times New Roman" w:hAnsi="Times New Roman" w:cs="Times New Roman"/>
                <w:b/>
                <w:color w:val="FFFFFF"/>
                <w:sz w:val="20"/>
              </w:rPr>
              <w:t xml:space="preserve">Nový impulz pre európsku demokraciu </w:t>
            </w:r>
          </w:p>
        </w:tc>
        <w:tc>
          <w:tcPr>
            <w:tcW w:w="1133" w:type="dxa"/>
            <w:tcBorders>
              <w:top w:val="single" w:sz="4" w:space="0" w:color="000000"/>
              <w:left w:val="single" w:sz="4" w:space="0" w:color="000000"/>
              <w:bottom w:val="single" w:sz="4" w:space="0" w:color="000000"/>
              <w:right w:val="single" w:sz="4" w:space="0" w:color="000000"/>
            </w:tcBorders>
            <w:shd w:val="clear" w:color="auto" w:fill="00ADDC"/>
          </w:tcPr>
          <w:p w14:paraId="18C8ACCB" w14:textId="494C4AB7" w:rsidR="00835A8C" w:rsidRDefault="00835A8C" w:rsidP="00835A8C">
            <w:pPr>
              <w:ind w:left="1"/>
              <w:jc w:val="center"/>
              <w:rPr>
                <w:rFonts w:ascii="Times New Roman" w:eastAsia="Times New Roman" w:hAnsi="Times New Roman" w:cs="Times New Roman"/>
                <w:b/>
                <w:color w:val="FFFFFF"/>
                <w:sz w:val="20"/>
              </w:rPr>
            </w:pPr>
            <w:r>
              <w:rPr>
                <w:rFonts w:ascii="Times New Roman" w:eastAsia="Times New Roman" w:hAnsi="Times New Roman" w:cs="Times New Roman"/>
                <w:b/>
                <w:color w:val="FFFFFF"/>
                <w:sz w:val="20"/>
              </w:rPr>
              <w:t>Gestor</w:t>
            </w:r>
          </w:p>
        </w:tc>
        <w:tc>
          <w:tcPr>
            <w:tcW w:w="5246" w:type="dxa"/>
            <w:tcBorders>
              <w:top w:val="single" w:sz="4" w:space="0" w:color="000000"/>
              <w:left w:val="single" w:sz="4" w:space="0" w:color="000000"/>
              <w:bottom w:val="single" w:sz="4" w:space="0" w:color="000000"/>
              <w:right w:val="single" w:sz="4" w:space="0" w:color="000000"/>
            </w:tcBorders>
            <w:shd w:val="clear" w:color="auto" w:fill="00ADDC"/>
          </w:tcPr>
          <w:p w14:paraId="38A7B9A6" w14:textId="74FA81A3" w:rsidR="00835A8C" w:rsidRDefault="00835A8C" w:rsidP="00835A8C">
            <w:pPr>
              <w:ind w:left="1"/>
              <w:jc w:val="center"/>
              <w:rPr>
                <w:rFonts w:ascii="Times New Roman" w:eastAsia="Times New Roman" w:hAnsi="Times New Roman" w:cs="Times New Roman"/>
                <w:b/>
                <w:color w:val="FFFFFF"/>
                <w:sz w:val="20"/>
              </w:rPr>
            </w:pPr>
            <w:r>
              <w:rPr>
                <w:rFonts w:ascii="Times New Roman" w:eastAsia="Times New Roman" w:hAnsi="Times New Roman" w:cs="Times New Roman"/>
                <w:b/>
                <w:color w:val="FFFFFF"/>
                <w:sz w:val="20"/>
              </w:rPr>
              <w:t>Pozícia SR</w:t>
            </w:r>
          </w:p>
        </w:tc>
      </w:tr>
      <w:tr w:rsidR="00835A8C" w14:paraId="1EB5E085" w14:textId="1589F19F" w:rsidTr="00F179D8">
        <w:trPr>
          <w:trHeight w:val="903"/>
        </w:trPr>
        <w:tc>
          <w:tcPr>
            <w:tcW w:w="580" w:type="dxa"/>
            <w:tcBorders>
              <w:top w:val="single" w:sz="4" w:space="0" w:color="000000"/>
              <w:left w:val="single" w:sz="4" w:space="0" w:color="000000"/>
              <w:bottom w:val="single" w:sz="4" w:space="0" w:color="000000"/>
              <w:right w:val="single" w:sz="4" w:space="0" w:color="000000"/>
            </w:tcBorders>
          </w:tcPr>
          <w:p w14:paraId="429F3D33" w14:textId="77777777" w:rsidR="00835A8C" w:rsidRDefault="00835A8C" w:rsidP="00835A8C">
            <w:pPr>
              <w:ind w:left="68"/>
            </w:pPr>
            <w:r>
              <w:rPr>
                <w:rFonts w:ascii="Times New Roman" w:eastAsia="Times New Roman" w:hAnsi="Times New Roman" w:cs="Times New Roman"/>
                <w:sz w:val="20"/>
              </w:rPr>
              <w:t>138.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1FB972E" w14:textId="77777777" w:rsidR="00835A8C" w:rsidRPr="00902CFE" w:rsidRDefault="00835A8C" w:rsidP="00835A8C">
            <w:pPr>
              <w:jc w:val="both"/>
              <w:rPr>
                <w:color w:val="auto"/>
              </w:rPr>
            </w:pPr>
            <w:r w:rsidRPr="00902CFE">
              <w:rPr>
                <w:rFonts w:ascii="Times New Roman" w:eastAsia="Times New Roman" w:hAnsi="Times New Roman" w:cs="Times New Roman"/>
                <w:color w:val="auto"/>
                <w:sz w:val="20"/>
              </w:rPr>
              <w:t xml:space="preserve">Návrh SMERNICE EURÓPSKEHO PARLAMENTU A RADY, ktorou sa ustanovuje európsky preukaz osoby so zdravotným postihnutím a európsky parkovací preukaz pre osoby so zdravotným postihnutím </w:t>
            </w:r>
          </w:p>
        </w:tc>
        <w:tc>
          <w:tcPr>
            <w:tcW w:w="2551" w:type="dxa"/>
            <w:tcBorders>
              <w:top w:val="single" w:sz="4" w:space="0" w:color="000000"/>
              <w:left w:val="single" w:sz="4" w:space="0" w:color="000000"/>
              <w:bottom w:val="single" w:sz="4" w:space="0" w:color="000000"/>
              <w:right w:val="single" w:sz="4" w:space="0" w:color="000000"/>
            </w:tcBorders>
          </w:tcPr>
          <w:p w14:paraId="5BE3AEC1" w14:textId="77777777" w:rsidR="00835A8C" w:rsidRPr="00902CFE" w:rsidRDefault="00835A8C" w:rsidP="00835A8C">
            <w:pPr>
              <w:jc w:val="both"/>
              <w:rPr>
                <w:color w:val="auto"/>
              </w:rPr>
            </w:pPr>
            <w:r w:rsidRPr="00902CFE">
              <w:rPr>
                <w:rFonts w:ascii="Times New Roman" w:eastAsia="Times New Roman" w:hAnsi="Times New Roman" w:cs="Times New Roman"/>
                <w:color w:val="auto"/>
                <w:sz w:val="20"/>
              </w:rPr>
              <w:t>COM(2023) 512 final</w:t>
            </w:r>
            <w:r w:rsidRPr="00902CFE">
              <w:rPr>
                <w:rFonts w:ascii="Times New Roman" w:eastAsia="Times New Roman" w:hAnsi="Times New Roman" w:cs="Times New Roman"/>
                <w:color w:val="auto"/>
                <w:sz w:val="24"/>
              </w:rPr>
              <w:t xml:space="preserve">  </w:t>
            </w:r>
          </w:p>
          <w:p w14:paraId="48B40372" w14:textId="77777777" w:rsidR="00835A8C" w:rsidRPr="00902CFE" w:rsidRDefault="00835A8C" w:rsidP="00835A8C">
            <w:pPr>
              <w:rPr>
                <w:color w:val="auto"/>
              </w:rPr>
            </w:pPr>
            <w:r w:rsidRPr="00902CFE">
              <w:rPr>
                <w:rFonts w:ascii="Times New Roman" w:eastAsia="Times New Roman" w:hAnsi="Times New Roman" w:cs="Times New Roman"/>
                <w:color w:val="auto"/>
                <w:sz w:val="20"/>
              </w:rPr>
              <w:t>2023/0311 (COD)</w:t>
            </w:r>
            <w:r w:rsidRPr="00902CFE">
              <w:rPr>
                <w:rFonts w:ascii="Times New Roman" w:eastAsia="Times New Roman" w:hAnsi="Times New Roman" w:cs="Times New Roman"/>
                <w:color w:val="auto"/>
                <w:sz w:val="24"/>
              </w:rPr>
              <w:t xml:space="preserve">  </w:t>
            </w:r>
          </w:p>
          <w:p w14:paraId="3CF50461" w14:textId="77777777" w:rsidR="00835A8C" w:rsidRPr="00902CFE" w:rsidRDefault="00835A8C" w:rsidP="00835A8C">
            <w:pPr>
              <w:rPr>
                <w:color w:val="auto"/>
              </w:rPr>
            </w:pPr>
            <w:r w:rsidRPr="00902CFE">
              <w:rPr>
                <w:rFonts w:ascii="Times New Roman" w:eastAsia="Times New Roman" w:hAnsi="Times New Roman" w:cs="Times New Roman"/>
                <w:color w:val="auto"/>
                <w:sz w:val="20"/>
              </w:rPr>
              <w:t xml:space="preserve">6. 9. 2023 </w:t>
            </w:r>
          </w:p>
        </w:tc>
        <w:tc>
          <w:tcPr>
            <w:tcW w:w="1133" w:type="dxa"/>
            <w:tcBorders>
              <w:top w:val="single" w:sz="4" w:space="0" w:color="000000"/>
              <w:left w:val="single" w:sz="4" w:space="0" w:color="000000"/>
              <w:bottom w:val="single" w:sz="4" w:space="0" w:color="000000"/>
              <w:right w:val="single" w:sz="4" w:space="0" w:color="000000"/>
            </w:tcBorders>
          </w:tcPr>
          <w:p w14:paraId="547F61DD" w14:textId="57BDE2E0" w:rsidR="00835A8C" w:rsidRPr="00B90B29" w:rsidRDefault="004B6112" w:rsidP="00835A8C">
            <w:pPr>
              <w:jc w:val="both"/>
              <w:rPr>
                <w:rFonts w:ascii="Times New Roman" w:eastAsia="Times New Roman" w:hAnsi="Times New Roman" w:cs="Times New Roman"/>
                <w:b/>
                <w:bCs/>
                <w:color w:val="auto"/>
                <w:sz w:val="20"/>
              </w:rPr>
            </w:pPr>
            <w:r w:rsidRPr="00B90B29">
              <w:rPr>
                <w:rFonts w:ascii="Times New Roman" w:eastAsia="Times New Roman" w:hAnsi="Times New Roman" w:cs="Times New Roman"/>
                <w:b/>
                <w:bCs/>
                <w:color w:val="auto"/>
                <w:sz w:val="20"/>
              </w:rPr>
              <w:t>MPSVR SR</w:t>
            </w:r>
          </w:p>
        </w:tc>
        <w:tc>
          <w:tcPr>
            <w:tcW w:w="5246" w:type="dxa"/>
            <w:tcBorders>
              <w:top w:val="single" w:sz="4" w:space="0" w:color="000000"/>
              <w:left w:val="single" w:sz="4" w:space="0" w:color="000000"/>
              <w:bottom w:val="single" w:sz="4" w:space="0" w:color="000000"/>
              <w:right w:val="single" w:sz="4" w:space="0" w:color="000000"/>
            </w:tcBorders>
          </w:tcPr>
          <w:p w14:paraId="4D2475F7" w14:textId="77777777" w:rsidR="00902CFE" w:rsidRPr="009F6E09" w:rsidRDefault="00902CFE" w:rsidP="00902CFE">
            <w:pPr>
              <w:ind w:right="57"/>
              <w:rPr>
                <w:rFonts w:ascii="Times New Roman" w:hAnsi="Times New Roman" w:cs="Times New Roman"/>
                <w:b/>
                <w:sz w:val="20"/>
                <w:szCs w:val="20"/>
              </w:rPr>
            </w:pPr>
            <w:r w:rsidRPr="009F6E09">
              <w:rPr>
                <w:rFonts w:ascii="Times New Roman" w:hAnsi="Times New Roman" w:cs="Times New Roman"/>
                <w:b/>
                <w:sz w:val="20"/>
                <w:szCs w:val="20"/>
                <w:u w:val="single"/>
              </w:rPr>
              <w:t>Úroveň priority</w:t>
            </w:r>
            <w:r w:rsidRPr="009F6E09">
              <w:rPr>
                <w:rFonts w:ascii="Times New Roman" w:hAnsi="Times New Roman" w:cs="Times New Roman"/>
                <w:b/>
                <w:sz w:val="20"/>
                <w:szCs w:val="20"/>
              </w:rPr>
              <w:t>: stredná</w:t>
            </w:r>
          </w:p>
          <w:p w14:paraId="0ACE72E1" w14:textId="77777777" w:rsidR="00902CFE" w:rsidRPr="009F6E09" w:rsidRDefault="00902CFE" w:rsidP="00902CFE">
            <w:pPr>
              <w:jc w:val="both"/>
              <w:rPr>
                <w:rFonts w:ascii="Times New Roman" w:hAnsi="Times New Roman" w:cs="Times New Roman"/>
                <w:b/>
                <w:bCs/>
                <w:color w:val="auto"/>
                <w:sz w:val="20"/>
                <w:szCs w:val="20"/>
              </w:rPr>
            </w:pPr>
            <w:r w:rsidRPr="009F6E09">
              <w:rPr>
                <w:rFonts w:ascii="Times New Roman" w:hAnsi="Times New Roman" w:cs="Times New Roman"/>
                <w:sz w:val="20"/>
                <w:szCs w:val="20"/>
              </w:rPr>
              <w:t>SR podporuje ciele návrhu.</w:t>
            </w:r>
          </w:p>
          <w:p w14:paraId="2D19D5AA" w14:textId="77777777" w:rsidR="00902CFE" w:rsidRPr="009F6E09" w:rsidRDefault="00902CFE" w:rsidP="00902CFE">
            <w:pPr>
              <w:jc w:val="both"/>
              <w:rPr>
                <w:rFonts w:ascii="Times New Roman" w:eastAsia="Times New Roman" w:hAnsi="Times New Roman" w:cs="Times New Roman"/>
                <w:sz w:val="20"/>
                <w:szCs w:val="20"/>
              </w:rPr>
            </w:pPr>
            <w:r w:rsidRPr="009F6E09">
              <w:rPr>
                <w:rFonts w:ascii="Times New Roman" w:eastAsia="Times New Roman" w:hAnsi="Times New Roman" w:cs="Times New Roman"/>
                <w:sz w:val="20"/>
                <w:szCs w:val="20"/>
              </w:rPr>
              <w:t xml:space="preserve">Návrh smernice </w:t>
            </w:r>
            <w:r w:rsidRPr="009F6E09">
              <w:rPr>
                <w:rFonts w:ascii="Times New Roman" w:eastAsia="Times New Roman" w:hAnsi="Times New Roman" w:cs="Times New Roman"/>
                <w:bCs/>
                <w:sz w:val="20"/>
                <w:szCs w:val="20"/>
              </w:rPr>
              <w:t>zavádza štandardizovaný európsky preukaz pre osoby so ZP</w:t>
            </w:r>
            <w:r w:rsidRPr="009F6E09">
              <w:rPr>
                <w:rFonts w:ascii="Times New Roman" w:eastAsia="Times New Roman" w:hAnsi="Times New Roman" w:cs="Times New Roman"/>
                <w:sz w:val="20"/>
                <w:szCs w:val="20"/>
              </w:rPr>
              <w:t xml:space="preserve">, ktorý </w:t>
            </w:r>
            <w:r w:rsidRPr="009F6E09">
              <w:rPr>
                <w:rFonts w:ascii="Times New Roman" w:eastAsia="Times New Roman" w:hAnsi="Times New Roman" w:cs="Times New Roman"/>
                <w:bCs/>
                <w:sz w:val="20"/>
                <w:szCs w:val="20"/>
              </w:rPr>
              <w:t>bude validovať ich status priznaný podľa národnej legislatívy</w:t>
            </w:r>
            <w:r w:rsidRPr="009F6E09">
              <w:rPr>
                <w:rFonts w:ascii="Times New Roman" w:eastAsia="Times New Roman" w:hAnsi="Times New Roman" w:cs="Times New Roman"/>
                <w:sz w:val="20"/>
                <w:szCs w:val="20"/>
              </w:rPr>
              <w:t xml:space="preserve"> a postupov domáceho ČŠ a bude tak zabezpečovať </w:t>
            </w:r>
            <w:r w:rsidRPr="009F6E09">
              <w:rPr>
                <w:rFonts w:ascii="Times New Roman" w:eastAsia="Times New Roman" w:hAnsi="Times New Roman" w:cs="Times New Roman"/>
                <w:bCs/>
                <w:sz w:val="20"/>
                <w:szCs w:val="20"/>
              </w:rPr>
              <w:t>prístup k službám a výhodám poskytovaných zdravotne postihnutým osobám v inom ČŠ na rovnakom princípe</w:t>
            </w:r>
            <w:r w:rsidRPr="009F6E09">
              <w:rPr>
                <w:rFonts w:ascii="Times New Roman" w:eastAsia="Times New Roman" w:hAnsi="Times New Roman" w:cs="Times New Roman"/>
                <w:sz w:val="20"/>
                <w:szCs w:val="20"/>
              </w:rPr>
              <w:t>(z rozsahu výhod sa vylučujú dávky sociálneho zabezpečenia).</w:t>
            </w:r>
          </w:p>
          <w:p w14:paraId="5326AFE0" w14:textId="77777777" w:rsidR="00902CFE" w:rsidRPr="009F6E09" w:rsidRDefault="00902CFE" w:rsidP="00902CFE">
            <w:pPr>
              <w:jc w:val="both"/>
              <w:rPr>
                <w:rFonts w:ascii="Times New Roman" w:eastAsia="Times New Roman" w:hAnsi="Times New Roman" w:cs="Times New Roman"/>
                <w:sz w:val="20"/>
                <w:szCs w:val="20"/>
              </w:rPr>
            </w:pPr>
            <w:r w:rsidRPr="009F6E09">
              <w:rPr>
                <w:rFonts w:ascii="Times New Roman" w:eastAsia="Times New Roman" w:hAnsi="Times New Roman" w:cs="Times New Roman"/>
                <w:sz w:val="20"/>
                <w:szCs w:val="20"/>
              </w:rPr>
              <w:t>Zároveň</w:t>
            </w:r>
            <w:r w:rsidRPr="009F6E09">
              <w:rPr>
                <w:rStyle w:val="apple-converted-space"/>
                <w:rFonts w:ascii="Times New Roman" w:eastAsia="Times New Roman" w:hAnsi="Times New Roman" w:cs="Times New Roman"/>
                <w:sz w:val="20"/>
                <w:szCs w:val="20"/>
              </w:rPr>
              <w:t> </w:t>
            </w:r>
            <w:r w:rsidRPr="009F6E09">
              <w:rPr>
                <w:rFonts w:ascii="Times New Roman" w:eastAsia="Times New Roman" w:hAnsi="Times New Roman" w:cs="Times New Roman"/>
                <w:bCs/>
                <w:sz w:val="20"/>
                <w:szCs w:val="20"/>
              </w:rPr>
              <w:t>Európska parkovacia karta má za cieľ nahradiť doterajší formát</w:t>
            </w:r>
            <w:r w:rsidRPr="009F6E09">
              <w:rPr>
                <w:rFonts w:ascii="Times New Roman" w:eastAsia="Times New Roman" w:hAnsi="Times New Roman" w:cs="Times New Roman"/>
                <w:sz w:val="20"/>
                <w:szCs w:val="20"/>
              </w:rPr>
              <w:t xml:space="preserve"> vychádzajúci ešte z odporúčania Rady z roku 1998, nakoľko rozdielna implementačná prax má za následok jej sťažené používanie naprieč ČŠ (vyskytli sa prípady falšovania karty, neakceptovanie karty v niektorých ČŠ, čo viedlo k udeľovaniu pokút).</w:t>
            </w:r>
          </w:p>
          <w:p w14:paraId="68070BD8" w14:textId="0E360B68" w:rsidR="00835A8C" w:rsidRDefault="00902CFE" w:rsidP="00902CFE">
            <w:pPr>
              <w:jc w:val="both"/>
              <w:rPr>
                <w:rFonts w:ascii="Times New Roman" w:eastAsia="Times New Roman" w:hAnsi="Times New Roman" w:cs="Times New Roman"/>
                <w:sz w:val="20"/>
              </w:rPr>
            </w:pPr>
            <w:r w:rsidRPr="009F6E09">
              <w:rPr>
                <w:rFonts w:ascii="Times New Roman" w:eastAsia="Times New Roman" w:hAnsi="Times New Roman" w:cs="Times New Roman"/>
                <w:sz w:val="20"/>
                <w:szCs w:val="20"/>
                <w:lang w:eastAsia="sk-SK"/>
              </w:rPr>
              <w:lastRenderedPageBreak/>
              <w:t>Rada EPSCO prijala k návrhu smernice všeobecné smerovanie dňa 27.11.2023. Teraz budú nasledovať trialógy s EP počas BE PRES (1.polrok 2024).</w:t>
            </w:r>
          </w:p>
        </w:tc>
      </w:tr>
      <w:tr w:rsidR="00835A8C" w14:paraId="2BEFDCA9" w14:textId="715E4850" w:rsidTr="00F179D8">
        <w:trPr>
          <w:trHeight w:val="871"/>
        </w:trPr>
        <w:tc>
          <w:tcPr>
            <w:tcW w:w="580" w:type="dxa"/>
            <w:tcBorders>
              <w:top w:val="single" w:sz="4" w:space="0" w:color="000000"/>
              <w:left w:val="single" w:sz="4" w:space="0" w:color="000000"/>
              <w:bottom w:val="single" w:sz="4" w:space="0" w:color="000000"/>
              <w:right w:val="single" w:sz="4" w:space="0" w:color="000000"/>
            </w:tcBorders>
          </w:tcPr>
          <w:p w14:paraId="42731BA5" w14:textId="77777777" w:rsidR="00835A8C" w:rsidRDefault="00835A8C" w:rsidP="00835A8C">
            <w:pPr>
              <w:ind w:left="68"/>
            </w:pPr>
            <w:r>
              <w:rPr>
                <w:rFonts w:ascii="Times New Roman" w:eastAsia="Times New Roman" w:hAnsi="Times New Roman" w:cs="Times New Roman"/>
                <w:sz w:val="20"/>
              </w:rPr>
              <w:lastRenderedPageBreak/>
              <w:t>139.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4F84DCD" w14:textId="77777777" w:rsidR="00835A8C" w:rsidRDefault="00835A8C" w:rsidP="00835A8C">
            <w:pPr>
              <w:jc w:val="both"/>
            </w:pPr>
            <w:r>
              <w:rPr>
                <w:rFonts w:ascii="Times New Roman" w:eastAsia="Times New Roman" w:hAnsi="Times New Roman" w:cs="Times New Roman"/>
                <w:sz w:val="20"/>
              </w:rPr>
              <w:t xml:space="preserve">Návrh SMERNICE EURÓPSKEHO PARLAMENTU A RADY, ktorou sa mení smernica 2012/29/EÚ, ktorou sa stanovujú minimálne normy v oblasti práv, podpory a ochrany obetí trestných činov a ktorou sa nahrádza rámcové rozhodnutie Rady 2001/220/SVV </w:t>
            </w:r>
          </w:p>
        </w:tc>
        <w:tc>
          <w:tcPr>
            <w:tcW w:w="2551" w:type="dxa"/>
            <w:tcBorders>
              <w:top w:val="single" w:sz="4" w:space="0" w:color="000000"/>
              <w:left w:val="single" w:sz="4" w:space="0" w:color="000000"/>
              <w:bottom w:val="single" w:sz="4" w:space="0" w:color="000000"/>
              <w:right w:val="single" w:sz="4" w:space="0" w:color="000000"/>
            </w:tcBorders>
          </w:tcPr>
          <w:p w14:paraId="54CD888A" w14:textId="77777777" w:rsidR="00835A8C" w:rsidRDefault="00835A8C" w:rsidP="00835A8C">
            <w:pPr>
              <w:jc w:val="both"/>
            </w:pPr>
            <w:r>
              <w:rPr>
                <w:rFonts w:ascii="Times New Roman" w:eastAsia="Times New Roman" w:hAnsi="Times New Roman" w:cs="Times New Roman"/>
                <w:sz w:val="20"/>
              </w:rPr>
              <w:t>COM(2023) 424 final</w:t>
            </w:r>
            <w:r>
              <w:rPr>
                <w:rFonts w:ascii="Times New Roman" w:eastAsia="Times New Roman" w:hAnsi="Times New Roman" w:cs="Times New Roman"/>
                <w:sz w:val="24"/>
              </w:rPr>
              <w:t xml:space="preserve">  </w:t>
            </w:r>
          </w:p>
          <w:p w14:paraId="6BFBF284" w14:textId="77777777" w:rsidR="00835A8C" w:rsidRDefault="00835A8C" w:rsidP="00835A8C">
            <w:r>
              <w:rPr>
                <w:rFonts w:ascii="Times New Roman" w:eastAsia="Times New Roman" w:hAnsi="Times New Roman" w:cs="Times New Roman"/>
                <w:sz w:val="20"/>
              </w:rPr>
              <w:t>2023/0250 (COD)</w:t>
            </w:r>
            <w:r>
              <w:rPr>
                <w:rFonts w:ascii="Times New Roman" w:eastAsia="Times New Roman" w:hAnsi="Times New Roman" w:cs="Times New Roman"/>
                <w:sz w:val="24"/>
              </w:rPr>
              <w:t xml:space="preserve">  </w:t>
            </w:r>
          </w:p>
          <w:p w14:paraId="3B93B0BB" w14:textId="77777777" w:rsidR="00835A8C" w:rsidRDefault="00835A8C" w:rsidP="00835A8C">
            <w:r>
              <w:rPr>
                <w:rFonts w:ascii="Times New Roman" w:eastAsia="Times New Roman" w:hAnsi="Times New Roman" w:cs="Times New Roman"/>
                <w:sz w:val="20"/>
              </w:rPr>
              <w:t xml:space="preserve">11. 7. 2023 </w:t>
            </w:r>
          </w:p>
        </w:tc>
        <w:tc>
          <w:tcPr>
            <w:tcW w:w="1133" w:type="dxa"/>
            <w:tcBorders>
              <w:top w:val="single" w:sz="4" w:space="0" w:color="000000"/>
              <w:left w:val="single" w:sz="4" w:space="0" w:color="000000"/>
              <w:bottom w:val="single" w:sz="4" w:space="0" w:color="000000"/>
              <w:right w:val="single" w:sz="4" w:space="0" w:color="000000"/>
            </w:tcBorders>
          </w:tcPr>
          <w:p w14:paraId="121D5CCE" w14:textId="53C1DC55" w:rsidR="00835A8C" w:rsidRPr="00B90B29" w:rsidRDefault="0046632E" w:rsidP="00835A8C">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11B9AAD5" w14:textId="77777777" w:rsidR="0046632E" w:rsidRPr="00A11974" w:rsidRDefault="0046632E" w:rsidP="0046632E">
            <w:pPr>
              <w:jc w:val="both"/>
              <w:rPr>
                <w:rFonts w:ascii="Times New Roman" w:eastAsia="Times New Roman" w:hAnsi="Times New Roman" w:cs="Times New Roman"/>
                <w:b/>
                <w:sz w:val="20"/>
                <w:u w:val="single"/>
              </w:rPr>
            </w:pPr>
            <w:r w:rsidRPr="00A11974">
              <w:rPr>
                <w:rFonts w:ascii="Times New Roman" w:eastAsia="Times New Roman" w:hAnsi="Times New Roman" w:cs="Times New Roman"/>
                <w:b/>
                <w:sz w:val="20"/>
                <w:u w:val="single"/>
              </w:rPr>
              <w:t>Úroveň priority: vysoká</w:t>
            </w:r>
          </w:p>
          <w:p w14:paraId="37837B53" w14:textId="77777777" w:rsidR="00835A8C" w:rsidRDefault="0046632E" w:rsidP="0046632E">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SR návrh podporuje. Cieľom návrhu je </w:t>
            </w:r>
            <w:r w:rsidRPr="00E02903">
              <w:rPr>
                <w:rFonts w:ascii="Times New Roman" w:eastAsia="Times New Roman" w:hAnsi="Times New Roman" w:cs="Times New Roman"/>
                <w:sz w:val="20"/>
              </w:rPr>
              <w:t>zlepšiť prístup</w:t>
            </w:r>
            <w:r>
              <w:rPr>
                <w:rFonts w:ascii="Times New Roman" w:eastAsia="Times New Roman" w:hAnsi="Times New Roman" w:cs="Times New Roman"/>
                <w:sz w:val="20"/>
              </w:rPr>
              <w:t xml:space="preserve"> obetí</w:t>
            </w:r>
            <w:r w:rsidRPr="00E02903">
              <w:rPr>
                <w:rFonts w:ascii="Times New Roman" w:eastAsia="Times New Roman" w:hAnsi="Times New Roman" w:cs="Times New Roman"/>
                <w:sz w:val="20"/>
              </w:rPr>
              <w:t xml:space="preserve"> k informáciám, lepšie zosúladiť ochranné opatrenia s potrebami obetí, zlepšiť prístup k podpore pre zraniteľné obete, zabezpečiť efektívnejšiu účasť obetí na trestnom konaní a uľahčiť prístup k odškodneniu.</w:t>
            </w:r>
          </w:p>
          <w:p w14:paraId="2B70AA84" w14:textId="77777777" w:rsidR="00BF2807" w:rsidRDefault="00BF2807" w:rsidP="0046632E">
            <w:pPr>
              <w:jc w:val="both"/>
              <w:rPr>
                <w:rFonts w:ascii="Times New Roman" w:eastAsia="Times New Roman" w:hAnsi="Times New Roman" w:cs="Times New Roman"/>
                <w:sz w:val="20"/>
              </w:rPr>
            </w:pPr>
          </w:p>
          <w:p w14:paraId="49092604" w14:textId="5150FFC3" w:rsidR="00BF2807" w:rsidRDefault="00BF2807" w:rsidP="0046632E">
            <w:pPr>
              <w:jc w:val="both"/>
              <w:rPr>
                <w:rFonts w:ascii="Times New Roman" w:eastAsia="Times New Roman" w:hAnsi="Times New Roman" w:cs="Times New Roman"/>
                <w:sz w:val="20"/>
              </w:rPr>
            </w:pPr>
          </w:p>
        </w:tc>
      </w:tr>
    </w:tbl>
    <w:p w14:paraId="7B6BE52C" w14:textId="77777777" w:rsidR="003F635A" w:rsidRDefault="003F635A">
      <w:pPr>
        <w:spacing w:after="0"/>
        <w:ind w:left="-1133" w:right="130"/>
      </w:pPr>
    </w:p>
    <w:tbl>
      <w:tblPr>
        <w:tblStyle w:val="TableGrid"/>
        <w:tblW w:w="14323" w:type="dxa"/>
        <w:tblInd w:w="131" w:type="dxa"/>
        <w:tblCellMar>
          <w:top w:w="96" w:type="dxa"/>
          <w:left w:w="84" w:type="dxa"/>
          <w:right w:w="5" w:type="dxa"/>
        </w:tblCellMar>
        <w:tblLook w:val="04A0" w:firstRow="1" w:lastRow="0" w:firstColumn="1" w:lastColumn="0" w:noHBand="0" w:noVBand="1"/>
      </w:tblPr>
      <w:tblGrid>
        <w:gridCol w:w="580"/>
        <w:gridCol w:w="4813"/>
        <w:gridCol w:w="2551"/>
        <w:gridCol w:w="1133"/>
        <w:gridCol w:w="5246"/>
      </w:tblGrid>
      <w:tr w:rsidR="008B5452" w14:paraId="02E84AC0" w14:textId="69DD124C" w:rsidTr="00F179D8">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543BA33" w14:textId="77777777" w:rsidR="008B5452" w:rsidRDefault="008B5452">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24B220D" w14:textId="77777777" w:rsidR="008B5452" w:rsidRDefault="008B5452">
            <w:pPr>
              <w:ind w:right="72"/>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7661960" w14:textId="77777777" w:rsidR="008B5452" w:rsidRDefault="008B5452">
            <w:pPr>
              <w:ind w:right="65"/>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57B6DC20" w14:textId="7425CD7D"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6113DCBA" w14:textId="0E33B7CE" w:rsidR="008B5452" w:rsidRDefault="008B5452">
            <w:pPr>
              <w:ind w:right="65"/>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3CF51300" w14:textId="5207B3B8" w:rsidTr="00F179D8">
        <w:trPr>
          <w:trHeight w:val="905"/>
        </w:trPr>
        <w:tc>
          <w:tcPr>
            <w:tcW w:w="580" w:type="dxa"/>
            <w:tcBorders>
              <w:top w:val="single" w:sz="4" w:space="0" w:color="000000"/>
              <w:left w:val="single" w:sz="4" w:space="0" w:color="000000"/>
              <w:bottom w:val="single" w:sz="4" w:space="0" w:color="000000"/>
              <w:right w:val="single" w:sz="4" w:space="0" w:color="000000"/>
            </w:tcBorders>
          </w:tcPr>
          <w:p w14:paraId="2488572E" w14:textId="77777777" w:rsidR="008B5452" w:rsidRDefault="008B5452">
            <w:pPr>
              <w:ind w:left="68"/>
            </w:pPr>
            <w:r>
              <w:rPr>
                <w:rFonts w:ascii="Times New Roman" w:eastAsia="Times New Roman" w:hAnsi="Times New Roman" w:cs="Times New Roman"/>
                <w:sz w:val="20"/>
              </w:rPr>
              <w:t>141.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D8558BB" w14:textId="77777777" w:rsidR="008B5452" w:rsidRDefault="008B5452">
            <w:pPr>
              <w:ind w:right="66"/>
              <w:jc w:val="both"/>
            </w:pPr>
            <w:r>
              <w:rPr>
                <w:rFonts w:ascii="Times New Roman" w:eastAsia="Times New Roman" w:hAnsi="Times New Roman" w:cs="Times New Roman"/>
                <w:sz w:val="20"/>
              </w:rPr>
              <w:t xml:space="preserve">Návrh SMERNICE EURÓPSKEHO PARLAMENTU A RADY o boji proti korupcii, ktorou sa nahrádza rámcové rozhodnutie Rady 2003/568/SVV a Dohovor o boji proti korupcii úradníkov Európskych spoločenstiev alebo úradníkov členských štátov Európskej únie a ktorou sa mení smernica Európskeho parlamentu a Rady (EÚ) 2017/1371 </w:t>
            </w:r>
          </w:p>
        </w:tc>
        <w:tc>
          <w:tcPr>
            <w:tcW w:w="2551" w:type="dxa"/>
            <w:tcBorders>
              <w:top w:val="single" w:sz="4" w:space="0" w:color="000000"/>
              <w:left w:val="single" w:sz="4" w:space="0" w:color="000000"/>
              <w:bottom w:val="single" w:sz="4" w:space="0" w:color="000000"/>
              <w:right w:val="single" w:sz="4" w:space="0" w:color="000000"/>
            </w:tcBorders>
          </w:tcPr>
          <w:p w14:paraId="1FA9C053" w14:textId="77777777" w:rsidR="008B5452" w:rsidRDefault="008B5452">
            <w:pPr>
              <w:jc w:val="both"/>
            </w:pPr>
            <w:r>
              <w:rPr>
                <w:rFonts w:ascii="Times New Roman" w:eastAsia="Times New Roman" w:hAnsi="Times New Roman" w:cs="Times New Roman"/>
                <w:sz w:val="20"/>
              </w:rPr>
              <w:t>COM(2023) 234 final</w:t>
            </w:r>
            <w:r>
              <w:rPr>
                <w:rFonts w:ascii="Times New Roman" w:eastAsia="Times New Roman" w:hAnsi="Times New Roman" w:cs="Times New Roman"/>
                <w:sz w:val="24"/>
              </w:rPr>
              <w:t xml:space="preserve">  </w:t>
            </w:r>
          </w:p>
          <w:p w14:paraId="4E43E114" w14:textId="77777777" w:rsidR="008B5452" w:rsidRDefault="008B5452">
            <w:r>
              <w:rPr>
                <w:rFonts w:ascii="Times New Roman" w:eastAsia="Times New Roman" w:hAnsi="Times New Roman" w:cs="Times New Roman"/>
                <w:sz w:val="20"/>
              </w:rPr>
              <w:t>2023/0135 (COD)</w:t>
            </w:r>
            <w:r>
              <w:rPr>
                <w:rFonts w:ascii="Times New Roman" w:eastAsia="Times New Roman" w:hAnsi="Times New Roman" w:cs="Times New Roman"/>
                <w:sz w:val="24"/>
              </w:rPr>
              <w:t xml:space="preserve">  </w:t>
            </w:r>
          </w:p>
          <w:p w14:paraId="1D1EAD8F" w14:textId="77777777" w:rsidR="008B5452" w:rsidRDefault="008B5452">
            <w:r>
              <w:rPr>
                <w:rFonts w:ascii="Times New Roman" w:eastAsia="Times New Roman" w:hAnsi="Times New Roman" w:cs="Times New Roman"/>
                <w:sz w:val="20"/>
              </w:rPr>
              <w:t xml:space="preserve">3. 5. 2023 </w:t>
            </w:r>
          </w:p>
        </w:tc>
        <w:tc>
          <w:tcPr>
            <w:tcW w:w="1133" w:type="dxa"/>
            <w:tcBorders>
              <w:top w:val="single" w:sz="4" w:space="0" w:color="000000"/>
              <w:left w:val="single" w:sz="4" w:space="0" w:color="000000"/>
              <w:bottom w:val="single" w:sz="4" w:space="0" w:color="000000"/>
              <w:right w:val="single" w:sz="4" w:space="0" w:color="000000"/>
            </w:tcBorders>
          </w:tcPr>
          <w:p w14:paraId="130CC802" w14:textId="00582650" w:rsidR="008B5452" w:rsidRPr="00B90B29" w:rsidRDefault="0046632E">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1B0A811F" w14:textId="77777777" w:rsidR="0046632E" w:rsidRPr="009F6E09" w:rsidRDefault="0046632E" w:rsidP="0046632E">
            <w:pPr>
              <w:jc w:val="both"/>
              <w:rPr>
                <w:rFonts w:ascii="Times New Roman" w:eastAsia="Times New Roman" w:hAnsi="Times New Roman" w:cs="Times New Roman"/>
                <w:b/>
                <w:sz w:val="20"/>
                <w:szCs w:val="20"/>
                <w:u w:val="single"/>
              </w:rPr>
            </w:pPr>
            <w:r w:rsidRPr="009F6E09">
              <w:rPr>
                <w:rFonts w:ascii="Times New Roman" w:eastAsia="Times New Roman" w:hAnsi="Times New Roman" w:cs="Times New Roman"/>
                <w:b/>
                <w:sz w:val="20"/>
                <w:szCs w:val="20"/>
                <w:u w:val="single"/>
              </w:rPr>
              <w:t>Úroveň priority: stredná</w:t>
            </w:r>
          </w:p>
          <w:p w14:paraId="0C86861E" w14:textId="7D085474" w:rsidR="008B5452" w:rsidRPr="009F6E09" w:rsidRDefault="0046632E" w:rsidP="0046632E">
            <w:pPr>
              <w:jc w:val="both"/>
              <w:rPr>
                <w:rFonts w:ascii="Times New Roman" w:eastAsia="Times New Roman" w:hAnsi="Times New Roman" w:cs="Times New Roman"/>
                <w:sz w:val="20"/>
                <w:szCs w:val="20"/>
              </w:rPr>
            </w:pPr>
            <w:r w:rsidRPr="009F6E09">
              <w:rPr>
                <w:rFonts w:ascii="Times New Roman" w:eastAsia="Times New Roman" w:hAnsi="Times New Roman" w:cs="Times New Roman"/>
                <w:sz w:val="20"/>
                <w:szCs w:val="20"/>
              </w:rPr>
              <w:t>SR návrh podporuje. Návrh harmonizuje právny rámec EÚ v oblasti boja proti korupcii tak, aby zohľadňoval aktuálny vývoj korupčných hrozieb, právne záväzky EÚ a členských štátov vyplývajúce z medzinárodného práva (najmä Dohovoru OSN proti korupcii - UNCAC) a vývoj vnútroštátnych trestnoprávnych rámcov.</w:t>
            </w:r>
          </w:p>
        </w:tc>
      </w:tr>
      <w:tr w:rsidR="008B5452" w14:paraId="546F3F8D" w14:textId="1FD3F26F" w:rsidTr="00F179D8">
        <w:trPr>
          <w:trHeight w:val="1330"/>
        </w:trPr>
        <w:tc>
          <w:tcPr>
            <w:tcW w:w="580" w:type="dxa"/>
            <w:tcBorders>
              <w:top w:val="single" w:sz="4" w:space="0" w:color="000000"/>
              <w:left w:val="single" w:sz="4" w:space="0" w:color="000000"/>
              <w:bottom w:val="single" w:sz="4" w:space="0" w:color="000000"/>
              <w:right w:val="single" w:sz="4" w:space="0" w:color="000000"/>
            </w:tcBorders>
          </w:tcPr>
          <w:p w14:paraId="20E6CEDA" w14:textId="77777777" w:rsidR="008B5452" w:rsidRDefault="008B5452">
            <w:pPr>
              <w:ind w:left="68"/>
            </w:pPr>
            <w:r>
              <w:rPr>
                <w:rFonts w:ascii="Times New Roman" w:eastAsia="Times New Roman" w:hAnsi="Times New Roman" w:cs="Times New Roman"/>
                <w:sz w:val="20"/>
              </w:rPr>
              <w:t>142.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19A5198" w14:textId="77777777" w:rsidR="008B5452" w:rsidRDefault="008B5452">
            <w:pPr>
              <w:ind w:right="67"/>
              <w:jc w:val="both"/>
            </w:pPr>
            <w:r>
              <w:rPr>
                <w:rFonts w:ascii="Times New Roman" w:eastAsia="Times New Roman" w:hAnsi="Times New Roman" w:cs="Times New Roman"/>
                <w:sz w:val="20"/>
              </w:rPr>
              <w:t xml:space="preserve">Návrh SMERNICE RADY o normách pre subjekty pre rovnaké zaobchádzanie v oblasti rovnakého zaobchádzania s osobami bez ohľadu na ich rasový alebo etnický pôvod, rovnakého zaobchádzania s osobami v oblasti zamestnania a povolania bez ohľadu na ich náboženské vyznanie alebo vieru, zdravotné postihnutie, vek alebo sexuálnu orientáciu, rovnakého zaobchádzania so ženami a s mužmi v otázkach sociálneho zabezpečenia, ako aj pri prístupe k tovaru a službám a pri dodávaní tovaru a poskytovaní služieb a o vypustení článku 13 smernice 2000/43/ES a článku 12 smernice 2004/113/ES </w:t>
            </w:r>
          </w:p>
        </w:tc>
        <w:tc>
          <w:tcPr>
            <w:tcW w:w="2551" w:type="dxa"/>
            <w:tcBorders>
              <w:top w:val="single" w:sz="4" w:space="0" w:color="000000"/>
              <w:left w:val="single" w:sz="4" w:space="0" w:color="000000"/>
              <w:bottom w:val="single" w:sz="4" w:space="0" w:color="000000"/>
              <w:right w:val="single" w:sz="4" w:space="0" w:color="000000"/>
            </w:tcBorders>
          </w:tcPr>
          <w:p w14:paraId="28390A3D" w14:textId="77777777" w:rsidR="008B5452" w:rsidRDefault="008B5452">
            <w:pPr>
              <w:jc w:val="both"/>
            </w:pPr>
            <w:r>
              <w:rPr>
                <w:rFonts w:ascii="Times New Roman" w:eastAsia="Times New Roman" w:hAnsi="Times New Roman" w:cs="Times New Roman"/>
                <w:sz w:val="20"/>
              </w:rPr>
              <w:t>COM(2022) 689 final</w:t>
            </w:r>
            <w:r>
              <w:rPr>
                <w:rFonts w:ascii="Times New Roman" w:eastAsia="Times New Roman" w:hAnsi="Times New Roman" w:cs="Times New Roman"/>
                <w:sz w:val="24"/>
              </w:rPr>
              <w:t xml:space="preserve">  </w:t>
            </w:r>
          </w:p>
          <w:p w14:paraId="2F4A8DB8" w14:textId="77777777" w:rsidR="008B5452" w:rsidRDefault="008B5452">
            <w:r>
              <w:rPr>
                <w:rFonts w:ascii="Times New Roman" w:eastAsia="Times New Roman" w:hAnsi="Times New Roman" w:cs="Times New Roman"/>
                <w:sz w:val="20"/>
              </w:rPr>
              <w:t>2022/0401 (APP)</w:t>
            </w:r>
            <w:r>
              <w:rPr>
                <w:rFonts w:ascii="Times New Roman" w:eastAsia="Times New Roman" w:hAnsi="Times New Roman" w:cs="Times New Roman"/>
                <w:sz w:val="24"/>
              </w:rPr>
              <w:t xml:space="preserve">  </w:t>
            </w:r>
          </w:p>
          <w:p w14:paraId="5A2B913A" w14:textId="77777777" w:rsidR="008B5452" w:rsidRDefault="008B5452">
            <w:r>
              <w:rPr>
                <w:rFonts w:ascii="Times New Roman" w:eastAsia="Times New Roman" w:hAnsi="Times New Roman" w:cs="Times New Roman"/>
                <w:sz w:val="20"/>
              </w:rPr>
              <w:t xml:space="preserve">7. 12. 2022 </w:t>
            </w:r>
          </w:p>
        </w:tc>
        <w:tc>
          <w:tcPr>
            <w:tcW w:w="1133" w:type="dxa"/>
            <w:tcBorders>
              <w:top w:val="single" w:sz="4" w:space="0" w:color="000000"/>
              <w:left w:val="single" w:sz="4" w:space="0" w:color="000000"/>
              <w:bottom w:val="single" w:sz="4" w:space="0" w:color="000000"/>
              <w:right w:val="single" w:sz="4" w:space="0" w:color="000000"/>
            </w:tcBorders>
          </w:tcPr>
          <w:p w14:paraId="53CE2339" w14:textId="77777777" w:rsidR="008B5452" w:rsidRPr="00B90B29" w:rsidRDefault="0046632E">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MS SR</w:t>
            </w:r>
          </w:p>
          <w:p w14:paraId="7A19DD93" w14:textId="49313FDD" w:rsidR="00902CFE" w:rsidRPr="00B90B29" w:rsidRDefault="00902CFE">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MPSVR SR</w:t>
            </w:r>
          </w:p>
        </w:tc>
        <w:tc>
          <w:tcPr>
            <w:tcW w:w="5246" w:type="dxa"/>
            <w:tcBorders>
              <w:top w:val="single" w:sz="4" w:space="0" w:color="000000"/>
              <w:left w:val="single" w:sz="4" w:space="0" w:color="000000"/>
              <w:bottom w:val="single" w:sz="4" w:space="0" w:color="000000"/>
              <w:right w:val="single" w:sz="4" w:space="0" w:color="000000"/>
            </w:tcBorders>
          </w:tcPr>
          <w:p w14:paraId="42761DAD" w14:textId="77777777" w:rsidR="0046632E" w:rsidRPr="009F6E09" w:rsidRDefault="0046632E" w:rsidP="0046632E">
            <w:pPr>
              <w:jc w:val="both"/>
              <w:rPr>
                <w:rFonts w:ascii="Times New Roman" w:eastAsia="Times New Roman" w:hAnsi="Times New Roman" w:cs="Times New Roman"/>
                <w:b/>
                <w:sz w:val="20"/>
                <w:szCs w:val="20"/>
                <w:u w:val="single"/>
              </w:rPr>
            </w:pPr>
            <w:r w:rsidRPr="009F6E09">
              <w:rPr>
                <w:rFonts w:ascii="Times New Roman" w:eastAsia="Times New Roman" w:hAnsi="Times New Roman" w:cs="Times New Roman"/>
                <w:b/>
                <w:sz w:val="20"/>
                <w:szCs w:val="20"/>
                <w:u w:val="single"/>
              </w:rPr>
              <w:t xml:space="preserve">Úroveň priority: </w:t>
            </w:r>
            <w:r w:rsidRPr="009F6E09">
              <w:rPr>
                <w:rFonts w:ascii="Times New Roman" w:eastAsia="Times New Roman" w:hAnsi="Times New Roman" w:cs="Times New Roman"/>
                <w:b/>
                <w:sz w:val="20"/>
                <w:szCs w:val="20"/>
              </w:rPr>
              <w:t>stredná</w:t>
            </w:r>
          </w:p>
          <w:p w14:paraId="1F7722BC" w14:textId="77777777" w:rsidR="008B5452" w:rsidRPr="009F6E09" w:rsidRDefault="0046632E" w:rsidP="0046632E">
            <w:pPr>
              <w:jc w:val="both"/>
              <w:rPr>
                <w:rFonts w:ascii="Times New Roman" w:eastAsia="Times New Roman" w:hAnsi="Times New Roman" w:cs="Times New Roman"/>
                <w:sz w:val="20"/>
                <w:szCs w:val="20"/>
              </w:rPr>
            </w:pPr>
            <w:r w:rsidRPr="009F6E09">
              <w:rPr>
                <w:rFonts w:ascii="Times New Roman" w:eastAsia="Times New Roman" w:hAnsi="Times New Roman" w:cs="Times New Roman"/>
                <w:sz w:val="20"/>
                <w:szCs w:val="20"/>
              </w:rPr>
              <w:t>SR návrh podporuje. Cieľom návrhu je posilniť právny rámec pre subjekty pre rovnaké zaobchádzanie</w:t>
            </w:r>
            <w:r w:rsidR="00902CFE" w:rsidRPr="009F6E09">
              <w:rPr>
                <w:rFonts w:ascii="Times New Roman" w:eastAsia="Times New Roman" w:hAnsi="Times New Roman" w:cs="Times New Roman"/>
                <w:sz w:val="20"/>
                <w:szCs w:val="20"/>
              </w:rPr>
              <w:t xml:space="preserve">. </w:t>
            </w:r>
          </w:p>
          <w:p w14:paraId="21085562" w14:textId="3EFA9623" w:rsidR="00902CFE" w:rsidRPr="009F6E09" w:rsidRDefault="00902CFE" w:rsidP="00902CFE">
            <w:pPr>
              <w:jc w:val="both"/>
              <w:rPr>
                <w:rFonts w:ascii="Times New Roman" w:eastAsia="Times New Roman" w:hAnsi="Times New Roman" w:cs="Times New Roman"/>
                <w:sz w:val="20"/>
                <w:szCs w:val="20"/>
              </w:rPr>
            </w:pPr>
            <w:r w:rsidRPr="009F6E09">
              <w:rPr>
                <w:rFonts w:ascii="Times New Roman" w:eastAsia="Times New Roman" w:hAnsi="Times New Roman" w:cs="Times New Roman"/>
                <w:sz w:val="20"/>
                <w:szCs w:val="20"/>
                <w:lang w:eastAsia="sk-SK"/>
              </w:rPr>
              <w:t>Rada EPSCO prijala k návrhu smernice všeobecné smerovanie dňa 12.6.2023, pričom stanovisko EP bolo prijaté 22.11.2023. Kľúčovými prvkami nadchádzajúcich trialógov budú otázky nezávislosti a financovania subjektov pre rovnaké zaobchádzanie, podpora pre obete, alternatívne riešenia sporov, súdne spory a monitorovanie. Úvodný trialóg sa uskutočnil dňa 28.11.2023 s ambíciou dosiahnuť dohodu do konca januára 2024.</w:t>
            </w:r>
          </w:p>
        </w:tc>
      </w:tr>
      <w:tr w:rsidR="0046632E" w14:paraId="66FB3189" w14:textId="57C047E6"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4AE5EA20" w14:textId="77777777" w:rsidR="0046632E" w:rsidRDefault="0046632E" w:rsidP="0046632E">
            <w:pPr>
              <w:ind w:left="68"/>
            </w:pPr>
            <w:r>
              <w:rPr>
                <w:rFonts w:ascii="Times New Roman" w:eastAsia="Times New Roman" w:hAnsi="Times New Roman" w:cs="Times New Roman"/>
                <w:sz w:val="20"/>
              </w:rPr>
              <w:lastRenderedPageBreak/>
              <w:t>143.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7153A8A9" w14:textId="77777777" w:rsidR="0046632E" w:rsidRDefault="0046632E" w:rsidP="0046632E">
            <w:pPr>
              <w:ind w:right="67"/>
              <w:jc w:val="both"/>
            </w:pPr>
            <w:r>
              <w:rPr>
                <w:rFonts w:ascii="Times New Roman" w:eastAsia="Times New Roman" w:hAnsi="Times New Roman" w:cs="Times New Roman"/>
                <w:sz w:val="20"/>
              </w:rPr>
              <w:t xml:space="preserve">Návrh SMERNICE EURÓPSKEHO PARLAMENTU A RADY o normách pre subjekty pre rovnaké zaobchádzanie v oblasti rovnakého zaobchádzania so ženami a s mužmi a rovnosti príležitostí pre ženy a mužov v otázkach zamestnania a povolania a o vypustení článku 20 smernice 2006/54/ES a článku 11 smernice 2010/41/EÚ </w:t>
            </w:r>
          </w:p>
        </w:tc>
        <w:tc>
          <w:tcPr>
            <w:tcW w:w="2551" w:type="dxa"/>
            <w:tcBorders>
              <w:top w:val="single" w:sz="4" w:space="0" w:color="000000"/>
              <w:left w:val="single" w:sz="4" w:space="0" w:color="000000"/>
              <w:bottom w:val="single" w:sz="4" w:space="0" w:color="000000"/>
              <w:right w:val="single" w:sz="4" w:space="0" w:color="000000"/>
            </w:tcBorders>
          </w:tcPr>
          <w:p w14:paraId="317A4FD6" w14:textId="77777777" w:rsidR="0046632E" w:rsidRDefault="0046632E" w:rsidP="0046632E">
            <w:pPr>
              <w:jc w:val="both"/>
            </w:pPr>
            <w:r>
              <w:rPr>
                <w:rFonts w:ascii="Times New Roman" w:eastAsia="Times New Roman" w:hAnsi="Times New Roman" w:cs="Times New Roman"/>
                <w:sz w:val="20"/>
              </w:rPr>
              <w:t>COM(2022) 688 final</w:t>
            </w:r>
            <w:r>
              <w:rPr>
                <w:rFonts w:ascii="Times New Roman" w:eastAsia="Times New Roman" w:hAnsi="Times New Roman" w:cs="Times New Roman"/>
                <w:sz w:val="24"/>
              </w:rPr>
              <w:t xml:space="preserve">  </w:t>
            </w:r>
          </w:p>
          <w:p w14:paraId="3C5582B5" w14:textId="77777777" w:rsidR="0046632E" w:rsidRDefault="0046632E" w:rsidP="0046632E">
            <w:r>
              <w:rPr>
                <w:rFonts w:ascii="Times New Roman" w:eastAsia="Times New Roman" w:hAnsi="Times New Roman" w:cs="Times New Roman"/>
                <w:sz w:val="20"/>
              </w:rPr>
              <w:t>2022/0400 (COD)</w:t>
            </w:r>
            <w:r>
              <w:rPr>
                <w:rFonts w:ascii="Times New Roman" w:eastAsia="Times New Roman" w:hAnsi="Times New Roman" w:cs="Times New Roman"/>
                <w:sz w:val="24"/>
              </w:rPr>
              <w:t xml:space="preserve">  </w:t>
            </w:r>
          </w:p>
          <w:p w14:paraId="37843BE9" w14:textId="77777777" w:rsidR="0046632E" w:rsidRDefault="0046632E" w:rsidP="0046632E">
            <w:r>
              <w:rPr>
                <w:rFonts w:ascii="Times New Roman" w:eastAsia="Times New Roman" w:hAnsi="Times New Roman" w:cs="Times New Roman"/>
                <w:sz w:val="20"/>
              </w:rPr>
              <w:t xml:space="preserve">7. 12. 2022 </w:t>
            </w:r>
          </w:p>
        </w:tc>
        <w:tc>
          <w:tcPr>
            <w:tcW w:w="1133" w:type="dxa"/>
            <w:tcBorders>
              <w:top w:val="single" w:sz="4" w:space="0" w:color="000000"/>
              <w:left w:val="single" w:sz="4" w:space="0" w:color="000000"/>
              <w:bottom w:val="single" w:sz="4" w:space="0" w:color="000000"/>
              <w:right w:val="single" w:sz="4" w:space="0" w:color="000000"/>
            </w:tcBorders>
          </w:tcPr>
          <w:p w14:paraId="20AA8FC1" w14:textId="77777777" w:rsidR="0046632E" w:rsidRPr="00B90B29" w:rsidRDefault="0046632E" w:rsidP="0046632E">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MS SR</w:t>
            </w:r>
          </w:p>
          <w:p w14:paraId="04730FA5" w14:textId="3E5E57DE" w:rsidR="00902CFE" w:rsidRPr="00B90B29" w:rsidRDefault="00902CFE" w:rsidP="0046632E">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MPSVR SR</w:t>
            </w:r>
          </w:p>
        </w:tc>
        <w:tc>
          <w:tcPr>
            <w:tcW w:w="5246" w:type="dxa"/>
            <w:tcBorders>
              <w:top w:val="single" w:sz="4" w:space="0" w:color="000000"/>
              <w:left w:val="single" w:sz="4" w:space="0" w:color="000000"/>
              <w:bottom w:val="single" w:sz="4" w:space="0" w:color="000000"/>
              <w:right w:val="single" w:sz="4" w:space="0" w:color="000000"/>
            </w:tcBorders>
          </w:tcPr>
          <w:p w14:paraId="45E25CD7" w14:textId="77777777" w:rsidR="0046632E" w:rsidRPr="009F6E09" w:rsidRDefault="0046632E" w:rsidP="0046632E">
            <w:pPr>
              <w:jc w:val="both"/>
              <w:rPr>
                <w:rFonts w:ascii="Times New Roman" w:eastAsia="Times New Roman" w:hAnsi="Times New Roman" w:cs="Times New Roman"/>
                <w:b/>
                <w:sz w:val="20"/>
                <w:szCs w:val="20"/>
              </w:rPr>
            </w:pPr>
            <w:r w:rsidRPr="009F6E09">
              <w:rPr>
                <w:rFonts w:ascii="Times New Roman" w:eastAsia="Times New Roman" w:hAnsi="Times New Roman" w:cs="Times New Roman"/>
                <w:b/>
                <w:sz w:val="20"/>
                <w:szCs w:val="20"/>
                <w:u w:val="single"/>
              </w:rPr>
              <w:t xml:space="preserve">Úroveň priority: </w:t>
            </w:r>
            <w:r w:rsidRPr="009F6E09">
              <w:rPr>
                <w:rFonts w:ascii="Times New Roman" w:eastAsia="Times New Roman" w:hAnsi="Times New Roman" w:cs="Times New Roman"/>
                <w:b/>
                <w:sz w:val="20"/>
                <w:szCs w:val="20"/>
              </w:rPr>
              <w:t>stredná</w:t>
            </w:r>
          </w:p>
          <w:p w14:paraId="06931E58" w14:textId="6C8E3F1F" w:rsidR="00902CFE" w:rsidRPr="009F6E09" w:rsidRDefault="0046632E" w:rsidP="00902CFE">
            <w:pPr>
              <w:jc w:val="both"/>
              <w:rPr>
                <w:rFonts w:ascii="Times New Roman" w:eastAsia="Times New Roman" w:hAnsi="Times New Roman" w:cs="Times New Roman"/>
                <w:sz w:val="20"/>
                <w:szCs w:val="20"/>
              </w:rPr>
            </w:pPr>
            <w:r w:rsidRPr="009F6E09">
              <w:rPr>
                <w:rFonts w:ascii="Times New Roman" w:eastAsia="Times New Roman" w:hAnsi="Times New Roman" w:cs="Times New Roman"/>
                <w:sz w:val="20"/>
                <w:szCs w:val="20"/>
              </w:rPr>
              <w:t xml:space="preserve">SR návrh </w:t>
            </w:r>
            <w:r w:rsidR="00EA4736" w:rsidRPr="009F6E09">
              <w:rPr>
                <w:rFonts w:ascii="Times New Roman" w:eastAsia="Times New Roman" w:hAnsi="Times New Roman" w:cs="Times New Roman"/>
                <w:sz w:val="20"/>
                <w:szCs w:val="20"/>
              </w:rPr>
              <w:t xml:space="preserve">všeobecne </w:t>
            </w:r>
            <w:r w:rsidRPr="009F6E09">
              <w:rPr>
                <w:rFonts w:ascii="Times New Roman" w:eastAsia="Times New Roman" w:hAnsi="Times New Roman" w:cs="Times New Roman"/>
                <w:sz w:val="20"/>
                <w:szCs w:val="20"/>
              </w:rPr>
              <w:t>podporuje. Cieľom návrhu je posilniť právny rámec pre subjekty pre rovnaké zaobchádzanie</w:t>
            </w:r>
            <w:r w:rsidR="00902CFE" w:rsidRPr="009F6E09">
              <w:rPr>
                <w:rFonts w:ascii="Times New Roman" w:eastAsia="Times New Roman" w:hAnsi="Times New Roman" w:cs="Times New Roman"/>
                <w:sz w:val="20"/>
                <w:szCs w:val="20"/>
              </w:rPr>
              <w:t xml:space="preserve">. </w:t>
            </w:r>
            <w:r w:rsidR="00902CFE" w:rsidRPr="009F6E09">
              <w:rPr>
                <w:rFonts w:ascii="Times New Roman" w:eastAsia="Times New Roman" w:hAnsi="Times New Roman" w:cs="Times New Roman"/>
                <w:sz w:val="20"/>
                <w:szCs w:val="20"/>
                <w:lang w:eastAsia="sk-SK"/>
              </w:rPr>
              <w:t>Rada EPSCO prijala k návrhu smernice všeobecné smerovanie  12.6.2023, pričom stanovisko EP bolo prijaté 22.11.2023. Kľúčovými prvkami nadchádzajúcich trialógov budú otázky nezávislosti a financovania subjektov pre rovnaké zaobchádzanie, podpora pre obete, alternatívne riešenia sporov, súdne spory a monitorovanie. Úvodný trialóg sa uskutočnil 28.11.2023 s ambíciou dosiahnuť dohodu do konca januára 2024.</w:t>
            </w:r>
          </w:p>
        </w:tc>
      </w:tr>
      <w:tr w:rsidR="0046632E" w14:paraId="63806257" w14:textId="54FFDD00" w:rsidTr="00F179D8">
        <w:trPr>
          <w:trHeight w:val="871"/>
        </w:trPr>
        <w:tc>
          <w:tcPr>
            <w:tcW w:w="580" w:type="dxa"/>
            <w:tcBorders>
              <w:top w:val="single" w:sz="4" w:space="0" w:color="000000"/>
              <w:left w:val="single" w:sz="4" w:space="0" w:color="000000"/>
              <w:bottom w:val="single" w:sz="4" w:space="0" w:color="000000"/>
              <w:right w:val="single" w:sz="4" w:space="0" w:color="000000"/>
            </w:tcBorders>
          </w:tcPr>
          <w:p w14:paraId="4DA83115" w14:textId="77777777" w:rsidR="0046632E" w:rsidRDefault="0046632E" w:rsidP="0046632E">
            <w:pPr>
              <w:ind w:left="68"/>
            </w:pPr>
            <w:r>
              <w:rPr>
                <w:rFonts w:ascii="Times New Roman" w:eastAsia="Times New Roman" w:hAnsi="Times New Roman" w:cs="Times New Roman"/>
                <w:sz w:val="20"/>
              </w:rPr>
              <w:t>144.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86FC413" w14:textId="77777777" w:rsidR="0046632E" w:rsidRDefault="0046632E" w:rsidP="0046632E">
            <w:pPr>
              <w:jc w:val="both"/>
            </w:pPr>
            <w:r>
              <w:rPr>
                <w:rFonts w:ascii="Times New Roman" w:eastAsia="Times New Roman" w:hAnsi="Times New Roman" w:cs="Times New Roman"/>
                <w:sz w:val="20"/>
              </w:rPr>
              <w:t xml:space="preserve">Návrh NARIADENIE EURÓPSKEHO PARLAMENTU A RADY, ktorým sa ustanovuje spoločný rámec pre mediálne služby na vnútornom trhu (Európsky akt o slobode médií) a mení smernica 2010/13/EÚ </w:t>
            </w:r>
          </w:p>
        </w:tc>
        <w:tc>
          <w:tcPr>
            <w:tcW w:w="2551" w:type="dxa"/>
            <w:tcBorders>
              <w:top w:val="single" w:sz="4" w:space="0" w:color="000000"/>
              <w:left w:val="single" w:sz="4" w:space="0" w:color="000000"/>
              <w:bottom w:val="single" w:sz="4" w:space="0" w:color="000000"/>
              <w:right w:val="single" w:sz="4" w:space="0" w:color="000000"/>
            </w:tcBorders>
          </w:tcPr>
          <w:p w14:paraId="02C1F7C1" w14:textId="77777777" w:rsidR="0046632E" w:rsidRDefault="0046632E" w:rsidP="0046632E">
            <w:pPr>
              <w:jc w:val="both"/>
            </w:pPr>
            <w:r>
              <w:rPr>
                <w:rFonts w:ascii="Times New Roman" w:eastAsia="Times New Roman" w:hAnsi="Times New Roman" w:cs="Times New Roman"/>
                <w:sz w:val="20"/>
              </w:rPr>
              <w:t>COM(2022) 457 final</w:t>
            </w:r>
            <w:r>
              <w:rPr>
                <w:rFonts w:ascii="Times New Roman" w:eastAsia="Times New Roman" w:hAnsi="Times New Roman" w:cs="Times New Roman"/>
                <w:sz w:val="24"/>
              </w:rPr>
              <w:t xml:space="preserve">  </w:t>
            </w:r>
          </w:p>
          <w:p w14:paraId="664A5B56" w14:textId="77777777" w:rsidR="0046632E" w:rsidRDefault="0046632E" w:rsidP="0046632E">
            <w:r>
              <w:rPr>
                <w:rFonts w:ascii="Times New Roman" w:eastAsia="Times New Roman" w:hAnsi="Times New Roman" w:cs="Times New Roman"/>
                <w:sz w:val="20"/>
              </w:rPr>
              <w:t>2022/0277 (COD)</w:t>
            </w:r>
            <w:r>
              <w:rPr>
                <w:rFonts w:ascii="Times New Roman" w:eastAsia="Times New Roman" w:hAnsi="Times New Roman" w:cs="Times New Roman"/>
                <w:sz w:val="24"/>
              </w:rPr>
              <w:t xml:space="preserve">  </w:t>
            </w:r>
          </w:p>
          <w:p w14:paraId="4D9EE33C" w14:textId="77777777" w:rsidR="0046632E" w:rsidRDefault="0046632E" w:rsidP="0046632E">
            <w:r>
              <w:rPr>
                <w:rFonts w:ascii="Times New Roman" w:eastAsia="Times New Roman" w:hAnsi="Times New Roman" w:cs="Times New Roman"/>
                <w:sz w:val="20"/>
              </w:rPr>
              <w:t xml:space="preserve">16. 9. 2022 </w:t>
            </w:r>
          </w:p>
        </w:tc>
        <w:tc>
          <w:tcPr>
            <w:tcW w:w="1133" w:type="dxa"/>
            <w:tcBorders>
              <w:top w:val="single" w:sz="4" w:space="0" w:color="000000"/>
              <w:left w:val="single" w:sz="4" w:space="0" w:color="000000"/>
              <w:bottom w:val="single" w:sz="4" w:space="0" w:color="000000"/>
              <w:right w:val="single" w:sz="4" w:space="0" w:color="000000"/>
            </w:tcBorders>
          </w:tcPr>
          <w:p w14:paraId="267B63FC" w14:textId="6E0AB669" w:rsidR="0046632E" w:rsidRPr="00B90B29" w:rsidRDefault="0046632E" w:rsidP="0046632E">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MK SR</w:t>
            </w:r>
          </w:p>
        </w:tc>
        <w:tc>
          <w:tcPr>
            <w:tcW w:w="5246" w:type="dxa"/>
            <w:tcBorders>
              <w:top w:val="single" w:sz="4" w:space="0" w:color="000000"/>
              <w:left w:val="single" w:sz="4" w:space="0" w:color="000000"/>
              <w:bottom w:val="single" w:sz="4" w:space="0" w:color="000000"/>
              <w:right w:val="single" w:sz="4" w:space="0" w:color="000000"/>
            </w:tcBorders>
          </w:tcPr>
          <w:p w14:paraId="28129562" w14:textId="77777777" w:rsidR="00E157B6" w:rsidRPr="007D6556" w:rsidRDefault="00E157B6" w:rsidP="00E157B6">
            <w:pPr>
              <w:rPr>
                <w:rFonts w:ascii="Times New Roman" w:eastAsia="Times New Roman" w:hAnsi="Times New Roman" w:cs="Times New Roman"/>
                <w:b/>
                <w:sz w:val="20"/>
                <w:u w:val="single"/>
              </w:rPr>
            </w:pPr>
            <w:r w:rsidRPr="007D6556">
              <w:rPr>
                <w:rFonts w:ascii="Times New Roman" w:eastAsia="Times New Roman" w:hAnsi="Times New Roman" w:cs="Times New Roman"/>
                <w:b/>
                <w:sz w:val="20"/>
                <w:u w:val="single"/>
              </w:rPr>
              <w:t xml:space="preserve">Úroveň priority: </w:t>
            </w:r>
            <w:r>
              <w:rPr>
                <w:rFonts w:ascii="Times New Roman" w:eastAsia="Times New Roman" w:hAnsi="Times New Roman" w:cs="Times New Roman"/>
                <w:b/>
                <w:sz w:val="20"/>
                <w:u w:val="single"/>
              </w:rPr>
              <w:t>vysoká</w:t>
            </w:r>
          </w:p>
          <w:p w14:paraId="38ED71B3" w14:textId="70F3D0A4" w:rsidR="0046632E" w:rsidRPr="009F6E09" w:rsidRDefault="0046632E" w:rsidP="0046632E">
            <w:pPr>
              <w:tabs>
                <w:tab w:val="left" w:pos="2535"/>
              </w:tabs>
              <w:jc w:val="both"/>
              <w:rPr>
                <w:rFonts w:ascii="Times New Roman" w:hAnsi="Times New Roman"/>
                <w:noProof/>
                <w:sz w:val="20"/>
                <w:szCs w:val="20"/>
                <w:lang w:eastAsia="en-GB"/>
              </w:rPr>
            </w:pPr>
            <w:r w:rsidRPr="00B90B29">
              <w:rPr>
                <w:rFonts w:ascii="Times New Roman" w:hAnsi="Times New Roman"/>
                <w:bCs/>
                <w:noProof/>
                <w:sz w:val="20"/>
                <w:szCs w:val="20"/>
                <w:lang w:eastAsia="en-GB"/>
              </w:rPr>
              <w:t>SR podporuje</w:t>
            </w:r>
            <w:r w:rsidRPr="009F6E09">
              <w:rPr>
                <w:rFonts w:ascii="Times New Roman" w:hAnsi="Times New Roman"/>
                <w:noProof/>
                <w:sz w:val="20"/>
                <w:szCs w:val="20"/>
                <w:lang w:eastAsia="en-GB"/>
              </w:rPr>
              <w:t xml:space="preserve"> hlavné okruhy návrhu nariadenia a v danom momente neidentifikovalo zásadné prekážky v jeho potenciálnej implementácii resp. priamom uplatňovaní. V rámci návrhu vysoko oceňujeme úpravu problematiky ochrany zdroja informácií a považujeme za kľúčové, aby úprava ochrany zdroja zostala zachovaná aj vo finálnom znení návrhu nariadenia. Pozitívne vnímame taktiež navrhované znenie čl. 24, ktoré upravuje oblasť alokovania štátnej reklamy.</w:t>
            </w:r>
          </w:p>
          <w:p w14:paraId="76CE2A54" w14:textId="77777777" w:rsidR="0046632E" w:rsidRPr="009F6E09" w:rsidRDefault="0046632E" w:rsidP="0046632E">
            <w:pPr>
              <w:jc w:val="both"/>
              <w:rPr>
                <w:rFonts w:ascii="Times New Roman" w:eastAsia="Times New Roman" w:hAnsi="Times New Roman" w:cs="Times New Roman"/>
                <w:sz w:val="20"/>
                <w:szCs w:val="20"/>
              </w:rPr>
            </w:pPr>
          </w:p>
        </w:tc>
      </w:tr>
      <w:tr w:rsidR="0046632E" w14:paraId="543F8EC9" w14:textId="5E3AD6D8"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4F4992E0" w14:textId="77777777" w:rsidR="0046632E" w:rsidRDefault="0046632E" w:rsidP="0046632E">
            <w:pPr>
              <w:ind w:left="68"/>
            </w:pPr>
            <w:r>
              <w:rPr>
                <w:rFonts w:ascii="Times New Roman" w:eastAsia="Times New Roman" w:hAnsi="Times New Roman" w:cs="Times New Roman"/>
                <w:sz w:val="20"/>
              </w:rPr>
              <w:t>145.</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4946B19" w14:textId="77777777" w:rsidR="0046632E" w:rsidRDefault="0046632E" w:rsidP="0046632E">
            <w:pPr>
              <w:jc w:val="both"/>
            </w:pPr>
            <w:r>
              <w:rPr>
                <w:rFonts w:ascii="Times New Roman" w:eastAsia="Times New Roman" w:hAnsi="Times New Roman" w:cs="Times New Roman"/>
                <w:sz w:val="20"/>
              </w:rPr>
              <w:t xml:space="preserve">Návrh SMERNICA EURÓPSKEHO PARLAMENTU A RADY o ochrane osôb zapojených do verejnej účasti pred zjavne neopodstatnenými alebo zneužívajúcimi súdnymi konaniami („strategickým žalobám proti verejnej účasti“) </w:t>
            </w:r>
          </w:p>
        </w:tc>
        <w:tc>
          <w:tcPr>
            <w:tcW w:w="2551" w:type="dxa"/>
            <w:tcBorders>
              <w:top w:val="single" w:sz="4" w:space="0" w:color="000000"/>
              <w:left w:val="single" w:sz="4" w:space="0" w:color="000000"/>
              <w:bottom w:val="single" w:sz="4" w:space="0" w:color="000000"/>
              <w:right w:val="single" w:sz="4" w:space="0" w:color="000000"/>
            </w:tcBorders>
          </w:tcPr>
          <w:p w14:paraId="5CDD821C" w14:textId="77777777" w:rsidR="0046632E" w:rsidRDefault="0046632E" w:rsidP="0046632E">
            <w:pPr>
              <w:jc w:val="both"/>
            </w:pPr>
            <w:r>
              <w:rPr>
                <w:rFonts w:ascii="Times New Roman" w:eastAsia="Times New Roman" w:hAnsi="Times New Roman" w:cs="Times New Roman"/>
                <w:sz w:val="20"/>
              </w:rPr>
              <w:t>COM(2022) 177 final</w:t>
            </w:r>
            <w:r>
              <w:rPr>
                <w:rFonts w:ascii="Times New Roman" w:eastAsia="Times New Roman" w:hAnsi="Times New Roman" w:cs="Times New Roman"/>
                <w:sz w:val="24"/>
              </w:rPr>
              <w:t xml:space="preserve">  </w:t>
            </w:r>
          </w:p>
          <w:p w14:paraId="38D558D2" w14:textId="77777777" w:rsidR="0046632E" w:rsidRDefault="0046632E" w:rsidP="0046632E">
            <w:r>
              <w:rPr>
                <w:rFonts w:ascii="Times New Roman" w:eastAsia="Times New Roman" w:hAnsi="Times New Roman" w:cs="Times New Roman"/>
                <w:sz w:val="20"/>
              </w:rPr>
              <w:t>2022/0117 (COD)</w:t>
            </w:r>
            <w:r>
              <w:rPr>
                <w:rFonts w:ascii="Times New Roman" w:eastAsia="Times New Roman" w:hAnsi="Times New Roman" w:cs="Times New Roman"/>
                <w:sz w:val="24"/>
              </w:rPr>
              <w:t xml:space="preserve">  </w:t>
            </w:r>
          </w:p>
          <w:p w14:paraId="6BBD324C" w14:textId="77777777" w:rsidR="0046632E" w:rsidRDefault="0046632E" w:rsidP="0046632E">
            <w:r>
              <w:rPr>
                <w:rFonts w:ascii="Times New Roman" w:eastAsia="Times New Roman" w:hAnsi="Times New Roman" w:cs="Times New Roman"/>
                <w:sz w:val="20"/>
              </w:rPr>
              <w:t xml:space="preserve">27. 4. 2022 </w:t>
            </w:r>
          </w:p>
        </w:tc>
        <w:tc>
          <w:tcPr>
            <w:tcW w:w="1133" w:type="dxa"/>
            <w:tcBorders>
              <w:top w:val="single" w:sz="4" w:space="0" w:color="000000"/>
              <w:left w:val="single" w:sz="4" w:space="0" w:color="000000"/>
              <w:bottom w:val="single" w:sz="4" w:space="0" w:color="000000"/>
              <w:right w:val="single" w:sz="4" w:space="0" w:color="000000"/>
            </w:tcBorders>
          </w:tcPr>
          <w:p w14:paraId="02E564A5" w14:textId="77777777" w:rsidR="0046632E" w:rsidRPr="00B90B29" w:rsidRDefault="0046632E" w:rsidP="0046632E">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MS SR</w:t>
            </w:r>
          </w:p>
          <w:p w14:paraId="7107A65F" w14:textId="763C166C" w:rsidR="00B90B29" w:rsidRDefault="00B90B29" w:rsidP="0046632E">
            <w:pPr>
              <w:jc w:val="both"/>
              <w:rPr>
                <w:rFonts w:ascii="Times New Roman" w:hAnsi="Times New Roman"/>
                <w:b/>
                <w:bCs/>
                <w:sz w:val="20"/>
                <w:szCs w:val="20"/>
              </w:rPr>
            </w:pPr>
            <w:r>
              <w:rPr>
                <w:rFonts w:ascii="Times New Roman" w:hAnsi="Times New Roman"/>
                <w:b/>
                <w:bCs/>
                <w:sz w:val="20"/>
                <w:szCs w:val="20"/>
              </w:rPr>
              <w:t>spolugestor</w:t>
            </w:r>
          </w:p>
          <w:p w14:paraId="2ACA56E4" w14:textId="4BC88BC2" w:rsidR="0046632E" w:rsidRDefault="0046632E" w:rsidP="0046632E">
            <w:pPr>
              <w:jc w:val="both"/>
              <w:rPr>
                <w:rFonts w:ascii="Times New Roman" w:eastAsia="Times New Roman" w:hAnsi="Times New Roman" w:cs="Times New Roman"/>
                <w:sz w:val="20"/>
              </w:rPr>
            </w:pPr>
            <w:r w:rsidRPr="00B90B29">
              <w:rPr>
                <w:rFonts w:ascii="Times New Roman" w:hAnsi="Times New Roman"/>
                <w:b/>
                <w:bCs/>
                <w:sz w:val="20"/>
                <w:szCs w:val="20"/>
              </w:rPr>
              <w:t xml:space="preserve">MK SR </w:t>
            </w:r>
          </w:p>
        </w:tc>
        <w:tc>
          <w:tcPr>
            <w:tcW w:w="5246" w:type="dxa"/>
            <w:tcBorders>
              <w:top w:val="single" w:sz="4" w:space="0" w:color="000000"/>
              <w:left w:val="single" w:sz="4" w:space="0" w:color="000000"/>
              <w:bottom w:val="single" w:sz="4" w:space="0" w:color="000000"/>
              <w:right w:val="single" w:sz="4" w:space="0" w:color="000000"/>
            </w:tcBorders>
          </w:tcPr>
          <w:p w14:paraId="288B5781" w14:textId="77777777" w:rsidR="0046632E" w:rsidRPr="00F179D8" w:rsidRDefault="0046632E" w:rsidP="0046632E">
            <w:pPr>
              <w:jc w:val="both"/>
              <w:rPr>
                <w:rFonts w:ascii="Times New Roman" w:eastAsia="Times New Roman" w:hAnsi="Times New Roman" w:cs="Times New Roman"/>
                <w:b/>
                <w:sz w:val="20"/>
                <w:u w:val="single"/>
              </w:rPr>
            </w:pPr>
            <w:r w:rsidRPr="00F179D8">
              <w:rPr>
                <w:rFonts w:ascii="Times New Roman" w:eastAsia="Times New Roman" w:hAnsi="Times New Roman" w:cs="Times New Roman"/>
                <w:b/>
                <w:sz w:val="20"/>
                <w:u w:val="single"/>
              </w:rPr>
              <w:t>Úroveň priority</w:t>
            </w:r>
            <w:r w:rsidRPr="00B90B29">
              <w:rPr>
                <w:rFonts w:ascii="Times New Roman" w:eastAsia="Times New Roman" w:hAnsi="Times New Roman" w:cs="Times New Roman"/>
                <w:b/>
                <w:sz w:val="20"/>
                <w:u w:val="single"/>
              </w:rPr>
              <w:t>: vysoká</w:t>
            </w:r>
          </w:p>
          <w:p w14:paraId="0474541B" w14:textId="77777777" w:rsidR="0046632E" w:rsidRPr="00F179D8" w:rsidRDefault="0046632E" w:rsidP="0046632E">
            <w:pPr>
              <w:jc w:val="both"/>
              <w:rPr>
                <w:rFonts w:ascii="Times New Roman" w:hAnsi="Times New Roman" w:cs="Times New Roman"/>
                <w:sz w:val="20"/>
                <w:szCs w:val="20"/>
              </w:rPr>
            </w:pPr>
            <w:r w:rsidRPr="00F179D8">
              <w:rPr>
                <w:rFonts w:ascii="Times New Roman" w:hAnsi="Times New Roman" w:cs="Times New Roman"/>
                <w:sz w:val="20"/>
                <w:szCs w:val="20"/>
              </w:rPr>
              <w:t>SR návrh podporuje. Cieľom smernice je zabezpečenie ochrany osôb zapojených do verejnej účasti pred zjavne neopodstatnenými alebo zneužívajúcimi súdnymi konaniami. Návrh je aktuálne v trialógoch.</w:t>
            </w:r>
          </w:p>
          <w:p w14:paraId="1250FFE7" w14:textId="7A352A70" w:rsidR="0046632E" w:rsidRPr="00B90B29" w:rsidRDefault="0046632E" w:rsidP="00B90B29">
            <w:pPr>
              <w:ind w:right="57"/>
              <w:jc w:val="both"/>
              <w:rPr>
                <w:rFonts w:ascii="Times New Roman" w:hAnsi="Times New Roman" w:cs="Times New Roman"/>
                <w:sz w:val="20"/>
                <w:szCs w:val="20"/>
              </w:rPr>
            </w:pPr>
            <w:r w:rsidRPr="00B90B29">
              <w:rPr>
                <w:rFonts w:ascii="Times New Roman" w:hAnsi="Times New Roman" w:cs="Times New Roman"/>
                <w:bCs/>
                <w:sz w:val="20"/>
                <w:szCs w:val="20"/>
              </w:rPr>
              <w:t>MK SR podporuje</w:t>
            </w:r>
            <w:r w:rsidRPr="00F179D8">
              <w:rPr>
                <w:rFonts w:ascii="Times New Roman" w:hAnsi="Times New Roman" w:cs="Times New Roman"/>
                <w:b/>
                <w:sz w:val="20"/>
                <w:szCs w:val="20"/>
              </w:rPr>
              <w:t xml:space="preserve"> </w:t>
            </w:r>
            <w:r w:rsidRPr="00F179D8">
              <w:rPr>
                <w:rFonts w:ascii="Times New Roman" w:hAnsi="Times New Roman" w:cs="Times New Roman"/>
                <w:sz w:val="20"/>
                <w:szCs w:val="20"/>
              </w:rPr>
              <w:t xml:space="preserve">hlavné okruhy návrhu smernice a v danom momente neidentifikovalo zásadné prekážky v jej potenciálnej implementácii. Návrh považujeme za podstatný krok smerom k posilneniu postavenia a ochrany novinárov, pričom táto téma patrí k prioritným úlohám MK SR. Najmä investigatívni novinári zohrávajú kľúčovú úlohu v boji proti organizovanej trestnej činnosti, korupcii a extrémizmu. Ich práca so sebou prináša mimoriadne vysoké riziká, pričom musia čeliť čoraz väčšiemu množstvu útokov a prípadov obťažovania. Je potrebný </w:t>
            </w:r>
            <w:r w:rsidRPr="00F179D8">
              <w:rPr>
                <w:rFonts w:ascii="Times New Roman" w:hAnsi="Times New Roman" w:cs="Times New Roman"/>
                <w:sz w:val="20"/>
                <w:szCs w:val="20"/>
              </w:rPr>
              <w:lastRenderedPageBreak/>
              <w:t>spoľahlivý systém záruk, ktorý im umožní plniť svoju kľúčovú úlohu strážcov v záležitostiach oprávneného verejného záujmu.</w:t>
            </w:r>
          </w:p>
        </w:tc>
      </w:tr>
      <w:tr w:rsidR="00415E79" w14:paraId="365EA3A4" w14:textId="4875F5D1" w:rsidTr="00F179D8">
        <w:trPr>
          <w:trHeight w:val="871"/>
        </w:trPr>
        <w:tc>
          <w:tcPr>
            <w:tcW w:w="580" w:type="dxa"/>
            <w:tcBorders>
              <w:top w:val="single" w:sz="4" w:space="0" w:color="000000"/>
              <w:left w:val="single" w:sz="4" w:space="0" w:color="000000"/>
              <w:bottom w:val="single" w:sz="4" w:space="0" w:color="000000"/>
              <w:right w:val="single" w:sz="4" w:space="0" w:color="000000"/>
            </w:tcBorders>
          </w:tcPr>
          <w:p w14:paraId="2555948E" w14:textId="77777777" w:rsidR="00415E79" w:rsidRDefault="00415E79" w:rsidP="00415E79">
            <w:pPr>
              <w:ind w:left="68"/>
            </w:pPr>
            <w:r>
              <w:rPr>
                <w:rFonts w:ascii="Times New Roman" w:eastAsia="Times New Roman" w:hAnsi="Times New Roman" w:cs="Times New Roman"/>
                <w:sz w:val="20"/>
              </w:rPr>
              <w:lastRenderedPageBreak/>
              <w:t>146.</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5F30D5C3" w14:textId="77777777" w:rsidR="00415E79" w:rsidRDefault="00415E79" w:rsidP="00415E79">
            <w:r>
              <w:rPr>
                <w:rFonts w:ascii="Times New Roman" w:eastAsia="Times New Roman" w:hAnsi="Times New Roman" w:cs="Times New Roman"/>
                <w:sz w:val="20"/>
              </w:rPr>
              <w:t xml:space="preserve">Návrh SMERNICA EURÓPSKEHO PARLAMENTU A RADY o boji proti násiliu na ženách a domácemu násiliu </w:t>
            </w:r>
          </w:p>
        </w:tc>
        <w:tc>
          <w:tcPr>
            <w:tcW w:w="2551" w:type="dxa"/>
            <w:tcBorders>
              <w:top w:val="single" w:sz="4" w:space="0" w:color="000000"/>
              <w:left w:val="single" w:sz="4" w:space="0" w:color="000000"/>
              <w:bottom w:val="single" w:sz="4" w:space="0" w:color="000000"/>
              <w:right w:val="single" w:sz="4" w:space="0" w:color="000000"/>
            </w:tcBorders>
          </w:tcPr>
          <w:p w14:paraId="6F85934C" w14:textId="77777777" w:rsidR="00415E79" w:rsidRDefault="00415E79" w:rsidP="00415E79">
            <w:pPr>
              <w:jc w:val="both"/>
            </w:pPr>
            <w:r>
              <w:rPr>
                <w:rFonts w:ascii="Times New Roman" w:eastAsia="Times New Roman" w:hAnsi="Times New Roman" w:cs="Times New Roman"/>
                <w:sz w:val="20"/>
              </w:rPr>
              <w:t>COM(2022) 105 final</w:t>
            </w:r>
            <w:r>
              <w:rPr>
                <w:rFonts w:ascii="Times New Roman" w:eastAsia="Times New Roman" w:hAnsi="Times New Roman" w:cs="Times New Roman"/>
                <w:sz w:val="24"/>
              </w:rPr>
              <w:t xml:space="preserve">  </w:t>
            </w:r>
          </w:p>
          <w:p w14:paraId="7270B54E" w14:textId="77777777" w:rsidR="00415E79" w:rsidRDefault="00415E79" w:rsidP="00415E79">
            <w:r>
              <w:rPr>
                <w:rFonts w:ascii="Times New Roman" w:eastAsia="Times New Roman" w:hAnsi="Times New Roman" w:cs="Times New Roman"/>
                <w:sz w:val="20"/>
              </w:rPr>
              <w:t>2022/0066 (COD)</w:t>
            </w:r>
            <w:r>
              <w:rPr>
                <w:rFonts w:ascii="Times New Roman" w:eastAsia="Times New Roman" w:hAnsi="Times New Roman" w:cs="Times New Roman"/>
                <w:sz w:val="24"/>
              </w:rPr>
              <w:t xml:space="preserve">  </w:t>
            </w:r>
          </w:p>
          <w:p w14:paraId="68E86459" w14:textId="77777777" w:rsidR="00415E79" w:rsidRDefault="00415E79" w:rsidP="00415E79">
            <w:r>
              <w:rPr>
                <w:rFonts w:ascii="Times New Roman" w:eastAsia="Times New Roman" w:hAnsi="Times New Roman" w:cs="Times New Roman"/>
                <w:sz w:val="20"/>
              </w:rPr>
              <w:t xml:space="preserve">8. 3. 2022 </w:t>
            </w:r>
          </w:p>
        </w:tc>
        <w:tc>
          <w:tcPr>
            <w:tcW w:w="1133" w:type="dxa"/>
            <w:tcBorders>
              <w:top w:val="single" w:sz="4" w:space="0" w:color="000000"/>
              <w:left w:val="single" w:sz="4" w:space="0" w:color="000000"/>
              <w:bottom w:val="single" w:sz="4" w:space="0" w:color="000000"/>
              <w:right w:val="single" w:sz="4" w:space="0" w:color="000000"/>
            </w:tcBorders>
          </w:tcPr>
          <w:p w14:paraId="029C023E" w14:textId="77777777" w:rsidR="00415E79" w:rsidRPr="00B90B29" w:rsidRDefault="00415E79" w:rsidP="00B90B29">
            <w:pPr>
              <w:ind w:right="57"/>
              <w:rPr>
                <w:rFonts w:ascii="Times New Roman" w:hAnsi="Times New Roman" w:cs="Times New Roman"/>
                <w:b/>
                <w:sz w:val="20"/>
                <w:szCs w:val="20"/>
              </w:rPr>
            </w:pPr>
            <w:r w:rsidRPr="00B90B29">
              <w:rPr>
                <w:rFonts w:ascii="Times New Roman" w:hAnsi="Times New Roman" w:cs="Times New Roman"/>
                <w:b/>
                <w:sz w:val="20"/>
                <w:szCs w:val="20"/>
              </w:rPr>
              <w:t>MS SR</w:t>
            </w:r>
          </w:p>
          <w:p w14:paraId="360EB5D4" w14:textId="77777777" w:rsidR="00415E79" w:rsidRPr="00B90B29" w:rsidRDefault="00415E79" w:rsidP="00B90B29">
            <w:pPr>
              <w:ind w:right="57"/>
              <w:rPr>
                <w:rFonts w:ascii="Times New Roman" w:hAnsi="Times New Roman" w:cs="Times New Roman"/>
                <w:b/>
                <w:sz w:val="20"/>
                <w:szCs w:val="20"/>
              </w:rPr>
            </w:pPr>
            <w:r w:rsidRPr="00B90B29">
              <w:rPr>
                <w:rFonts w:ascii="Times New Roman" w:hAnsi="Times New Roman" w:cs="Times New Roman"/>
                <w:b/>
                <w:sz w:val="20"/>
                <w:szCs w:val="20"/>
              </w:rPr>
              <w:t>GP SR</w:t>
            </w:r>
          </w:p>
          <w:p w14:paraId="6D624D6C" w14:textId="77777777" w:rsidR="00415E79" w:rsidRPr="00B90B29" w:rsidRDefault="00415E79" w:rsidP="00B90B29">
            <w:pPr>
              <w:ind w:right="57"/>
              <w:rPr>
                <w:rFonts w:ascii="Times New Roman" w:hAnsi="Times New Roman" w:cs="Times New Roman"/>
                <w:b/>
                <w:sz w:val="20"/>
                <w:szCs w:val="20"/>
              </w:rPr>
            </w:pPr>
            <w:r w:rsidRPr="00B90B29">
              <w:rPr>
                <w:rFonts w:ascii="Times New Roman" w:hAnsi="Times New Roman" w:cs="Times New Roman"/>
                <w:b/>
                <w:sz w:val="20"/>
                <w:szCs w:val="20"/>
              </w:rPr>
              <w:t>MPSVR SR</w:t>
            </w:r>
          </w:p>
          <w:p w14:paraId="165A37E5" w14:textId="6F411D0C" w:rsidR="00415E79" w:rsidRDefault="00415E79" w:rsidP="00B90B29">
            <w:pPr>
              <w:rPr>
                <w:rFonts w:ascii="Times New Roman" w:eastAsia="Times New Roman" w:hAnsi="Times New Roman" w:cs="Times New Roman"/>
                <w:sz w:val="20"/>
              </w:rPr>
            </w:pPr>
            <w:r w:rsidRPr="00B90B29">
              <w:rPr>
                <w:rFonts w:ascii="Times New Roman" w:hAnsi="Times New Roman" w:cs="Times New Roman"/>
                <w:b/>
                <w:sz w:val="20"/>
                <w:szCs w:val="20"/>
              </w:rPr>
              <w:t>MV SR</w:t>
            </w:r>
          </w:p>
        </w:tc>
        <w:tc>
          <w:tcPr>
            <w:tcW w:w="5246" w:type="dxa"/>
            <w:tcBorders>
              <w:top w:val="single" w:sz="4" w:space="0" w:color="000000"/>
              <w:left w:val="single" w:sz="4" w:space="0" w:color="000000"/>
              <w:bottom w:val="single" w:sz="4" w:space="0" w:color="000000"/>
              <w:right w:val="single" w:sz="4" w:space="0" w:color="000000"/>
            </w:tcBorders>
          </w:tcPr>
          <w:p w14:paraId="5822C31C" w14:textId="77777777" w:rsidR="00415E79" w:rsidRPr="00B90B29" w:rsidRDefault="00415E79" w:rsidP="00415E79">
            <w:pPr>
              <w:ind w:right="57"/>
              <w:rPr>
                <w:rFonts w:ascii="Times New Roman" w:hAnsi="Times New Roman" w:cs="Times New Roman"/>
                <w:b/>
                <w:sz w:val="20"/>
                <w:szCs w:val="20"/>
                <w:u w:val="single"/>
              </w:rPr>
            </w:pPr>
            <w:r w:rsidRPr="00F179D8">
              <w:rPr>
                <w:rFonts w:ascii="Times New Roman" w:hAnsi="Times New Roman" w:cs="Times New Roman"/>
                <w:b/>
                <w:sz w:val="20"/>
                <w:szCs w:val="20"/>
                <w:u w:val="single"/>
              </w:rPr>
              <w:t>Úroveň priority</w:t>
            </w:r>
            <w:r w:rsidRPr="00B90B29">
              <w:rPr>
                <w:rFonts w:ascii="Times New Roman" w:hAnsi="Times New Roman" w:cs="Times New Roman"/>
                <w:b/>
                <w:sz w:val="20"/>
                <w:szCs w:val="20"/>
                <w:u w:val="single"/>
              </w:rPr>
              <w:t>: stredná</w:t>
            </w:r>
          </w:p>
          <w:p w14:paraId="48A3DED1" w14:textId="77777777" w:rsidR="00415E79" w:rsidRPr="00F179D8" w:rsidRDefault="00415E79" w:rsidP="00415E79">
            <w:pPr>
              <w:ind w:right="57"/>
              <w:rPr>
                <w:rFonts w:ascii="Times New Roman" w:hAnsi="Times New Roman" w:cs="Times New Roman"/>
                <w:sz w:val="20"/>
                <w:szCs w:val="20"/>
              </w:rPr>
            </w:pPr>
            <w:r w:rsidRPr="00F179D8">
              <w:rPr>
                <w:rFonts w:ascii="Times New Roman" w:hAnsi="Times New Roman" w:cs="Times New Roman"/>
                <w:sz w:val="20"/>
                <w:szCs w:val="20"/>
              </w:rPr>
              <w:t>SR návrh podporuje vo všeobecnosti.</w:t>
            </w:r>
          </w:p>
          <w:p w14:paraId="706435E7" w14:textId="51A7C301" w:rsidR="00415E79" w:rsidRPr="00F179D8" w:rsidRDefault="00415E79" w:rsidP="00415E79">
            <w:pPr>
              <w:jc w:val="both"/>
              <w:rPr>
                <w:rFonts w:ascii="Times New Roman" w:eastAsia="Times New Roman" w:hAnsi="Times New Roman" w:cs="Times New Roman"/>
                <w:sz w:val="20"/>
              </w:rPr>
            </w:pPr>
            <w:r w:rsidRPr="00F179D8">
              <w:rPr>
                <w:rFonts w:ascii="Times New Roman" w:hAnsi="Times New Roman" w:cs="Times New Roman"/>
                <w:sz w:val="20"/>
                <w:szCs w:val="20"/>
              </w:rPr>
              <w:t>Sporné otázky k zvolenému právnemu základu a genderu budú riešené v súlade s písomným stanoviskom Právnej služby Rady.</w:t>
            </w:r>
          </w:p>
        </w:tc>
      </w:tr>
      <w:tr w:rsidR="00415E79" w14:paraId="6F58F169" w14:textId="4F74DD19"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67B8A756" w14:textId="77777777" w:rsidR="00415E79" w:rsidRDefault="00415E79" w:rsidP="00415E79">
            <w:pPr>
              <w:ind w:left="68"/>
            </w:pPr>
            <w:r>
              <w:rPr>
                <w:rFonts w:ascii="Times New Roman" w:eastAsia="Times New Roman" w:hAnsi="Times New Roman" w:cs="Times New Roman"/>
                <w:sz w:val="20"/>
              </w:rPr>
              <w:t>147.</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1F88980" w14:textId="77777777" w:rsidR="00415E79" w:rsidRDefault="00415E79" w:rsidP="00415E79">
            <w:pPr>
              <w:jc w:val="both"/>
            </w:pPr>
            <w:r>
              <w:rPr>
                <w:rFonts w:ascii="Times New Roman" w:eastAsia="Times New Roman" w:hAnsi="Times New Roman" w:cs="Times New Roman"/>
                <w:sz w:val="20"/>
              </w:rPr>
              <w:t xml:space="preserve">Návrh SMERNICA EURÓPSKEHO PARLAMENTU A RADY o ochrane životného prostredia prostredníctvom trestného práva, ktorou sa nahrádza smernica 2008/99/ES </w:t>
            </w:r>
          </w:p>
        </w:tc>
        <w:tc>
          <w:tcPr>
            <w:tcW w:w="2551" w:type="dxa"/>
            <w:tcBorders>
              <w:top w:val="single" w:sz="4" w:space="0" w:color="000000"/>
              <w:left w:val="single" w:sz="4" w:space="0" w:color="000000"/>
              <w:bottom w:val="single" w:sz="4" w:space="0" w:color="000000"/>
              <w:right w:val="single" w:sz="4" w:space="0" w:color="000000"/>
            </w:tcBorders>
          </w:tcPr>
          <w:p w14:paraId="26BFC5A0" w14:textId="77777777" w:rsidR="00415E79" w:rsidRDefault="00415E79" w:rsidP="00415E79">
            <w:pPr>
              <w:jc w:val="both"/>
            </w:pPr>
            <w:r>
              <w:rPr>
                <w:rFonts w:ascii="Times New Roman" w:eastAsia="Times New Roman" w:hAnsi="Times New Roman" w:cs="Times New Roman"/>
                <w:sz w:val="20"/>
              </w:rPr>
              <w:t>COM(2021) 851 final</w:t>
            </w:r>
            <w:r>
              <w:rPr>
                <w:rFonts w:ascii="Times New Roman" w:eastAsia="Times New Roman" w:hAnsi="Times New Roman" w:cs="Times New Roman"/>
                <w:sz w:val="24"/>
              </w:rPr>
              <w:t xml:space="preserve">  </w:t>
            </w:r>
          </w:p>
          <w:p w14:paraId="260D419A" w14:textId="77777777" w:rsidR="00415E79" w:rsidRDefault="00415E79" w:rsidP="00415E79">
            <w:r>
              <w:rPr>
                <w:rFonts w:ascii="Times New Roman" w:eastAsia="Times New Roman" w:hAnsi="Times New Roman" w:cs="Times New Roman"/>
                <w:sz w:val="20"/>
              </w:rPr>
              <w:t>2021/0422 (COD)</w:t>
            </w:r>
            <w:r>
              <w:rPr>
                <w:rFonts w:ascii="Times New Roman" w:eastAsia="Times New Roman" w:hAnsi="Times New Roman" w:cs="Times New Roman"/>
                <w:sz w:val="24"/>
              </w:rPr>
              <w:t xml:space="preserve">  </w:t>
            </w:r>
          </w:p>
          <w:p w14:paraId="659A6671" w14:textId="77777777" w:rsidR="00415E79" w:rsidRDefault="00415E79" w:rsidP="00415E79">
            <w:r>
              <w:rPr>
                <w:rFonts w:ascii="Times New Roman" w:eastAsia="Times New Roman" w:hAnsi="Times New Roman" w:cs="Times New Roman"/>
                <w:sz w:val="20"/>
              </w:rPr>
              <w:t xml:space="preserve">15. 12. 2021 </w:t>
            </w:r>
          </w:p>
        </w:tc>
        <w:tc>
          <w:tcPr>
            <w:tcW w:w="1133" w:type="dxa"/>
            <w:tcBorders>
              <w:top w:val="single" w:sz="4" w:space="0" w:color="000000"/>
              <w:left w:val="single" w:sz="4" w:space="0" w:color="000000"/>
              <w:bottom w:val="single" w:sz="4" w:space="0" w:color="000000"/>
              <w:right w:val="single" w:sz="4" w:space="0" w:color="000000"/>
            </w:tcBorders>
          </w:tcPr>
          <w:p w14:paraId="29D24BCC" w14:textId="013877AB" w:rsidR="00415E79" w:rsidRPr="00B90B29" w:rsidRDefault="00415E79" w:rsidP="00415E79">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1D1C9EEF" w14:textId="77777777" w:rsidR="00415E79" w:rsidRPr="00F179D8" w:rsidRDefault="00415E79" w:rsidP="00415E79">
            <w:pPr>
              <w:ind w:right="57"/>
              <w:rPr>
                <w:rFonts w:ascii="Times New Roman" w:hAnsi="Times New Roman" w:cs="Times New Roman"/>
                <w:b/>
                <w:sz w:val="20"/>
                <w:szCs w:val="20"/>
              </w:rPr>
            </w:pPr>
            <w:r w:rsidRPr="00F179D8">
              <w:rPr>
                <w:rFonts w:ascii="Times New Roman" w:hAnsi="Times New Roman" w:cs="Times New Roman"/>
                <w:b/>
                <w:sz w:val="20"/>
                <w:szCs w:val="20"/>
                <w:u w:val="single"/>
              </w:rPr>
              <w:t>Úroveň priority</w:t>
            </w:r>
            <w:r w:rsidRPr="00B90B29">
              <w:rPr>
                <w:rFonts w:ascii="Times New Roman" w:hAnsi="Times New Roman" w:cs="Times New Roman"/>
                <w:b/>
                <w:sz w:val="20"/>
                <w:szCs w:val="20"/>
                <w:u w:val="single"/>
              </w:rPr>
              <w:t>: stredná</w:t>
            </w:r>
          </w:p>
          <w:p w14:paraId="5152DD6D" w14:textId="09F576CE" w:rsidR="00415E79" w:rsidRPr="00F179D8" w:rsidRDefault="00415E79" w:rsidP="00415E79">
            <w:pPr>
              <w:jc w:val="both"/>
              <w:rPr>
                <w:rFonts w:ascii="Times New Roman" w:eastAsia="Times New Roman" w:hAnsi="Times New Roman" w:cs="Times New Roman"/>
                <w:sz w:val="20"/>
              </w:rPr>
            </w:pPr>
            <w:r w:rsidRPr="00F179D8">
              <w:rPr>
                <w:rFonts w:ascii="Times New Roman" w:hAnsi="Times New Roman" w:cs="Times New Roman"/>
                <w:sz w:val="20"/>
                <w:szCs w:val="20"/>
              </w:rPr>
              <w:t>SR návrh podporuje iniciatívu považuje za dôležitú pre účinnú ochranu životného prostredia na úrovni trestného práva. K návrhu prebiehajú trialógy.</w:t>
            </w:r>
          </w:p>
        </w:tc>
      </w:tr>
      <w:tr w:rsidR="00415E79" w14:paraId="40CADAF7" w14:textId="7305742A" w:rsidTr="00F179D8">
        <w:trPr>
          <w:trHeight w:val="641"/>
        </w:trPr>
        <w:tc>
          <w:tcPr>
            <w:tcW w:w="580" w:type="dxa"/>
            <w:tcBorders>
              <w:top w:val="single" w:sz="4" w:space="0" w:color="000000"/>
              <w:left w:val="single" w:sz="4" w:space="0" w:color="000000"/>
              <w:bottom w:val="single" w:sz="4" w:space="0" w:color="000000"/>
              <w:right w:val="single" w:sz="4" w:space="0" w:color="000000"/>
            </w:tcBorders>
          </w:tcPr>
          <w:p w14:paraId="42324CB8" w14:textId="77777777" w:rsidR="00415E79" w:rsidRDefault="00415E79" w:rsidP="00415E79">
            <w:pPr>
              <w:ind w:left="68"/>
            </w:pPr>
            <w:r>
              <w:rPr>
                <w:rFonts w:ascii="Times New Roman" w:eastAsia="Times New Roman" w:hAnsi="Times New Roman" w:cs="Times New Roman"/>
                <w:sz w:val="20"/>
              </w:rPr>
              <w:t>148.</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EB60730" w14:textId="77777777" w:rsidR="00415E79" w:rsidRDefault="00415E79" w:rsidP="00415E79">
            <w:pPr>
              <w:jc w:val="both"/>
            </w:pPr>
            <w:r>
              <w:rPr>
                <w:rFonts w:ascii="Times New Roman" w:eastAsia="Times New Roman" w:hAnsi="Times New Roman" w:cs="Times New Roman"/>
                <w:sz w:val="20"/>
              </w:rPr>
              <w:t xml:space="preserve">Inkluzívnejšia Európa s vyššou mierou ochrany: rozšírenie zoznamu trestných činov v EÚ o nenávistné prejavy a trestné činy páchané z nenávisti  </w:t>
            </w:r>
          </w:p>
        </w:tc>
        <w:tc>
          <w:tcPr>
            <w:tcW w:w="2551" w:type="dxa"/>
            <w:tcBorders>
              <w:top w:val="single" w:sz="4" w:space="0" w:color="000000"/>
              <w:left w:val="single" w:sz="4" w:space="0" w:color="000000"/>
              <w:bottom w:val="single" w:sz="4" w:space="0" w:color="000000"/>
              <w:right w:val="single" w:sz="4" w:space="0" w:color="000000"/>
            </w:tcBorders>
          </w:tcPr>
          <w:p w14:paraId="483E75D5" w14:textId="77777777" w:rsidR="00415E79" w:rsidRDefault="00415E79" w:rsidP="00415E79">
            <w:pPr>
              <w:jc w:val="both"/>
            </w:pPr>
            <w:r>
              <w:rPr>
                <w:rFonts w:ascii="Times New Roman" w:eastAsia="Times New Roman" w:hAnsi="Times New Roman" w:cs="Times New Roman"/>
                <w:sz w:val="20"/>
              </w:rPr>
              <w:t>COM(2021) 777 final</w:t>
            </w:r>
            <w:r>
              <w:rPr>
                <w:rFonts w:ascii="Times New Roman" w:eastAsia="Times New Roman" w:hAnsi="Times New Roman" w:cs="Times New Roman"/>
                <w:sz w:val="24"/>
              </w:rPr>
              <w:t xml:space="preserve">  </w:t>
            </w:r>
          </w:p>
          <w:p w14:paraId="1F3B4B77" w14:textId="77777777" w:rsidR="00415E79" w:rsidRDefault="00415E79" w:rsidP="00415E79">
            <w:r>
              <w:rPr>
                <w:rFonts w:ascii="Times New Roman" w:eastAsia="Times New Roman" w:hAnsi="Times New Roman" w:cs="Times New Roman"/>
                <w:sz w:val="20"/>
              </w:rPr>
              <w:t xml:space="preserve">9. 12. 2021 </w:t>
            </w:r>
          </w:p>
        </w:tc>
        <w:tc>
          <w:tcPr>
            <w:tcW w:w="1133" w:type="dxa"/>
            <w:tcBorders>
              <w:top w:val="single" w:sz="4" w:space="0" w:color="000000"/>
              <w:left w:val="single" w:sz="4" w:space="0" w:color="000000"/>
              <w:bottom w:val="single" w:sz="4" w:space="0" w:color="000000"/>
              <w:right w:val="single" w:sz="4" w:space="0" w:color="000000"/>
            </w:tcBorders>
          </w:tcPr>
          <w:p w14:paraId="77F62237" w14:textId="68EEEBAA" w:rsidR="00415E79" w:rsidRPr="00B90B29" w:rsidRDefault="00415E79" w:rsidP="00415E79">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14B4A273" w14:textId="77777777" w:rsidR="00415E79" w:rsidRPr="00B90B29" w:rsidRDefault="00415E79" w:rsidP="00415E79">
            <w:pPr>
              <w:ind w:right="57"/>
              <w:rPr>
                <w:rFonts w:ascii="Times New Roman" w:hAnsi="Times New Roman" w:cs="Times New Roman"/>
                <w:b/>
                <w:sz w:val="20"/>
                <w:szCs w:val="20"/>
                <w:u w:val="single"/>
              </w:rPr>
            </w:pPr>
            <w:r w:rsidRPr="00F179D8">
              <w:rPr>
                <w:rFonts w:ascii="Times New Roman" w:hAnsi="Times New Roman" w:cs="Times New Roman"/>
                <w:b/>
                <w:sz w:val="20"/>
                <w:szCs w:val="20"/>
                <w:u w:val="single"/>
              </w:rPr>
              <w:t>Úroveň priority</w:t>
            </w:r>
            <w:r w:rsidRPr="00B90B29">
              <w:rPr>
                <w:rFonts w:ascii="Times New Roman" w:hAnsi="Times New Roman" w:cs="Times New Roman"/>
                <w:b/>
                <w:sz w:val="20"/>
                <w:szCs w:val="20"/>
                <w:u w:val="single"/>
              </w:rPr>
              <w:t>: stredná</w:t>
            </w:r>
          </w:p>
          <w:p w14:paraId="334659BB" w14:textId="70C8E2A7" w:rsidR="00415E79" w:rsidRPr="00F179D8" w:rsidRDefault="00415E79" w:rsidP="00415E79">
            <w:pPr>
              <w:jc w:val="both"/>
              <w:rPr>
                <w:rFonts w:ascii="Times New Roman" w:eastAsia="Times New Roman" w:hAnsi="Times New Roman" w:cs="Times New Roman"/>
                <w:sz w:val="20"/>
              </w:rPr>
            </w:pPr>
            <w:r w:rsidRPr="00F179D8">
              <w:rPr>
                <w:rFonts w:ascii="Times New Roman" w:hAnsi="Times New Roman" w:cs="Times New Roman"/>
                <w:color w:val="auto"/>
                <w:sz w:val="20"/>
                <w:szCs w:val="20"/>
              </w:rPr>
              <w:t>Konečná pozícia SR nebola dosiaľ schválená.</w:t>
            </w:r>
          </w:p>
        </w:tc>
      </w:tr>
      <w:tr w:rsidR="00415E79" w14:paraId="4EC1809E" w14:textId="2CED391F" w:rsidTr="00F179D8">
        <w:trPr>
          <w:trHeight w:val="871"/>
        </w:trPr>
        <w:tc>
          <w:tcPr>
            <w:tcW w:w="580" w:type="dxa"/>
            <w:tcBorders>
              <w:top w:val="single" w:sz="4" w:space="0" w:color="000000"/>
              <w:left w:val="single" w:sz="4" w:space="0" w:color="000000"/>
              <w:bottom w:val="single" w:sz="4" w:space="0" w:color="000000"/>
              <w:right w:val="single" w:sz="4" w:space="0" w:color="000000"/>
            </w:tcBorders>
          </w:tcPr>
          <w:p w14:paraId="413EFB30" w14:textId="77777777" w:rsidR="00415E79" w:rsidRDefault="00415E79" w:rsidP="00415E79">
            <w:pPr>
              <w:ind w:left="68"/>
            </w:pPr>
            <w:r>
              <w:rPr>
                <w:rFonts w:ascii="Times New Roman" w:eastAsia="Times New Roman" w:hAnsi="Times New Roman" w:cs="Times New Roman"/>
                <w:sz w:val="20"/>
              </w:rPr>
              <w:t>149.</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283748E4" w14:textId="77777777" w:rsidR="00415E79" w:rsidRDefault="00415E79" w:rsidP="00415E79">
            <w:pPr>
              <w:jc w:val="both"/>
            </w:pPr>
            <w:r>
              <w:rPr>
                <w:rFonts w:ascii="Times New Roman" w:eastAsia="Times New Roman" w:hAnsi="Times New Roman" w:cs="Times New Roman"/>
                <w:sz w:val="20"/>
              </w:rPr>
              <w:t xml:space="preserve">Návrh NARIADENIE EURÓPSKEHO PARLAMENTU A RADY o štatúte a financovaní európskych politických strán a európskych politických nadácií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6BF40E3E" w14:textId="77777777" w:rsidR="00415E79" w:rsidRDefault="00415E79" w:rsidP="00415E79">
            <w:pPr>
              <w:jc w:val="both"/>
            </w:pPr>
            <w:r>
              <w:rPr>
                <w:rFonts w:ascii="Times New Roman" w:eastAsia="Times New Roman" w:hAnsi="Times New Roman" w:cs="Times New Roman"/>
                <w:sz w:val="20"/>
              </w:rPr>
              <w:t>COM(2021) 734 final</w:t>
            </w:r>
            <w:r>
              <w:rPr>
                <w:rFonts w:ascii="Times New Roman" w:eastAsia="Times New Roman" w:hAnsi="Times New Roman" w:cs="Times New Roman"/>
                <w:sz w:val="24"/>
              </w:rPr>
              <w:t xml:space="preserve">  </w:t>
            </w:r>
          </w:p>
          <w:p w14:paraId="0CD3624D" w14:textId="77777777" w:rsidR="00415E79" w:rsidRDefault="00415E79" w:rsidP="00415E79">
            <w:r>
              <w:rPr>
                <w:rFonts w:ascii="Times New Roman" w:eastAsia="Times New Roman" w:hAnsi="Times New Roman" w:cs="Times New Roman"/>
                <w:sz w:val="20"/>
              </w:rPr>
              <w:t>2021/0375 (COD)</w:t>
            </w:r>
            <w:r>
              <w:rPr>
                <w:rFonts w:ascii="Times New Roman" w:eastAsia="Times New Roman" w:hAnsi="Times New Roman" w:cs="Times New Roman"/>
                <w:sz w:val="24"/>
              </w:rPr>
              <w:t xml:space="preserve">  </w:t>
            </w:r>
          </w:p>
          <w:p w14:paraId="246EEE87" w14:textId="77777777" w:rsidR="00415E79" w:rsidRDefault="00415E79" w:rsidP="00415E79">
            <w:r>
              <w:rPr>
                <w:rFonts w:ascii="Times New Roman" w:eastAsia="Times New Roman" w:hAnsi="Times New Roman" w:cs="Times New Roman"/>
                <w:sz w:val="20"/>
              </w:rPr>
              <w:t xml:space="preserve">25. 11. 2021 </w:t>
            </w:r>
          </w:p>
        </w:tc>
        <w:tc>
          <w:tcPr>
            <w:tcW w:w="1133" w:type="dxa"/>
            <w:tcBorders>
              <w:top w:val="single" w:sz="4" w:space="0" w:color="000000"/>
              <w:left w:val="single" w:sz="4" w:space="0" w:color="000000"/>
              <w:bottom w:val="single" w:sz="4" w:space="0" w:color="000000"/>
              <w:right w:val="single" w:sz="4" w:space="0" w:color="000000"/>
            </w:tcBorders>
          </w:tcPr>
          <w:p w14:paraId="5BAB13A7" w14:textId="7402B127" w:rsidR="00415E79" w:rsidRPr="00B90B29" w:rsidRDefault="00415E79" w:rsidP="00415E79">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3BDBC6ED" w14:textId="77777777" w:rsidR="00E157B6" w:rsidRPr="00F179D8" w:rsidRDefault="00E157B6" w:rsidP="00E157B6">
            <w:pPr>
              <w:ind w:right="57"/>
              <w:rPr>
                <w:rFonts w:ascii="Times New Roman" w:hAnsi="Times New Roman" w:cs="Times New Roman"/>
                <w:b/>
                <w:sz w:val="20"/>
                <w:szCs w:val="20"/>
              </w:rPr>
            </w:pPr>
            <w:r w:rsidRPr="00F179D8">
              <w:rPr>
                <w:rFonts w:ascii="Times New Roman" w:hAnsi="Times New Roman" w:cs="Times New Roman"/>
                <w:b/>
                <w:sz w:val="20"/>
                <w:szCs w:val="20"/>
                <w:u w:val="single"/>
              </w:rPr>
              <w:t>Úroveň priority</w:t>
            </w:r>
            <w:r w:rsidRPr="00B90B29">
              <w:rPr>
                <w:rFonts w:ascii="Times New Roman" w:hAnsi="Times New Roman" w:cs="Times New Roman"/>
                <w:b/>
                <w:sz w:val="20"/>
                <w:szCs w:val="20"/>
                <w:u w:val="single"/>
              </w:rPr>
              <w:t>: stredná</w:t>
            </w:r>
          </w:p>
          <w:p w14:paraId="49440293" w14:textId="7CD13DA0" w:rsidR="002A13E6" w:rsidRDefault="00415E79" w:rsidP="002A13E6">
            <w:pPr>
              <w:jc w:val="both"/>
              <w:rPr>
                <w:rFonts w:ascii="Times New Roman" w:eastAsia="Times New Roman" w:hAnsi="Times New Roman" w:cs="Times New Roman"/>
                <w:bCs/>
                <w:sz w:val="20"/>
              </w:rPr>
            </w:pPr>
            <w:r w:rsidRPr="00F739B4">
              <w:rPr>
                <w:rFonts w:ascii="Times New Roman" w:eastAsia="Times New Roman" w:hAnsi="Times New Roman" w:cs="Times New Roman"/>
                <w:bCs/>
                <w:sz w:val="20"/>
              </w:rPr>
              <w:t>Cieľom návrhu je najmä zvýšiť finančnú životaschopnosť európskych politických strán a európskych politických nadácií, uľahčiť ich interakcie s ich vnútroštátnymi členskými stranami, aby európske politické strany mohli ľahšie participovať na vnútroštátnych kampaniach týkajúcich sa tém v E</w:t>
            </w:r>
            <w:r w:rsidR="00B90B29">
              <w:rPr>
                <w:rFonts w:ascii="Times New Roman" w:eastAsia="Times New Roman" w:hAnsi="Times New Roman" w:cs="Times New Roman"/>
                <w:bCs/>
                <w:sz w:val="20"/>
              </w:rPr>
              <w:t>Ú</w:t>
            </w:r>
            <w:r w:rsidRPr="00F739B4">
              <w:rPr>
                <w:rFonts w:ascii="Times New Roman" w:eastAsia="Times New Roman" w:hAnsi="Times New Roman" w:cs="Times New Roman"/>
                <w:bCs/>
                <w:sz w:val="20"/>
              </w:rPr>
              <w:t>, odstrániť zostávajúce medzery týkajúce sa zdrojov a transparentnosti financovania, a to predovšetkým darov a financovania z krajín mimo E</w:t>
            </w:r>
            <w:r w:rsidR="00B90B29">
              <w:rPr>
                <w:rFonts w:ascii="Times New Roman" w:eastAsia="Times New Roman" w:hAnsi="Times New Roman" w:cs="Times New Roman"/>
                <w:bCs/>
                <w:sz w:val="20"/>
              </w:rPr>
              <w:t>Ú</w:t>
            </w:r>
            <w:r w:rsidRPr="00F739B4">
              <w:rPr>
                <w:rFonts w:ascii="Times New Roman" w:eastAsia="Times New Roman" w:hAnsi="Times New Roman" w:cs="Times New Roman"/>
                <w:bCs/>
                <w:sz w:val="20"/>
              </w:rPr>
              <w:t xml:space="preserve"> a zaručiť vysoké štandardy transparentnosti zaoberajúcimi sa prostredím online politických kampaní a rizikom zahraničného zasahovania a porušovania ochrany osobných údajov v politickej reklame.</w:t>
            </w:r>
            <w:r w:rsidR="002A13E6">
              <w:rPr>
                <w:rFonts w:ascii="Times New Roman" w:eastAsia="Times New Roman" w:hAnsi="Times New Roman" w:cs="Times New Roman"/>
                <w:bCs/>
                <w:sz w:val="20"/>
              </w:rPr>
              <w:t xml:space="preserve"> Na úrovni Rady bolo v marci 2022 schválené všeobecné smerovanie aj s podporou SR.</w:t>
            </w:r>
          </w:p>
          <w:p w14:paraId="23B51A1A" w14:textId="290DFC01" w:rsidR="00415E79" w:rsidRDefault="00415E79" w:rsidP="00415E79">
            <w:pPr>
              <w:jc w:val="both"/>
              <w:rPr>
                <w:rFonts w:ascii="Times New Roman" w:eastAsia="Times New Roman" w:hAnsi="Times New Roman" w:cs="Times New Roman"/>
                <w:sz w:val="20"/>
              </w:rPr>
            </w:pPr>
            <w:r w:rsidRPr="00F739B4">
              <w:rPr>
                <w:rFonts w:ascii="Times New Roman" w:hAnsi="Times New Roman" w:cs="Times New Roman"/>
                <w:sz w:val="20"/>
                <w:szCs w:val="20"/>
              </w:rPr>
              <w:t>Momentálne prebiehajú trialógy s E</w:t>
            </w:r>
            <w:r w:rsidR="00B90B29">
              <w:rPr>
                <w:rFonts w:ascii="Times New Roman" w:hAnsi="Times New Roman" w:cs="Times New Roman"/>
                <w:sz w:val="20"/>
                <w:szCs w:val="20"/>
              </w:rPr>
              <w:t>P</w:t>
            </w:r>
            <w:r w:rsidRPr="00F739B4">
              <w:rPr>
                <w:rFonts w:ascii="Times New Roman" w:hAnsi="Times New Roman" w:cs="Times New Roman"/>
                <w:sz w:val="20"/>
                <w:szCs w:val="20"/>
              </w:rPr>
              <w:t>.</w:t>
            </w:r>
            <w:r w:rsidRPr="00F739B4">
              <w:rPr>
                <w:rFonts w:ascii="Times New Roman" w:hAnsi="Times New Roman" w:cs="Times New Roman"/>
                <w:b/>
                <w:sz w:val="20"/>
                <w:szCs w:val="20"/>
              </w:rPr>
              <w:t> </w:t>
            </w:r>
          </w:p>
        </w:tc>
      </w:tr>
      <w:tr w:rsidR="00415E79" w14:paraId="7EE06327" w14:textId="75B727FE"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7070037D" w14:textId="77777777" w:rsidR="00415E79" w:rsidRDefault="00415E79" w:rsidP="00415E79">
            <w:pPr>
              <w:ind w:left="68"/>
            </w:pPr>
            <w:r>
              <w:rPr>
                <w:rFonts w:ascii="Times New Roman" w:eastAsia="Times New Roman" w:hAnsi="Times New Roman" w:cs="Times New Roman"/>
                <w:sz w:val="20"/>
              </w:rPr>
              <w:t>150.</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1442C74D" w14:textId="77777777" w:rsidR="00415E79" w:rsidRDefault="00415E79" w:rsidP="00415E79">
            <w:pPr>
              <w:jc w:val="both"/>
            </w:pPr>
            <w:r>
              <w:rPr>
                <w:rFonts w:ascii="Times New Roman" w:eastAsia="Times New Roman" w:hAnsi="Times New Roman" w:cs="Times New Roman"/>
                <w:sz w:val="20"/>
              </w:rPr>
              <w:t xml:space="preserve">Návrh SMERNICA RADY, ktorou sa stanovujú podrobnosti uplatňovania práva voliť a byť volený v komunálnych voľbách pre občanov Únie s bydliskom v </w:t>
            </w:r>
            <w:r>
              <w:rPr>
                <w:rFonts w:ascii="Times New Roman" w:eastAsia="Times New Roman" w:hAnsi="Times New Roman" w:cs="Times New Roman"/>
                <w:sz w:val="20"/>
              </w:rPr>
              <w:lastRenderedPageBreak/>
              <w:t xml:space="preserve">členskom štáte, ktorého nie sú štátnymi príslušníkmi (prepracované znenie) </w:t>
            </w:r>
          </w:p>
        </w:tc>
        <w:tc>
          <w:tcPr>
            <w:tcW w:w="2551" w:type="dxa"/>
            <w:tcBorders>
              <w:top w:val="single" w:sz="4" w:space="0" w:color="000000"/>
              <w:left w:val="single" w:sz="4" w:space="0" w:color="000000"/>
              <w:bottom w:val="single" w:sz="4" w:space="0" w:color="000000"/>
              <w:right w:val="single" w:sz="4" w:space="0" w:color="000000"/>
            </w:tcBorders>
          </w:tcPr>
          <w:p w14:paraId="60E4963C" w14:textId="77777777" w:rsidR="00415E79" w:rsidRDefault="00415E79" w:rsidP="00415E79">
            <w:pPr>
              <w:jc w:val="both"/>
            </w:pPr>
            <w:r>
              <w:rPr>
                <w:rFonts w:ascii="Times New Roman" w:eastAsia="Times New Roman" w:hAnsi="Times New Roman" w:cs="Times New Roman"/>
                <w:sz w:val="20"/>
              </w:rPr>
              <w:lastRenderedPageBreak/>
              <w:t>COM(2021) 733 final</w:t>
            </w:r>
            <w:r>
              <w:rPr>
                <w:rFonts w:ascii="Times New Roman" w:eastAsia="Times New Roman" w:hAnsi="Times New Roman" w:cs="Times New Roman"/>
                <w:sz w:val="24"/>
              </w:rPr>
              <w:t xml:space="preserve">  </w:t>
            </w:r>
          </w:p>
          <w:p w14:paraId="3C645DA7" w14:textId="77777777" w:rsidR="00415E79" w:rsidRDefault="00415E79" w:rsidP="00415E79">
            <w:r>
              <w:rPr>
                <w:rFonts w:ascii="Times New Roman" w:eastAsia="Times New Roman" w:hAnsi="Times New Roman" w:cs="Times New Roman"/>
                <w:sz w:val="20"/>
              </w:rPr>
              <w:t>2021/0373 (CNS)</w:t>
            </w:r>
            <w:r>
              <w:rPr>
                <w:rFonts w:ascii="Times New Roman" w:eastAsia="Times New Roman" w:hAnsi="Times New Roman" w:cs="Times New Roman"/>
                <w:sz w:val="24"/>
              </w:rPr>
              <w:t xml:space="preserve">  </w:t>
            </w:r>
          </w:p>
          <w:p w14:paraId="7169B20C" w14:textId="77777777" w:rsidR="00415E79" w:rsidRDefault="00415E79" w:rsidP="00415E79">
            <w:r>
              <w:rPr>
                <w:rFonts w:ascii="Times New Roman" w:eastAsia="Times New Roman" w:hAnsi="Times New Roman" w:cs="Times New Roman"/>
                <w:sz w:val="20"/>
              </w:rPr>
              <w:t xml:space="preserve">25. 11. 2021 </w:t>
            </w:r>
          </w:p>
        </w:tc>
        <w:tc>
          <w:tcPr>
            <w:tcW w:w="1133" w:type="dxa"/>
            <w:tcBorders>
              <w:top w:val="single" w:sz="4" w:space="0" w:color="000000"/>
              <w:left w:val="single" w:sz="4" w:space="0" w:color="000000"/>
              <w:bottom w:val="single" w:sz="4" w:space="0" w:color="000000"/>
              <w:right w:val="single" w:sz="4" w:space="0" w:color="000000"/>
            </w:tcBorders>
          </w:tcPr>
          <w:p w14:paraId="0E4A0C0F" w14:textId="61B107EB" w:rsidR="00415E79" w:rsidRPr="00B90B29" w:rsidRDefault="00415E79" w:rsidP="00415E79">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244A27FE" w14:textId="77777777" w:rsidR="00E157B6" w:rsidRPr="00B90B29" w:rsidRDefault="00E157B6" w:rsidP="00E157B6">
            <w:pPr>
              <w:ind w:right="57"/>
              <w:rPr>
                <w:rFonts w:ascii="Times New Roman" w:hAnsi="Times New Roman" w:cs="Times New Roman"/>
                <w:b/>
                <w:sz w:val="20"/>
                <w:szCs w:val="20"/>
                <w:u w:val="single"/>
              </w:rPr>
            </w:pPr>
            <w:r w:rsidRPr="00F179D8">
              <w:rPr>
                <w:rFonts w:ascii="Times New Roman" w:hAnsi="Times New Roman" w:cs="Times New Roman"/>
                <w:b/>
                <w:sz w:val="20"/>
                <w:szCs w:val="20"/>
                <w:u w:val="single"/>
              </w:rPr>
              <w:t>Úroveň priority</w:t>
            </w:r>
            <w:r w:rsidRPr="00B90B29">
              <w:rPr>
                <w:rFonts w:ascii="Times New Roman" w:hAnsi="Times New Roman" w:cs="Times New Roman"/>
                <w:b/>
                <w:sz w:val="20"/>
                <w:szCs w:val="20"/>
                <w:u w:val="single"/>
              </w:rPr>
              <w:t>: stredná</w:t>
            </w:r>
          </w:p>
          <w:p w14:paraId="0E861F3B" w14:textId="7115E959" w:rsidR="00415E79" w:rsidRPr="00B90B29" w:rsidRDefault="00415E79" w:rsidP="00415E79">
            <w:pPr>
              <w:jc w:val="both"/>
              <w:rPr>
                <w:rFonts w:ascii="Times New Roman" w:eastAsia="Times New Roman" w:hAnsi="Times New Roman" w:cs="Times New Roman"/>
                <w:bCs/>
                <w:sz w:val="20"/>
              </w:rPr>
            </w:pPr>
            <w:r w:rsidRPr="00F739B4">
              <w:rPr>
                <w:rFonts w:ascii="Times New Roman" w:eastAsia="Times New Roman" w:hAnsi="Times New Roman" w:cs="Times New Roman"/>
                <w:bCs/>
                <w:sz w:val="20"/>
              </w:rPr>
              <w:t xml:space="preserve">Cieľom návrhu je najmä zjednodušiť postupy zápisu do zoznamu voličov a kandidátov, zvýšiť informovanosť dotknutých občanov o ich volebných právach a súvisiacich administratívnych </w:t>
            </w:r>
            <w:r w:rsidRPr="00F739B4">
              <w:rPr>
                <w:rFonts w:ascii="Times New Roman" w:eastAsia="Times New Roman" w:hAnsi="Times New Roman" w:cs="Times New Roman"/>
                <w:bCs/>
                <w:sz w:val="20"/>
              </w:rPr>
              <w:lastRenderedPageBreak/>
              <w:t>postupoch a ich porozumenie týmto právam a postupom, zlepšiť zber údajov o komunálnych voľbách a zmeniť neaktuálne a zastarané pravidlá.</w:t>
            </w:r>
            <w:r w:rsidRPr="00F739B4">
              <w:rPr>
                <w:rFonts w:ascii="Times New Roman" w:eastAsia="Times New Roman" w:hAnsi="Times New Roman" w:cs="Times New Roman"/>
                <w:sz w:val="20"/>
              </w:rPr>
              <w:t xml:space="preserve"> </w:t>
            </w:r>
            <w:r w:rsidRPr="00F739B4">
              <w:rPr>
                <w:rFonts w:ascii="Times New Roman" w:eastAsia="Times New Roman" w:hAnsi="Times New Roman" w:cs="Times New Roman"/>
                <w:bCs/>
                <w:sz w:val="20"/>
              </w:rPr>
              <w:t>SR prijatie návrhu podporuje, uplatní si však svoje pripomienky.</w:t>
            </w:r>
            <w:r w:rsidR="00B90B29">
              <w:rPr>
                <w:rFonts w:ascii="Times New Roman" w:eastAsia="Times New Roman" w:hAnsi="Times New Roman" w:cs="Times New Roman"/>
                <w:bCs/>
                <w:sz w:val="20"/>
              </w:rPr>
              <w:t xml:space="preserve"> </w:t>
            </w:r>
            <w:r w:rsidRPr="00F739B4">
              <w:rPr>
                <w:rFonts w:ascii="Times New Roman" w:eastAsia="Times New Roman" w:hAnsi="Times New Roman" w:cs="Times New Roman"/>
                <w:sz w:val="20"/>
              </w:rPr>
              <w:t>Rokovania sa ešte nezačali.</w:t>
            </w:r>
          </w:p>
        </w:tc>
      </w:tr>
      <w:tr w:rsidR="00415E79" w14:paraId="58D59B0B" w14:textId="4A68D9E6" w:rsidTr="00F179D8">
        <w:trPr>
          <w:trHeight w:val="641"/>
        </w:trPr>
        <w:tc>
          <w:tcPr>
            <w:tcW w:w="580" w:type="dxa"/>
            <w:tcBorders>
              <w:top w:val="single" w:sz="4" w:space="0" w:color="000000"/>
              <w:left w:val="single" w:sz="4" w:space="0" w:color="000000"/>
              <w:bottom w:val="single" w:sz="4" w:space="0" w:color="000000"/>
              <w:right w:val="single" w:sz="4" w:space="0" w:color="000000"/>
            </w:tcBorders>
          </w:tcPr>
          <w:p w14:paraId="0148C57C" w14:textId="77777777" w:rsidR="00415E79" w:rsidRDefault="00415E79" w:rsidP="00415E79">
            <w:pPr>
              <w:ind w:left="68"/>
            </w:pPr>
            <w:r>
              <w:rPr>
                <w:rFonts w:ascii="Times New Roman" w:eastAsia="Times New Roman" w:hAnsi="Times New Roman" w:cs="Times New Roman"/>
                <w:sz w:val="20"/>
              </w:rPr>
              <w:lastRenderedPageBreak/>
              <w:t>151.</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4E7CB12D" w14:textId="77777777" w:rsidR="00415E79" w:rsidRDefault="00415E79" w:rsidP="00415E79">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Návrh SMERNICA RADY, ktorou sa stanovujú podrobnosti uplatňovania práva voliť a byť volený vo voľbách do Európskeho parlamentu pre občanov Únie s bydliskom v členskom štáte, ktorého nie sú štátnymi príslušníkmi (prepracované znenie) </w:t>
            </w:r>
          </w:p>
          <w:p w14:paraId="165EFF3C" w14:textId="77777777" w:rsidR="00415E79" w:rsidRDefault="00415E79" w:rsidP="00415E79">
            <w:pPr>
              <w:jc w:val="both"/>
            </w:pPr>
          </w:p>
          <w:p w14:paraId="5FCCD254" w14:textId="20A5DEBF" w:rsidR="00415E79" w:rsidRDefault="00415E79" w:rsidP="00415E79">
            <w:pPr>
              <w:jc w:val="both"/>
            </w:pPr>
          </w:p>
        </w:tc>
        <w:tc>
          <w:tcPr>
            <w:tcW w:w="2551" w:type="dxa"/>
            <w:tcBorders>
              <w:top w:val="single" w:sz="4" w:space="0" w:color="000000"/>
              <w:left w:val="single" w:sz="4" w:space="0" w:color="000000"/>
              <w:bottom w:val="single" w:sz="4" w:space="0" w:color="000000"/>
              <w:right w:val="single" w:sz="4" w:space="0" w:color="000000"/>
            </w:tcBorders>
          </w:tcPr>
          <w:p w14:paraId="5016358C" w14:textId="77777777" w:rsidR="00415E79" w:rsidRDefault="00415E79" w:rsidP="00B90B29">
            <w:pPr>
              <w:rPr>
                <w:rFonts w:ascii="Times New Roman" w:eastAsia="Times New Roman" w:hAnsi="Times New Roman" w:cs="Times New Roman"/>
                <w:sz w:val="24"/>
              </w:rPr>
            </w:pPr>
            <w:r>
              <w:rPr>
                <w:rFonts w:ascii="Times New Roman" w:eastAsia="Times New Roman" w:hAnsi="Times New Roman" w:cs="Times New Roman"/>
                <w:sz w:val="20"/>
              </w:rPr>
              <w:t>COM(2021) 732 final</w:t>
            </w:r>
            <w:r>
              <w:rPr>
                <w:rFonts w:ascii="Times New Roman" w:eastAsia="Times New Roman" w:hAnsi="Times New Roman" w:cs="Times New Roman"/>
                <w:sz w:val="24"/>
              </w:rPr>
              <w:t xml:space="preserve">  </w:t>
            </w:r>
            <w:r>
              <w:rPr>
                <w:rFonts w:ascii="Times New Roman" w:eastAsia="Times New Roman" w:hAnsi="Times New Roman" w:cs="Times New Roman"/>
                <w:sz w:val="20"/>
              </w:rPr>
              <w:t>2021/0372 (CNS)</w:t>
            </w:r>
            <w:r>
              <w:rPr>
                <w:rFonts w:ascii="Times New Roman" w:eastAsia="Times New Roman" w:hAnsi="Times New Roman" w:cs="Times New Roman"/>
                <w:sz w:val="24"/>
              </w:rPr>
              <w:t xml:space="preserve">  </w:t>
            </w:r>
          </w:p>
          <w:p w14:paraId="4FADC7C4" w14:textId="7F112A86" w:rsidR="00415E79" w:rsidRDefault="00415E79" w:rsidP="00415E79">
            <w:pPr>
              <w:jc w:val="both"/>
            </w:pPr>
            <w:r>
              <w:rPr>
                <w:rFonts w:ascii="Times New Roman" w:eastAsia="Times New Roman" w:hAnsi="Times New Roman" w:cs="Times New Roman"/>
                <w:sz w:val="20"/>
              </w:rPr>
              <w:t>25. 11. 2021</w:t>
            </w:r>
          </w:p>
        </w:tc>
        <w:tc>
          <w:tcPr>
            <w:tcW w:w="1133" w:type="dxa"/>
            <w:tcBorders>
              <w:top w:val="single" w:sz="4" w:space="0" w:color="000000"/>
              <w:left w:val="single" w:sz="4" w:space="0" w:color="000000"/>
              <w:bottom w:val="single" w:sz="4" w:space="0" w:color="000000"/>
              <w:right w:val="single" w:sz="4" w:space="0" w:color="000000"/>
            </w:tcBorders>
          </w:tcPr>
          <w:p w14:paraId="01D3E5E2" w14:textId="7558AD41" w:rsidR="00415E79" w:rsidRPr="00B90B29" w:rsidRDefault="00415E79" w:rsidP="00415E79">
            <w:pPr>
              <w:jc w:val="both"/>
              <w:rPr>
                <w:rFonts w:ascii="Times New Roman" w:eastAsia="Times New Roman" w:hAnsi="Times New Roman" w:cs="Times New Roman"/>
                <w:b/>
                <w:bCs/>
                <w:sz w:val="20"/>
              </w:rPr>
            </w:pPr>
            <w:r w:rsidRPr="00B90B29">
              <w:rPr>
                <w:rFonts w:ascii="Times New Roman" w:eastAsia="Times New Roman" w:hAnsi="Times New Roman" w:cs="Times New Roman"/>
                <w:b/>
                <w:bCs/>
                <w:sz w:val="20"/>
              </w:rPr>
              <w:t>MV SR</w:t>
            </w:r>
          </w:p>
        </w:tc>
        <w:tc>
          <w:tcPr>
            <w:tcW w:w="5246" w:type="dxa"/>
            <w:tcBorders>
              <w:top w:val="single" w:sz="4" w:space="0" w:color="000000"/>
              <w:left w:val="single" w:sz="4" w:space="0" w:color="000000"/>
              <w:bottom w:val="single" w:sz="4" w:space="0" w:color="000000"/>
              <w:right w:val="single" w:sz="4" w:space="0" w:color="000000"/>
            </w:tcBorders>
          </w:tcPr>
          <w:p w14:paraId="5C1FC6F4" w14:textId="77777777" w:rsidR="00E157B6" w:rsidRPr="00B90B29" w:rsidRDefault="00E157B6" w:rsidP="00E157B6">
            <w:pPr>
              <w:ind w:right="57"/>
              <w:rPr>
                <w:rFonts w:ascii="Times New Roman" w:hAnsi="Times New Roman" w:cs="Times New Roman"/>
                <w:b/>
                <w:sz w:val="20"/>
                <w:szCs w:val="20"/>
                <w:u w:val="single"/>
              </w:rPr>
            </w:pPr>
            <w:r w:rsidRPr="00F179D8">
              <w:rPr>
                <w:rFonts w:ascii="Times New Roman" w:hAnsi="Times New Roman" w:cs="Times New Roman"/>
                <w:b/>
                <w:sz w:val="20"/>
                <w:szCs w:val="20"/>
                <w:u w:val="single"/>
              </w:rPr>
              <w:t>Úroveň priority</w:t>
            </w:r>
            <w:r w:rsidRPr="00B90B29">
              <w:rPr>
                <w:rFonts w:ascii="Times New Roman" w:hAnsi="Times New Roman" w:cs="Times New Roman"/>
                <w:b/>
                <w:sz w:val="20"/>
                <w:szCs w:val="20"/>
                <w:u w:val="single"/>
              </w:rPr>
              <w:t>: stredná</w:t>
            </w:r>
          </w:p>
          <w:p w14:paraId="337C20A0" w14:textId="28179D65" w:rsidR="00415E79" w:rsidRDefault="00415E79" w:rsidP="00415E79">
            <w:pPr>
              <w:jc w:val="both"/>
              <w:rPr>
                <w:rFonts w:ascii="Times New Roman" w:eastAsia="Times New Roman" w:hAnsi="Times New Roman" w:cs="Times New Roman"/>
                <w:sz w:val="20"/>
              </w:rPr>
            </w:pPr>
            <w:r w:rsidRPr="00AF5E33">
              <w:rPr>
                <w:rFonts w:ascii="Times New Roman" w:eastAsia="Times New Roman" w:hAnsi="Times New Roman" w:cs="Times New Roman"/>
                <w:sz w:val="20"/>
              </w:rPr>
              <w:t>Cieľom návrhu je najmä zjednodušiť postupy zápisu do zoznamu voličov a kandidátov, zvýšiť informovanosť dotknutých občanov o ich volebných právach a súvisiacich administratívnych postupoch a ich porozumenie týmto právam a postupom, obmedziť možnosti viacnásobného hlasovania v európskych voľbách a obmedziť možnosti dotknutých občanov byť vyradení z registrácie na voľby v ich krajine pôvodu, zlepšiť zber údajov o voľbách do Európskeho parlamentu. SR prijatie návrhu podporuje, uplatňuje však svoje pripomienky, z toho tri, ktoré možno považovať za zásadné.</w:t>
            </w:r>
            <w:r w:rsidR="00B90B29">
              <w:rPr>
                <w:rFonts w:ascii="Times New Roman" w:eastAsia="Times New Roman" w:hAnsi="Times New Roman" w:cs="Times New Roman"/>
                <w:sz w:val="20"/>
              </w:rPr>
              <w:t xml:space="preserve"> </w:t>
            </w:r>
            <w:r w:rsidRPr="00AF5E33">
              <w:rPr>
                <w:rFonts w:ascii="Times New Roman" w:eastAsia="Times New Roman" w:hAnsi="Times New Roman" w:cs="Times New Roman"/>
                <w:sz w:val="20"/>
              </w:rPr>
              <w:t>Rokovania sa ešte nezačali.</w:t>
            </w:r>
          </w:p>
        </w:tc>
      </w:tr>
      <w:tr w:rsidR="00415E79" w14:paraId="1087CEF7" w14:textId="3BFC6C52" w:rsidTr="00F179D8">
        <w:trPr>
          <w:trHeight w:val="461"/>
        </w:trPr>
        <w:tc>
          <w:tcPr>
            <w:tcW w:w="58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5A9E3F8" w14:textId="77777777" w:rsidR="00415E79" w:rsidRDefault="00415E79" w:rsidP="00415E79">
            <w:pPr>
              <w:ind w:left="1"/>
            </w:pPr>
            <w:r>
              <w:rPr>
                <w:rFonts w:ascii="Times New Roman" w:eastAsia="Times New Roman" w:hAnsi="Times New Roman" w:cs="Times New Roman"/>
                <w:b/>
                <w:sz w:val="20"/>
              </w:rPr>
              <w:t xml:space="preserve">Č. </w:t>
            </w:r>
          </w:p>
        </w:tc>
        <w:tc>
          <w:tcPr>
            <w:tcW w:w="481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19B54F2" w14:textId="77777777" w:rsidR="00415E79" w:rsidRDefault="00415E79" w:rsidP="00415E79">
            <w:pPr>
              <w:ind w:right="86"/>
              <w:jc w:val="center"/>
            </w:pPr>
            <w:r>
              <w:rPr>
                <w:rFonts w:ascii="Times New Roman" w:eastAsia="Times New Roman" w:hAnsi="Times New Roman" w:cs="Times New Roman"/>
                <w:b/>
                <w:sz w:val="20"/>
              </w:rPr>
              <w:t xml:space="preserve">Úplný názov </w:t>
            </w:r>
          </w:p>
        </w:tc>
        <w:tc>
          <w:tcPr>
            <w:tcW w:w="255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F169611" w14:textId="77777777" w:rsidR="00415E79" w:rsidRDefault="00415E79" w:rsidP="00415E79">
            <w:pPr>
              <w:ind w:right="79"/>
              <w:jc w:val="center"/>
            </w:pPr>
            <w:r>
              <w:rPr>
                <w:rFonts w:ascii="Times New Roman" w:eastAsia="Times New Roman" w:hAnsi="Times New Roman" w:cs="Times New Roman"/>
                <w:b/>
                <w:sz w:val="20"/>
              </w:rPr>
              <w:t xml:space="preserve">Odkazy </w:t>
            </w:r>
          </w:p>
        </w:tc>
        <w:tc>
          <w:tcPr>
            <w:tcW w:w="1133" w:type="dxa"/>
            <w:tcBorders>
              <w:top w:val="single" w:sz="4" w:space="0" w:color="000000"/>
              <w:left w:val="single" w:sz="4" w:space="0" w:color="000000"/>
              <w:bottom w:val="single" w:sz="4" w:space="0" w:color="000000"/>
              <w:right w:val="single" w:sz="4" w:space="0" w:color="000000"/>
            </w:tcBorders>
            <w:shd w:val="clear" w:color="auto" w:fill="99CCFF"/>
          </w:tcPr>
          <w:p w14:paraId="1C37B9A5" w14:textId="3E3B3500" w:rsidR="00415E79" w:rsidRDefault="00415E79" w:rsidP="00415E79">
            <w:pPr>
              <w:ind w:right="79"/>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5246" w:type="dxa"/>
            <w:tcBorders>
              <w:top w:val="single" w:sz="4" w:space="0" w:color="000000"/>
              <w:left w:val="single" w:sz="4" w:space="0" w:color="000000"/>
              <w:bottom w:val="single" w:sz="4" w:space="0" w:color="000000"/>
              <w:right w:val="single" w:sz="4" w:space="0" w:color="000000"/>
            </w:tcBorders>
            <w:shd w:val="clear" w:color="auto" w:fill="99CCFF"/>
          </w:tcPr>
          <w:p w14:paraId="5DD46998" w14:textId="554631A5" w:rsidR="00415E79" w:rsidRDefault="00415E79" w:rsidP="00415E79">
            <w:pPr>
              <w:ind w:right="79"/>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415E79" w14:paraId="58D2E9D3" w14:textId="2A618CB7" w:rsidTr="00F179D8">
        <w:trPr>
          <w:trHeight w:val="871"/>
        </w:trPr>
        <w:tc>
          <w:tcPr>
            <w:tcW w:w="580" w:type="dxa"/>
            <w:tcBorders>
              <w:top w:val="single" w:sz="4" w:space="0" w:color="000000"/>
              <w:left w:val="single" w:sz="4" w:space="0" w:color="000000"/>
              <w:bottom w:val="single" w:sz="4" w:space="0" w:color="000000"/>
              <w:right w:val="single" w:sz="4" w:space="0" w:color="000000"/>
            </w:tcBorders>
          </w:tcPr>
          <w:p w14:paraId="7D158BFF" w14:textId="77777777" w:rsidR="00415E79" w:rsidRDefault="00415E79" w:rsidP="00415E79">
            <w:pPr>
              <w:ind w:left="68"/>
            </w:pPr>
            <w:r>
              <w:rPr>
                <w:rFonts w:ascii="Times New Roman" w:eastAsia="Times New Roman" w:hAnsi="Times New Roman" w:cs="Times New Roman"/>
                <w:sz w:val="20"/>
              </w:rPr>
              <w:t>152.</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3EA8A13C" w14:textId="77777777" w:rsidR="00415E79" w:rsidRDefault="00415E79" w:rsidP="00415E79">
            <w:r>
              <w:rPr>
                <w:rFonts w:ascii="Times New Roman" w:eastAsia="Times New Roman" w:hAnsi="Times New Roman" w:cs="Times New Roman"/>
                <w:sz w:val="20"/>
              </w:rPr>
              <w:t xml:space="preserve">Návrh NARIADENIE EURÓPSKEHO PARLAMENTU A RADY o transparentnosti a cielení politickej reklamy </w:t>
            </w:r>
          </w:p>
        </w:tc>
        <w:tc>
          <w:tcPr>
            <w:tcW w:w="2551" w:type="dxa"/>
            <w:tcBorders>
              <w:top w:val="single" w:sz="4" w:space="0" w:color="000000"/>
              <w:left w:val="single" w:sz="4" w:space="0" w:color="000000"/>
              <w:bottom w:val="single" w:sz="4" w:space="0" w:color="000000"/>
              <w:right w:val="single" w:sz="4" w:space="0" w:color="000000"/>
            </w:tcBorders>
          </w:tcPr>
          <w:p w14:paraId="663E4E57" w14:textId="77777777" w:rsidR="00415E79" w:rsidRDefault="00415E79" w:rsidP="00415E79">
            <w:pPr>
              <w:jc w:val="both"/>
            </w:pPr>
            <w:r>
              <w:rPr>
                <w:rFonts w:ascii="Times New Roman" w:eastAsia="Times New Roman" w:hAnsi="Times New Roman" w:cs="Times New Roman"/>
                <w:sz w:val="20"/>
              </w:rPr>
              <w:t>COM(2021) 731 final</w:t>
            </w:r>
            <w:r>
              <w:rPr>
                <w:rFonts w:ascii="Times New Roman" w:eastAsia="Times New Roman" w:hAnsi="Times New Roman" w:cs="Times New Roman"/>
                <w:sz w:val="24"/>
              </w:rPr>
              <w:t xml:space="preserve">  </w:t>
            </w:r>
          </w:p>
          <w:p w14:paraId="7F504DBF" w14:textId="77777777" w:rsidR="00415E79" w:rsidRDefault="00415E79" w:rsidP="00415E79">
            <w:r>
              <w:rPr>
                <w:rFonts w:ascii="Times New Roman" w:eastAsia="Times New Roman" w:hAnsi="Times New Roman" w:cs="Times New Roman"/>
                <w:sz w:val="20"/>
              </w:rPr>
              <w:t>2021/0381 (COD)</w:t>
            </w:r>
            <w:r>
              <w:rPr>
                <w:rFonts w:ascii="Times New Roman" w:eastAsia="Times New Roman" w:hAnsi="Times New Roman" w:cs="Times New Roman"/>
                <w:sz w:val="24"/>
              </w:rPr>
              <w:t xml:space="preserve">  </w:t>
            </w:r>
          </w:p>
          <w:p w14:paraId="46C3990A" w14:textId="77777777" w:rsidR="00415E79" w:rsidRDefault="00415E79" w:rsidP="00415E79">
            <w:r>
              <w:rPr>
                <w:rFonts w:ascii="Times New Roman" w:eastAsia="Times New Roman" w:hAnsi="Times New Roman" w:cs="Times New Roman"/>
                <w:sz w:val="20"/>
              </w:rPr>
              <w:t xml:space="preserve">25. 11. 2021 </w:t>
            </w:r>
          </w:p>
        </w:tc>
        <w:tc>
          <w:tcPr>
            <w:tcW w:w="1133" w:type="dxa"/>
            <w:tcBorders>
              <w:top w:val="single" w:sz="4" w:space="0" w:color="000000"/>
              <w:left w:val="single" w:sz="4" w:space="0" w:color="000000"/>
              <w:bottom w:val="single" w:sz="4" w:space="0" w:color="000000"/>
              <w:right w:val="single" w:sz="4" w:space="0" w:color="000000"/>
            </w:tcBorders>
          </w:tcPr>
          <w:p w14:paraId="559CC7BB" w14:textId="77777777" w:rsidR="00415E79" w:rsidRPr="009F6E09" w:rsidRDefault="00415E79" w:rsidP="00B90B29">
            <w:pPr>
              <w:ind w:right="57"/>
              <w:rPr>
                <w:rFonts w:ascii="Times New Roman" w:hAnsi="Times New Roman"/>
                <w:b/>
                <w:sz w:val="20"/>
                <w:szCs w:val="20"/>
              </w:rPr>
            </w:pPr>
            <w:r w:rsidRPr="009F6E09">
              <w:rPr>
                <w:rFonts w:ascii="Times New Roman" w:hAnsi="Times New Roman"/>
                <w:b/>
                <w:sz w:val="20"/>
                <w:szCs w:val="20"/>
              </w:rPr>
              <w:t xml:space="preserve">MV SR </w:t>
            </w:r>
          </w:p>
          <w:p w14:paraId="1AC7E292" w14:textId="26B714A2" w:rsidR="00415E79" w:rsidRDefault="00B90B29" w:rsidP="009F6E09">
            <w:pPr>
              <w:rPr>
                <w:rFonts w:ascii="Times New Roman" w:eastAsia="Times New Roman" w:hAnsi="Times New Roman" w:cs="Times New Roman"/>
                <w:sz w:val="20"/>
              </w:rPr>
            </w:pPr>
            <w:r>
              <w:rPr>
                <w:rFonts w:ascii="Times New Roman" w:hAnsi="Times New Roman"/>
                <w:b/>
                <w:sz w:val="20"/>
                <w:szCs w:val="20"/>
              </w:rPr>
              <w:t>s</w:t>
            </w:r>
            <w:r w:rsidR="009F6E09" w:rsidRPr="009F6E09">
              <w:rPr>
                <w:rFonts w:ascii="Times New Roman" w:hAnsi="Times New Roman"/>
                <w:b/>
                <w:sz w:val="20"/>
                <w:szCs w:val="20"/>
              </w:rPr>
              <w:t xml:space="preserve">polugestor </w:t>
            </w:r>
            <w:r w:rsidR="00415E79" w:rsidRPr="009F6E09">
              <w:rPr>
                <w:rFonts w:ascii="Times New Roman" w:hAnsi="Times New Roman"/>
                <w:b/>
                <w:sz w:val="20"/>
                <w:szCs w:val="20"/>
              </w:rPr>
              <w:t>MK SR</w:t>
            </w:r>
            <w:r w:rsidR="00415E79" w:rsidRPr="008E24B1">
              <w:rPr>
                <w:rFonts w:ascii="Times New Roman" w:hAnsi="Times New Roman"/>
                <w:b/>
                <w:sz w:val="20"/>
                <w:szCs w:val="20"/>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597B8F7D" w14:textId="77777777" w:rsidR="00E157B6" w:rsidRPr="00B90B29" w:rsidRDefault="00E157B6" w:rsidP="00E157B6">
            <w:pPr>
              <w:ind w:right="57"/>
              <w:rPr>
                <w:rFonts w:ascii="Times New Roman" w:hAnsi="Times New Roman" w:cs="Times New Roman"/>
                <w:b/>
                <w:sz w:val="20"/>
                <w:szCs w:val="20"/>
                <w:u w:val="single"/>
              </w:rPr>
            </w:pPr>
            <w:r w:rsidRPr="00F179D8">
              <w:rPr>
                <w:rFonts w:ascii="Times New Roman" w:hAnsi="Times New Roman" w:cs="Times New Roman"/>
                <w:b/>
                <w:sz w:val="20"/>
                <w:szCs w:val="20"/>
                <w:u w:val="single"/>
              </w:rPr>
              <w:t>Úroveň priority</w:t>
            </w:r>
            <w:r w:rsidRPr="00B90B29">
              <w:rPr>
                <w:rFonts w:ascii="Times New Roman" w:hAnsi="Times New Roman" w:cs="Times New Roman"/>
                <w:b/>
                <w:sz w:val="20"/>
                <w:szCs w:val="20"/>
                <w:u w:val="single"/>
              </w:rPr>
              <w:t>: stredná</w:t>
            </w:r>
          </w:p>
          <w:p w14:paraId="15F737EC" w14:textId="43B13624" w:rsidR="002A13E6" w:rsidRPr="00ED35DE" w:rsidRDefault="00415E79" w:rsidP="002A13E6">
            <w:pPr>
              <w:jc w:val="both"/>
              <w:rPr>
                <w:rFonts w:ascii="Times New Roman" w:eastAsia="Times New Roman" w:hAnsi="Times New Roman" w:cs="Times New Roman"/>
                <w:sz w:val="20"/>
              </w:rPr>
            </w:pPr>
            <w:r w:rsidRPr="00AF5E33">
              <w:rPr>
                <w:rFonts w:ascii="Times New Roman" w:eastAsia="Times New Roman" w:hAnsi="Times New Roman" w:cs="Times New Roman"/>
                <w:bCs/>
                <w:sz w:val="20"/>
              </w:rPr>
              <w:t>Cieľom návrhu je podporiť fungovanie jednotného trhu s reklamnými službami, zabezpečiť, aby bol známy zdroj a účel politickej reklamy, bojovať proti dezinformáciám a zasahovaniu do demokracie v E</w:t>
            </w:r>
            <w:r w:rsidR="00ED35DE">
              <w:rPr>
                <w:rFonts w:ascii="Times New Roman" w:eastAsia="Times New Roman" w:hAnsi="Times New Roman" w:cs="Times New Roman"/>
                <w:bCs/>
                <w:sz w:val="20"/>
              </w:rPr>
              <w:t>Ú</w:t>
            </w:r>
            <w:r w:rsidRPr="00AF5E33">
              <w:rPr>
                <w:rFonts w:ascii="Times New Roman" w:eastAsia="Times New Roman" w:hAnsi="Times New Roman" w:cs="Times New Roman"/>
                <w:bCs/>
                <w:sz w:val="20"/>
              </w:rPr>
              <w:t xml:space="preserve"> a uľahčiť poskytovanie politickej reklamy a súvisiacich služieb na vnútornom trhu a zároveň podporiť demokratické procesy založené na prísnych a harmonizovaných normách transparentnosti a zákonnom používaní techník cielenia a ustanovenie vysokej úrovne transparentnosti politickej reklamy v EÚ.</w:t>
            </w:r>
            <w:r w:rsidRPr="00AF5E33">
              <w:rPr>
                <w:rFonts w:ascii="Times New Roman" w:eastAsia="Times New Roman" w:hAnsi="Times New Roman" w:cs="Times New Roman"/>
                <w:sz w:val="20"/>
              </w:rPr>
              <w:t xml:space="preserve"> </w:t>
            </w:r>
            <w:r w:rsidR="002A13E6">
              <w:rPr>
                <w:rFonts w:ascii="Times New Roman" w:eastAsia="Times New Roman" w:hAnsi="Times New Roman" w:cs="Times New Roman"/>
                <w:bCs/>
                <w:sz w:val="20"/>
              </w:rPr>
              <w:t>Na úrovni Rady EÚ bolo v decembri 2022 schválené všeobecné smerovanie aj s podporou SR.</w:t>
            </w:r>
          </w:p>
          <w:p w14:paraId="7B600C36" w14:textId="53C2933D" w:rsidR="00415E79" w:rsidRPr="00ED35DE" w:rsidRDefault="00415E79" w:rsidP="00415E79">
            <w:pPr>
              <w:jc w:val="both"/>
              <w:rPr>
                <w:rFonts w:ascii="Times New Roman" w:hAnsi="Times New Roman" w:cs="Times New Roman"/>
                <w:sz w:val="20"/>
                <w:szCs w:val="20"/>
              </w:rPr>
            </w:pPr>
            <w:r w:rsidRPr="00F739B4">
              <w:rPr>
                <w:rFonts w:ascii="Times New Roman" w:hAnsi="Times New Roman" w:cs="Times New Roman"/>
                <w:sz w:val="20"/>
                <w:szCs w:val="20"/>
              </w:rPr>
              <w:t>Momentálne prebiehajú trialógy s</w:t>
            </w:r>
            <w:r w:rsidR="00ED35DE">
              <w:rPr>
                <w:rFonts w:ascii="Times New Roman" w:hAnsi="Times New Roman" w:cs="Times New Roman"/>
                <w:sz w:val="20"/>
                <w:szCs w:val="20"/>
              </w:rPr>
              <w:t> </w:t>
            </w:r>
            <w:r w:rsidRPr="00F739B4">
              <w:rPr>
                <w:rFonts w:ascii="Times New Roman" w:hAnsi="Times New Roman" w:cs="Times New Roman"/>
                <w:sz w:val="20"/>
                <w:szCs w:val="20"/>
              </w:rPr>
              <w:t>E</w:t>
            </w:r>
            <w:r w:rsidR="00ED35DE">
              <w:rPr>
                <w:rFonts w:ascii="Times New Roman" w:hAnsi="Times New Roman" w:cs="Times New Roman"/>
                <w:sz w:val="20"/>
                <w:szCs w:val="20"/>
              </w:rPr>
              <w:t>P.</w:t>
            </w:r>
          </w:p>
        </w:tc>
      </w:tr>
      <w:tr w:rsidR="00415E79" w14:paraId="3C05187C" w14:textId="2EC17B9D" w:rsidTr="00F179D8">
        <w:trPr>
          <w:trHeight w:val="869"/>
        </w:trPr>
        <w:tc>
          <w:tcPr>
            <w:tcW w:w="580" w:type="dxa"/>
            <w:tcBorders>
              <w:top w:val="single" w:sz="4" w:space="0" w:color="000000"/>
              <w:left w:val="single" w:sz="4" w:space="0" w:color="000000"/>
              <w:bottom w:val="single" w:sz="4" w:space="0" w:color="000000"/>
              <w:right w:val="single" w:sz="4" w:space="0" w:color="000000"/>
            </w:tcBorders>
          </w:tcPr>
          <w:p w14:paraId="2E6131A6" w14:textId="77777777" w:rsidR="00415E79" w:rsidRDefault="00415E79" w:rsidP="00415E79">
            <w:pPr>
              <w:ind w:right="48"/>
              <w:jc w:val="right"/>
            </w:pPr>
            <w:r>
              <w:rPr>
                <w:rFonts w:ascii="Times New Roman" w:eastAsia="Times New Roman" w:hAnsi="Times New Roman" w:cs="Times New Roman"/>
                <w:sz w:val="20"/>
              </w:rPr>
              <w:t>153.</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1BA79A8" w14:textId="77777777" w:rsidR="00415E79" w:rsidRDefault="00415E79" w:rsidP="00415E79">
            <w:r>
              <w:rPr>
                <w:rFonts w:ascii="Times New Roman" w:eastAsia="Times New Roman" w:hAnsi="Times New Roman" w:cs="Times New Roman"/>
                <w:sz w:val="20"/>
              </w:rPr>
              <w:t xml:space="preserve">Návrh NARIADENIE EURÓPSKEHO PARLAMENTU A RADY o rozhodnom práve pre účinky postúpenia pohľadávok na tretie strany </w:t>
            </w:r>
          </w:p>
        </w:tc>
        <w:tc>
          <w:tcPr>
            <w:tcW w:w="2551" w:type="dxa"/>
            <w:tcBorders>
              <w:top w:val="single" w:sz="4" w:space="0" w:color="000000"/>
              <w:left w:val="single" w:sz="4" w:space="0" w:color="000000"/>
              <w:bottom w:val="single" w:sz="4" w:space="0" w:color="000000"/>
              <w:right w:val="single" w:sz="4" w:space="0" w:color="000000"/>
            </w:tcBorders>
          </w:tcPr>
          <w:p w14:paraId="49D9FF64" w14:textId="77777777" w:rsidR="00415E79" w:rsidRDefault="00415E79" w:rsidP="00415E79">
            <w:pPr>
              <w:ind w:left="24"/>
            </w:pPr>
            <w:r>
              <w:rPr>
                <w:rFonts w:ascii="Times New Roman" w:eastAsia="Times New Roman" w:hAnsi="Times New Roman" w:cs="Times New Roman"/>
                <w:sz w:val="20"/>
              </w:rPr>
              <w:t>COM(2018) 96 final</w:t>
            </w:r>
            <w:r>
              <w:rPr>
                <w:rFonts w:ascii="Times New Roman" w:eastAsia="Times New Roman" w:hAnsi="Times New Roman" w:cs="Times New Roman"/>
                <w:sz w:val="24"/>
              </w:rPr>
              <w:t xml:space="preserve">  </w:t>
            </w:r>
          </w:p>
          <w:p w14:paraId="4B27859B" w14:textId="77777777" w:rsidR="00415E79" w:rsidRDefault="00415E79" w:rsidP="00415E79">
            <w:pPr>
              <w:ind w:left="24"/>
            </w:pPr>
            <w:r>
              <w:rPr>
                <w:rFonts w:ascii="Times New Roman" w:eastAsia="Times New Roman" w:hAnsi="Times New Roman" w:cs="Times New Roman"/>
                <w:sz w:val="20"/>
              </w:rPr>
              <w:t>2018/0044 (COD)</w:t>
            </w:r>
            <w:r>
              <w:rPr>
                <w:rFonts w:ascii="Times New Roman" w:eastAsia="Times New Roman" w:hAnsi="Times New Roman" w:cs="Times New Roman"/>
                <w:sz w:val="24"/>
              </w:rPr>
              <w:t xml:space="preserve">  </w:t>
            </w:r>
          </w:p>
          <w:p w14:paraId="463D62D3" w14:textId="77777777" w:rsidR="00415E79" w:rsidRDefault="00415E79" w:rsidP="00415E79">
            <w:pPr>
              <w:ind w:left="24"/>
            </w:pPr>
            <w:r>
              <w:rPr>
                <w:rFonts w:ascii="Times New Roman" w:eastAsia="Times New Roman" w:hAnsi="Times New Roman" w:cs="Times New Roman"/>
                <w:sz w:val="20"/>
              </w:rPr>
              <w:t xml:space="preserve">12. 3. 2018 </w:t>
            </w:r>
          </w:p>
        </w:tc>
        <w:tc>
          <w:tcPr>
            <w:tcW w:w="1133" w:type="dxa"/>
            <w:tcBorders>
              <w:top w:val="single" w:sz="4" w:space="0" w:color="000000"/>
              <w:left w:val="single" w:sz="4" w:space="0" w:color="000000"/>
              <w:bottom w:val="single" w:sz="4" w:space="0" w:color="000000"/>
              <w:right w:val="single" w:sz="4" w:space="0" w:color="000000"/>
            </w:tcBorders>
          </w:tcPr>
          <w:p w14:paraId="4E8CD9F8" w14:textId="1BB58C39" w:rsidR="00415E79" w:rsidRPr="00ED35DE" w:rsidRDefault="00415E79" w:rsidP="00415E79">
            <w:pPr>
              <w:ind w:left="24"/>
              <w:rPr>
                <w:rFonts w:ascii="Times New Roman" w:eastAsia="Times New Roman" w:hAnsi="Times New Roman" w:cs="Times New Roman"/>
                <w:b/>
                <w:bCs/>
                <w:sz w:val="20"/>
              </w:rPr>
            </w:pPr>
            <w:r w:rsidRPr="00ED35DE">
              <w:rPr>
                <w:rFonts w:ascii="Times New Roman" w:eastAsia="Times New Roman" w:hAnsi="Times New Roman" w:cs="Times New Roman"/>
                <w:b/>
                <w:bCs/>
                <w:sz w:val="20"/>
              </w:rPr>
              <w:t>MS SR</w:t>
            </w:r>
          </w:p>
        </w:tc>
        <w:tc>
          <w:tcPr>
            <w:tcW w:w="5246" w:type="dxa"/>
            <w:tcBorders>
              <w:top w:val="single" w:sz="4" w:space="0" w:color="000000"/>
              <w:left w:val="single" w:sz="4" w:space="0" w:color="000000"/>
              <w:bottom w:val="single" w:sz="4" w:space="0" w:color="000000"/>
              <w:right w:val="single" w:sz="4" w:space="0" w:color="000000"/>
            </w:tcBorders>
          </w:tcPr>
          <w:p w14:paraId="5AD23BEC" w14:textId="77777777" w:rsidR="00415E79" w:rsidRPr="00ED35DE" w:rsidRDefault="00415E79" w:rsidP="00415E79">
            <w:pPr>
              <w:ind w:left="24"/>
              <w:rPr>
                <w:rFonts w:ascii="Times New Roman" w:eastAsia="Times New Roman" w:hAnsi="Times New Roman" w:cs="Times New Roman"/>
                <w:b/>
                <w:sz w:val="20"/>
                <w:u w:val="single"/>
              </w:rPr>
            </w:pPr>
            <w:r w:rsidRPr="00F179D8">
              <w:rPr>
                <w:rFonts w:ascii="Times New Roman" w:eastAsia="Times New Roman" w:hAnsi="Times New Roman" w:cs="Times New Roman"/>
                <w:b/>
                <w:sz w:val="20"/>
                <w:u w:val="single"/>
              </w:rPr>
              <w:t xml:space="preserve">Úroveň </w:t>
            </w:r>
            <w:r w:rsidRPr="00ED35DE">
              <w:rPr>
                <w:rFonts w:ascii="Times New Roman" w:eastAsia="Times New Roman" w:hAnsi="Times New Roman" w:cs="Times New Roman"/>
                <w:b/>
                <w:sz w:val="20"/>
                <w:u w:val="single"/>
              </w:rPr>
              <w:t>priority: stredná</w:t>
            </w:r>
          </w:p>
          <w:p w14:paraId="4FB00396" w14:textId="431F3818" w:rsidR="00415E79" w:rsidRDefault="00415E79" w:rsidP="00415E79">
            <w:pPr>
              <w:ind w:left="24"/>
              <w:rPr>
                <w:rFonts w:ascii="Times New Roman" w:eastAsia="Times New Roman" w:hAnsi="Times New Roman" w:cs="Times New Roman"/>
                <w:sz w:val="20"/>
              </w:rPr>
            </w:pPr>
            <w:r w:rsidRPr="00F179D8">
              <w:rPr>
                <w:rFonts w:ascii="Times New Roman" w:hAnsi="Times New Roman" w:cs="Times New Roman"/>
                <w:sz w:val="20"/>
                <w:szCs w:val="20"/>
              </w:rPr>
              <w:t>SR návrh podporuje, i keď nejde o pr</w:t>
            </w:r>
            <w:r w:rsidR="00ED35DE">
              <w:rPr>
                <w:rFonts w:ascii="Times New Roman" w:hAnsi="Times New Roman" w:cs="Times New Roman"/>
                <w:sz w:val="20"/>
                <w:szCs w:val="20"/>
              </w:rPr>
              <w:t>i</w:t>
            </w:r>
            <w:r w:rsidRPr="00F179D8">
              <w:rPr>
                <w:rFonts w:ascii="Times New Roman" w:hAnsi="Times New Roman" w:cs="Times New Roman"/>
                <w:sz w:val="20"/>
                <w:szCs w:val="20"/>
              </w:rPr>
              <w:t>oritný návrh, keďže jeho dopady sa očakávajú predovšetkým do oblastí finančných</w:t>
            </w:r>
            <w:r w:rsidR="00ED35DE">
              <w:rPr>
                <w:rFonts w:ascii="Times New Roman" w:hAnsi="Times New Roman" w:cs="Times New Roman"/>
                <w:sz w:val="20"/>
                <w:szCs w:val="20"/>
              </w:rPr>
              <w:t xml:space="preserve"> </w:t>
            </w:r>
            <w:r w:rsidRPr="00F179D8">
              <w:rPr>
                <w:rFonts w:ascii="Times New Roman" w:hAnsi="Times New Roman" w:cs="Times New Roman"/>
                <w:sz w:val="20"/>
                <w:szCs w:val="20"/>
              </w:rPr>
              <w:t>trhov, ktoré v SR nie sú zvlášť rozvinuté. Návrh je v štádiu trialógov, avšak rokovania boli pozastavené ešte v marci 2022</w:t>
            </w:r>
            <w:r w:rsidR="00ED35DE">
              <w:rPr>
                <w:rFonts w:ascii="Times New Roman" w:hAnsi="Times New Roman" w:cs="Times New Roman"/>
                <w:sz w:val="20"/>
                <w:szCs w:val="20"/>
              </w:rPr>
              <w:t>.</w:t>
            </w:r>
          </w:p>
        </w:tc>
      </w:tr>
      <w:tr w:rsidR="00415E79" w:rsidRPr="00EB3CCC" w14:paraId="214A42E9" w14:textId="2E866B42" w:rsidTr="00F179D8">
        <w:trPr>
          <w:trHeight w:val="871"/>
        </w:trPr>
        <w:tc>
          <w:tcPr>
            <w:tcW w:w="580" w:type="dxa"/>
            <w:tcBorders>
              <w:top w:val="single" w:sz="4" w:space="0" w:color="000000"/>
              <w:left w:val="single" w:sz="4" w:space="0" w:color="000000"/>
              <w:bottom w:val="single" w:sz="4" w:space="0" w:color="000000"/>
              <w:right w:val="single" w:sz="4" w:space="0" w:color="000000"/>
            </w:tcBorders>
          </w:tcPr>
          <w:p w14:paraId="2A89331A" w14:textId="77777777" w:rsidR="00415E79" w:rsidRDefault="00415E79" w:rsidP="00415E79">
            <w:pPr>
              <w:ind w:left="68"/>
            </w:pPr>
            <w:r>
              <w:rPr>
                <w:rFonts w:ascii="Times New Roman" w:eastAsia="Times New Roman" w:hAnsi="Times New Roman" w:cs="Times New Roman"/>
                <w:sz w:val="20"/>
              </w:rPr>
              <w:lastRenderedPageBreak/>
              <w:t>154.</w:t>
            </w:r>
            <w:r>
              <w:rPr>
                <w:rFonts w:ascii="Times New Roman" w:eastAsia="Times New Roman" w:hAnsi="Times New Roman" w:cs="Times New Roman"/>
                <w:b/>
                <w:sz w:val="20"/>
              </w:rPr>
              <w:t xml:space="preserve"> </w:t>
            </w:r>
          </w:p>
        </w:tc>
        <w:tc>
          <w:tcPr>
            <w:tcW w:w="4813" w:type="dxa"/>
            <w:tcBorders>
              <w:top w:val="single" w:sz="4" w:space="0" w:color="000000"/>
              <w:left w:val="single" w:sz="4" w:space="0" w:color="000000"/>
              <w:bottom w:val="single" w:sz="4" w:space="0" w:color="000000"/>
              <w:right w:val="single" w:sz="4" w:space="0" w:color="000000"/>
            </w:tcBorders>
          </w:tcPr>
          <w:p w14:paraId="6C7A2F0E" w14:textId="77777777" w:rsidR="00415E79" w:rsidRPr="00415E79" w:rsidRDefault="00415E79" w:rsidP="00415E79">
            <w:pPr>
              <w:jc w:val="both"/>
              <w:rPr>
                <w:color w:val="auto"/>
              </w:rPr>
            </w:pPr>
            <w:r w:rsidRPr="00415E79">
              <w:rPr>
                <w:rFonts w:ascii="Times New Roman" w:eastAsia="Times New Roman" w:hAnsi="Times New Roman" w:cs="Times New Roman"/>
                <w:color w:val="auto"/>
                <w:sz w:val="20"/>
              </w:rPr>
              <w:t xml:space="preserve">Návrh SMERNICA RADY o vykonávaní zásady rovnakého zaobchádzania s osobami bez ohľadu na náboženské vyznanie alebo vieru, zdravotné postihnutie, vek alebo sexuálnu orientáciu </w:t>
            </w:r>
          </w:p>
        </w:tc>
        <w:tc>
          <w:tcPr>
            <w:tcW w:w="2551" w:type="dxa"/>
            <w:tcBorders>
              <w:top w:val="single" w:sz="4" w:space="0" w:color="000000"/>
              <w:left w:val="single" w:sz="4" w:space="0" w:color="000000"/>
              <w:bottom w:val="single" w:sz="4" w:space="0" w:color="000000"/>
              <w:right w:val="single" w:sz="4" w:space="0" w:color="000000"/>
            </w:tcBorders>
          </w:tcPr>
          <w:p w14:paraId="266C1849" w14:textId="77777777" w:rsidR="00415E79" w:rsidRPr="00415E79" w:rsidRDefault="00415E79" w:rsidP="00415E79">
            <w:pPr>
              <w:jc w:val="both"/>
              <w:rPr>
                <w:color w:val="auto"/>
              </w:rPr>
            </w:pPr>
            <w:r w:rsidRPr="00415E79">
              <w:rPr>
                <w:rFonts w:ascii="Times New Roman" w:eastAsia="Times New Roman" w:hAnsi="Times New Roman" w:cs="Times New Roman"/>
                <w:color w:val="auto"/>
                <w:sz w:val="20"/>
              </w:rPr>
              <w:t>KOM(2008) 426 final</w:t>
            </w:r>
            <w:r w:rsidRPr="00415E79">
              <w:rPr>
                <w:rFonts w:ascii="Times New Roman" w:eastAsia="Times New Roman" w:hAnsi="Times New Roman" w:cs="Times New Roman"/>
                <w:color w:val="auto"/>
                <w:sz w:val="24"/>
              </w:rPr>
              <w:t xml:space="preserve">  </w:t>
            </w:r>
          </w:p>
          <w:p w14:paraId="1BEC6716" w14:textId="77777777" w:rsidR="00415E79" w:rsidRPr="00415E79" w:rsidRDefault="00415E79" w:rsidP="00415E79">
            <w:pPr>
              <w:rPr>
                <w:color w:val="auto"/>
              </w:rPr>
            </w:pPr>
            <w:r w:rsidRPr="00415E79">
              <w:rPr>
                <w:rFonts w:ascii="Times New Roman" w:eastAsia="Times New Roman" w:hAnsi="Times New Roman" w:cs="Times New Roman"/>
                <w:color w:val="auto"/>
                <w:sz w:val="20"/>
              </w:rPr>
              <w:t>2008/0140 (CNS)</w:t>
            </w:r>
            <w:r w:rsidRPr="00415E79">
              <w:rPr>
                <w:rFonts w:ascii="Times New Roman" w:eastAsia="Times New Roman" w:hAnsi="Times New Roman" w:cs="Times New Roman"/>
                <w:color w:val="auto"/>
                <w:sz w:val="24"/>
              </w:rPr>
              <w:t xml:space="preserve">  </w:t>
            </w:r>
          </w:p>
          <w:p w14:paraId="573B842B" w14:textId="77777777" w:rsidR="00415E79" w:rsidRPr="00415E79" w:rsidRDefault="00415E79" w:rsidP="00415E79">
            <w:pPr>
              <w:rPr>
                <w:color w:val="auto"/>
              </w:rPr>
            </w:pPr>
            <w:r w:rsidRPr="00415E79">
              <w:rPr>
                <w:rFonts w:ascii="Times New Roman" w:eastAsia="Times New Roman" w:hAnsi="Times New Roman" w:cs="Times New Roman"/>
                <w:color w:val="auto"/>
                <w:sz w:val="20"/>
              </w:rPr>
              <w:t xml:space="preserve">2. 7. 2008 </w:t>
            </w:r>
          </w:p>
        </w:tc>
        <w:tc>
          <w:tcPr>
            <w:tcW w:w="1133" w:type="dxa"/>
            <w:tcBorders>
              <w:top w:val="single" w:sz="4" w:space="0" w:color="000000"/>
              <w:left w:val="single" w:sz="4" w:space="0" w:color="000000"/>
              <w:bottom w:val="single" w:sz="4" w:space="0" w:color="000000"/>
              <w:right w:val="single" w:sz="4" w:space="0" w:color="000000"/>
            </w:tcBorders>
          </w:tcPr>
          <w:p w14:paraId="7BF1BF6B" w14:textId="2067B6F2" w:rsidR="00415E79" w:rsidRPr="00ED35DE" w:rsidRDefault="00415E79" w:rsidP="00415E79">
            <w:pPr>
              <w:jc w:val="both"/>
              <w:rPr>
                <w:rFonts w:ascii="Times New Roman" w:eastAsia="Times New Roman" w:hAnsi="Times New Roman" w:cs="Times New Roman"/>
                <w:b/>
                <w:bCs/>
                <w:color w:val="auto"/>
                <w:sz w:val="20"/>
              </w:rPr>
            </w:pPr>
            <w:r w:rsidRPr="00ED35DE">
              <w:rPr>
                <w:rFonts w:ascii="Times New Roman" w:eastAsia="Times New Roman" w:hAnsi="Times New Roman" w:cs="Times New Roman"/>
                <w:b/>
                <w:bCs/>
                <w:color w:val="auto"/>
                <w:sz w:val="20"/>
              </w:rPr>
              <w:t>MPSVR SR</w:t>
            </w:r>
          </w:p>
        </w:tc>
        <w:tc>
          <w:tcPr>
            <w:tcW w:w="5246" w:type="dxa"/>
            <w:tcBorders>
              <w:top w:val="single" w:sz="4" w:space="0" w:color="000000"/>
              <w:left w:val="single" w:sz="4" w:space="0" w:color="000000"/>
              <w:bottom w:val="single" w:sz="4" w:space="0" w:color="000000"/>
              <w:right w:val="single" w:sz="4" w:space="0" w:color="000000"/>
            </w:tcBorders>
          </w:tcPr>
          <w:p w14:paraId="73DE3C23" w14:textId="77777777" w:rsidR="00415E79" w:rsidRPr="00ED35DE" w:rsidRDefault="00415E79" w:rsidP="00415E79">
            <w:pPr>
              <w:ind w:right="57"/>
              <w:rPr>
                <w:rFonts w:ascii="Times New Roman" w:hAnsi="Times New Roman" w:cs="Times New Roman"/>
                <w:b/>
                <w:sz w:val="20"/>
                <w:szCs w:val="20"/>
                <w:u w:val="single"/>
              </w:rPr>
            </w:pPr>
            <w:r w:rsidRPr="00EB3CCC">
              <w:rPr>
                <w:rFonts w:ascii="Times New Roman" w:hAnsi="Times New Roman" w:cs="Times New Roman"/>
                <w:b/>
                <w:sz w:val="20"/>
                <w:szCs w:val="20"/>
                <w:u w:val="single"/>
              </w:rPr>
              <w:t>Úroveň priority</w:t>
            </w:r>
            <w:r w:rsidRPr="00ED35DE">
              <w:rPr>
                <w:rFonts w:ascii="Times New Roman" w:hAnsi="Times New Roman" w:cs="Times New Roman"/>
                <w:b/>
                <w:i/>
                <w:iCs/>
                <w:sz w:val="20"/>
                <w:szCs w:val="20"/>
              </w:rPr>
              <w:t xml:space="preserve">: </w:t>
            </w:r>
            <w:r w:rsidRPr="00ED35DE">
              <w:rPr>
                <w:rFonts w:ascii="Times New Roman" w:hAnsi="Times New Roman" w:cs="Times New Roman"/>
                <w:b/>
                <w:sz w:val="20"/>
                <w:szCs w:val="20"/>
                <w:u w:val="single"/>
              </w:rPr>
              <w:t>stredná</w:t>
            </w:r>
          </w:p>
          <w:p w14:paraId="75CD8DAD" w14:textId="2FB61290" w:rsidR="00415E79" w:rsidRPr="00EB3CCC" w:rsidRDefault="00415E79" w:rsidP="00415E79">
            <w:pPr>
              <w:jc w:val="both"/>
              <w:rPr>
                <w:rFonts w:ascii="Times New Roman" w:eastAsia="Times New Roman" w:hAnsi="Times New Roman" w:cs="Times New Roman"/>
                <w:sz w:val="20"/>
                <w:szCs w:val="20"/>
              </w:rPr>
            </w:pPr>
            <w:r w:rsidRPr="00EB3CCC">
              <w:rPr>
                <w:rFonts w:ascii="Times New Roman" w:hAnsi="Times New Roman" w:cs="Times New Roman"/>
                <w:sz w:val="20"/>
                <w:szCs w:val="20"/>
              </w:rPr>
              <w:t>SR vo všeobecnosti podporuje ciele návrhu, a síce doplniť medzery v acquis EÚ v oblasti nediskriminácie, avšak pri hľadaní kompromisu na odblokovanie smernice bude venovať pozornosť súladu so zásadou subsidiarity a zabezpečeniu právnej istoty, aj vo vzťahu k Dohovoru OSN o právach osôb so zdravotným postihnutím.</w:t>
            </w:r>
          </w:p>
        </w:tc>
      </w:tr>
    </w:tbl>
    <w:p w14:paraId="38F59D97" w14:textId="77777777" w:rsidR="003F635A" w:rsidRDefault="000509BE">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41AB857E" w14:textId="77777777" w:rsidR="003F635A" w:rsidRDefault="000509BE">
      <w:pPr>
        <w:spacing w:after="257"/>
        <w:ind w:right="5489"/>
        <w:jc w:val="right"/>
      </w:pPr>
      <w:r>
        <w:rPr>
          <w:rFonts w:ascii="Times New Roman" w:eastAsia="Times New Roman" w:hAnsi="Times New Roman" w:cs="Times New Roman"/>
          <w:b/>
          <w:sz w:val="28"/>
          <w:u w:val="single" w:color="000000"/>
        </w:rPr>
        <w:lastRenderedPageBreak/>
        <w:t>Príloha IV: Stiahnuté návrhy</w:t>
      </w:r>
      <w:r>
        <w:rPr>
          <w:rFonts w:ascii="Times New Roman" w:eastAsia="Times New Roman" w:hAnsi="Times New Roman" w:cs="Times New Roman"/>
          <w:b/>
          <w:sz w:val="28"/>
          <w:vertAlign w:val="superscript"/>
        </w:rPr>
        <w:footnoteReference w:id="5"/>
      </w:r>
      <w:r>
        <w:rPr>
          <w:rFonts w:ascii="Times New Roman" w:eastAsia="Times New Roman" w:hAnsi="Times New Roman" w:cs="Times New Roman"/>
          <w:b/>
          <w:sz w:val="28"/>
        </w:rPr>
        <w:t xml:space="preserve"> </w:t>
      </w:r>
    </w:p>
    <w:tbl>
      <w:tblPr>
        <w:tblStyle w:val="TableGrid"/>
        <w:tblW w:w="14646" w:type="dxa"/>
        <w:tblInd w:w="-83" w:type="dxa"/>
        <w:tblCellMar>
          <w:top w:w="97" w:type="dxa"/>
          <w:left w:w="83" w:type="dxa"/>
          <w:right w:w="56" w:type="dxa"/>
        </w:tblCellMar>
        <w:tblLook w:val="04A0" w:firstRow="1" w:lastRow="0" w:firstColumn="1" w:lastColumn="0" w:noHBand="0" w:noVBand="1"/>
      </w:tblPr>
      <w:tblGrid>
        <w:gridCol w:w="472"/>
        <w:gridCol w:w="1225"/>
        <w:gridCol w:w="2579"/>
        <w:gridCol w:w="3738"/>
        <w:gridCol w:w="2129"/>
        <w:gridCol w:w="4503"/>
      </w:tblGrid>
      <w:tr w:rsidR="008B5452" w14:paraId="0AB44871" w14:textId="460655ED" w:rsidTr="00515CBA">
        <w:trPr>
          <w:trHeight w:val="566"/>
        </w:trPr>
        <w:tc>
          <w:tcPr>
            <w:tcW w:w="472"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C2D123B" w14:textId="77777777" w:rsidR="008B5452" w:rsidRDefault="008B5452">
            <w:r>
              <w:rPr>
                <w:rFonts w:ascii="Times New Roman" w:eastAsia="Times New Roman" w:hAnsi="Times New Roman" w:cs="Times New Roman"/>
                <w:b/>
                <w:sz w:val="20"/>
              </w:rPr>
              <w:t xml:space="preserve">Č. </w:t>
            </w:r>
          </w:p>
        </w:tc>
        <w:tc>
          <w:tcPr>
            <w:tcW w:w="122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8214B03" w14:textId="77777777" w:rsidR="008B5452" w:rsidRDefault="008B5452">
            <w:pPr>
              <w:ind w:right="31"/>
              <w:jc w:val="center"/>
            </w:pPr>
            <w:r>
              <w:rPr>
                <w:rFonts w:ascii="Times New Roman" w:eastAsia="Times New Roman" w:hAnsi="Times New Roman" w:cs="Times New Roman"/>
                <w:b/>
                <w:sz w:val="20"/>
              </w:rPr>
              <w:t xml:space="preserve">Odkazy </w:t>
            </w:r>
          </w:p>
        </w:tc>
        <w:tc>
          <w:tcPr>
            <w:tcW w:w="257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0476304" w14:textId="77777777" w:rsidR="008B5452" w:rsidRDefault="008B5452">
            <w:pPr>
              <w:ind w:right="24"/>
              <w:jc w:val="center"/>
            </w:pPr>
            <w:r>
              <w:rPr>
                <w:rFonts w:ascii="Times New Roman" w:eastAsia="Times New Roman" w:hAnsi="Times New Roman" w:cs="Times New Roman"/>
                <w:b/>
                <w:sz w:val="20"/>
              </w:rPr>
              <w:t xml:space="preserve">Názov </w:t>
            </w:r>
          </w:p>
        </w:tc>
        <w:tc>
          <w:tcPr>
            <w:tcW w:w="3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DAE81BE" w14:textId="77777777" w:rsidR="008B5452" w:rsidRDefault="008B5452">
            <w:pPr>
              <w:ind w:right="29"/>
              <w:jc w:val="center"/>
            </w:pPr>
            <w:r>
              <w:rPr>
                <w:rFonts w:ascii="Times New Roman" w:eastAsia="Times New Roman" w:hAnsi="Times New Roman" w:cs="Times New Roman"/>
                <w:b/>
                <w:sz w:val="20"/>
              </w:rPr>
              <w:t xml:space="preserve">Dôvod stiahnutia </w:t>
            </w:r>
          </w:p>
        </w:tc>
        <w:tc>
          <w:tcPr>
            <w:tcW w:w="2129" w:type="dxa"/>
            <w:tcBorders>
              <w:top w:val="single" w:sz="4" w:space="0" w:color="000000"/>
              <w:left w:val="single" w:sz="4" w:space="0" w:color="000000"/>
              <w:bottom w:val="single" w:sz="4" w:space="0" w:color="000000"/>
              <w:right w:val="single" w:sz="4" w:space="0" w:color="000000"/>
            </w:tcBorders>
            <w:shd w:val="clear" w:color="auto" w:fill="99CCFF"/>
          </w:tcPr>
          <w:p w14:paraId="7C1B3CAF" w14:textId="711253C6" w:rsidR="008B5452" w:rsidRDefault="00515CBA">
            <w:pPr>
              <w:ind w:right="29"/>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4503" w:type="dxa"/>
            <w:tcBorders>
              <w:top w:val="single" w:sz="4" w:space="0" w:color="000000"/>
              <w:left w:val="single" w:sz="4" w:space="0" w:color="000000"/>
              <w:bottom w:val="single" w:sz="4" w:space="0" w:color="000000"/>
              <w:right w:val="single" w:sz="4" w:space="0" w:color="000000"/>
            </w:tcBorders>
            <w:shd w:val="clear" w:color="auto" w:fill="99CCFF"/>
          </w:tcPr>
          <w:p w14:paraId="3BF412BD" w14:textId="582AD640" w:rsidR="008B5452" w:rsidRDefault="00515CBA">
            <w:pPr>
              <w:ind w:right="29"/>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8B5452" w14:paraId="5A04956C" w14:textId="1D7FBE98" w:rsidTr="00515CBA">
        <w:trPr>
          <w:trHeight w:val="529"/>
        </w:trPr>
        <w:tc>
          <w:tcPr>
            <w:tcW w:w="4276" w:type="dxa"/>
            <w:gridSpan w:val="3"/>
            <w:tcBorders>
              <w:top w:val="single" w:sz="4" w:space="0" w:color="000000"/>
              <w:left w:val="single" w:sz="4" w:space="0" w:color="000000"/>
              <w:bottom w:val="single" w:sz="4" w:space="0" w:color="000000"/>
              <w:right w:val="nil"/>
            </w:tcBorders>
            <w:shd w:val="clear" w:color="auto" w:fill="9ACA3C"/>
            <w:vAlign w:val="center"/>
          </w:tcPr>
          <w:p w14:paraId="414BD88A" w14:textId="77777777" w:rsidR="008B5452" w:rsidRDefault="008B5452">
            <w:r>
              <w:rPr>
                <w:rFonts w:ascii="Times New Roman" w:eastAsia="Times New Roman" w:hAnsi="Times New Roman" w:cs="Times New Roman"/>
                <w:b/>
                <w:color w:val="FFFFFF"/>
                <w:sz w:val="20"/>
              </w:rPr>
              <w:t>Európska zelená dohoda</w:t>
            </w:r>
            <w:r>
              <w:rPr>
                <w:rFonts w:ascii="Times New Roman" w:eastAsia="Times New Roman" w:hAnsi="Times New Roman" w:cs="Times New Roman"/>
                <w:sz w:val="20"/>
              </w:rPr>
              <w:t xml:space="preserve"> </w:t>
            </w:r>
          </w:p>
        </w:tc>
        <w:tc>
          <w:tcPr>
            <w:tcW w:w="3738" w:type="dxa"/>
            <w:tcBorders>
              <w:top w:val="single" w:sz="4" w:space="0" w:color="000000"/>
              <w:left w:val="nil"/>
              <w:bottom w:val="single" w:sz="4" w:space="0" w:color="000000"/>
              <w:right w:val="single" w:sz="4" w:space="0" w:color="000000"/>
            </w:tcBorders>
            <w:shd w:val="clear" w:color="auto" w:fill="9ACA3C"/>
          </w:tcPr>
          <w:p w14:paraId="15BEF689" w14:textId="77777777" w:rsidR="008B5452" w:rsidRDefault="008B5452"/>
        </w:tc>
        <w:tc>
          <w:tcPr>
            <w:tcW w:w="2129" w:type="dxa"/>
            <w:tcBorders>
              <w:top w:val="single" w:sz="4" w:space="0" w:color="000000"/>
              <w:left w:val="nil"/>
              <w:bottom w:val="single" w:sz="4" w:space="0" w:color="000000"/>
              <w:right w:val="single" w:sz="4" w:space="0" w:color="000000"/>
            </w:tcBorders>
            <w:shd w:val="clear" w:color="auto" w:fill="9ACA3C"/>
          </w:tcPr>
          <w:p w14:paraId="48BF9034" w14:textId="77777777" w:rsidR="008B5452" w:rsidRDefault="008B5452"/>
        </w:tc>
        <w:tc>
          <w:tcPr>
            <w:tcW w:w="4503" w:type="dxa"/>
            <w:tcBorders>
              <w:top w:val="single" w:sz="4" w:space="0" w:color="000000"/>
              <w:left w:val="nil"/>
              <w:bottom w:val="single" w:sz="4" w:space="0" w:color="000000"/>
              <w:right w:val="single" w:sz="4" w:space="0" w:color="000000"/>
            </w:tcBorders>
            <w:shd w:val="clear" w:color="auto" w:fill="9ACA3C"/>
          </w:tcPr>
          <w:p w14:paraId="780C0390" w14:textId="77777777" w:rsidR="008B5452" w:rsidRDefault="008B5452"/>
        </w:tc>
      </w:tr>
      <w:tr w:rsidR="008B5452" w14:paraId="2C27A359" w14:textId="7FF1A1FF" w:rsidTr="00515CBA">
        <w:trPr>
          <w:trHeight w:val="2638"/>
        </w:trPr>
        <w:tc>
          <w:tcPr>
            <w:tcW w:w="472" w:type="dxa"/>
            <w:tcBorders>
              <w:top w:val="single" w:sz="4" w:space="0" w:color="000000"/>
              <w:left w:val="single" w:sz="4" w:space="0" w:color="000000"/>
              <w:bottom w:val="single" w:sz="4" w:space="0" w:color="000000"/>
              <w:right w:val="single" w:sz="4" w:space="0" w:color="000000"/>
            </w:tcBorders>
          </w:tcPr>
          <w:p w14:paraId="7CE53E27" w14:textId="77777777" w:rsidR="008B5452" w:rsidRDefault="008B5452">
            <w:pPr>
              <w:ind w:right="88"/>
              <w:jc w:val="center"/>
            </w:pPr>
            <w:r>
              <w:rPr>
                <w:rFonts w:ascii="Times New Roman" w:eastAsia="Times New Roman" w:hAnsi="Times New Roman" w:cs="Times New Roman"/>
                <w:sz w:val="20"/>
              </w:rPr>
              <w:t xml:space="preserve">1. </w:t>
            </w:r>
          </w:p>
        </w:tc>
        <w:tc>
          <w:tcPr>
            <w:tcW w:w="1225" w:type="dxa"/>
            <w:tcBorders>
              <w:top w:val="single" w:sz="4" w:space="0" w:color="000000"/>
              <w:left w:val="single" w:sz="4" w:space="0" w:color="000000"/>
              <w:bottom w:val="single" w:sz="4" w:space="0" w:color="000000"/>
              <w:right w:val="single" w:sz="4" w:space="0" w:color="000000"/>
            </w:tcBorders>
          </w:tcPr>
          <w:p w14:paraId="018E49EB" w14:textId="77777777" w:rsidR="008B5452" w:rsidRDefault="008B5452">
            <w:pPr>
              <w:jc w:val="both"/>
            </w:pPr>
            <w:r>
              <w:rPr>
                <w:rFonts w:ascii="Times New Roman" w:eastAsia="Times New Roman" w:hAnsi="Times New Roman" w:cs="Times New Roman"/>
                <w:sz w:val="20"/>
              </w:rPr>
              <w:t>COM(2021) 74 final</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2021/0040 (NLE) </w:t>
            </w:r>
          </w:p>
        </w:tc>
        <w:tc>
          <w:tcPr>
            <w:tcW w:w="2579" w:type="dxa"/>
            <w:tcBorders>
              <w:top w:val="single" w:sz="4" w:space="0" w:color="000000"/>
              <w:left w:val="single" w:sz="4" w:space="0" w:color="000000"/>
              <w:bottom w:val="single" w:sz="4" w:space="0" w:color="000000"/>
              <w:right w:val="single" w:sz="4" w:space="0" w:color="000000"/>
            </w:tcBorders>
          </w:tcPr>
          <w:p w14:paraId="4AB677A4" w14:textId="77777777" w:rsidR="008B5452" w:rsidRDefault="008B5452">
            <w:pPr>
              <w:ind w:left="4" w:right="53"/>
              <w:jc w:val="both"/>
            </w:pPr>
            <w:r>
              <w:rPr>
                <w:rFonts w:ascii="Times New Roman" w:eastAsia="Times New Roman" w:hAnsi="Times New Roman" w:cs="Times New Roman"/>
                <w:sz w:val="20"/>
              </w:rPr>
              <w:t xml:space="preserve">Návrh ROZHODNUTIA RADY o pozícii, ktorá sa má zaujať v mene Európskej únie v Medzinárodnej organizácii civilného letectva, pokiaľ ide o oznamovanie rozdielov v porovnaní s časťou II prílohy 6 k Dohovoru o medzinárodnom civilnom letectve </w:t>
            </w:r>
          </w:p>
        </w:tc>
        <w:tc>
          <w:tcPr>
            <w:tcW w:w="3738" w:type="dxa"/>
            <w:tcBorders>
              <w:top w:val="single" w:sz="4" w:space="0" w:color="000000"/>
              <w:left w:val="single" w:sz="4" w:space="0" w:color="000000"/>
              <w:bottom w:val="single" w:sz="4" w:space="0" w:color="000000"/>
              <w:right w:val="single" w:sz="4" w:space="0" w:color="000000"/>
            </w:tcBorders>
            <w:vAlign w:val="center"/>
          </w:tcPr>
          <w:p w14:paraId="55189C0E" w14:textId="77777777" w:rsidR="008B5452" w:rsidRDefault="008B5452">
            <w:pPr>
              <w:ind w:left="4" w:right="50"/>
              <w:jc w:val="both"/>
            </w:pPr>
            <w:r>
              <w:rPr>
                <w:rFonts w:ascii="Times New Roman" w:eastAsia="Times New Roman" w:hAnsi="Times New Roman" w:cs="Times New Roman"/>
                <w:sz w:val="20"/>
              </w:rPr>
              <w:t>Zastaraný: rozhodnutie Rady 2023/746, ktorým sa stanovujú kritériá a postup na stanovenie pozície, ktorá sa má v mene Európskej únie zaujať v Medzinárodnej organizácii civilného letectva, pokiaľ ide o prijatie medzinárodných štandardov a odporúčaní alebo ich zmien a oznamovanie rozdielov v súvislosti s prijatými medzinárodnými štandardami, bolo prijaté 28. marca 2023, čím sa tento návrh v tomto formáte stáva zastaraným. Bude znovu predložený ako informačná poznámka.</w:t>
            </w:r>
            <w:r>
              <w:rPr>
                <w:rFonts w:ascii="Times New Roman" w:eastAsia="Times New Roman" w:hAnsi="Times New Roman" w:cs="Times New Roman"/>
                <w:b/>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73E0A90C" w14:textId="365E8460" w:rsidR="008B5452" w:rsidRPr="00ED35DE" w:rsidRDefault="00932802">
            <w:pPr>
              <w:ind w:left="4" w:right="50"/>
              <w:jc w:val="both"/>
              <w:rPr>
                <w:rFonts w:ascii="Times New Roman" w:eastAsia="Times New Roman" w:hAnsi="Times New Roman" w:cs="Times New Roman"/>
                <w:b/>
                <w:bCs/>
                <w:sz w:val="20"/>
              </w:rPr>
            </w:pPr>
            <w:r w:rsidRPr="00ED35DE">
              <w:rPr>
                <w:rFonts w:ascii="Times New Roman" w:eastAsia="Times New Roman" w:hAnsi="Times New Roman" w:cs="Times New Roman"/>
                <w:b/>
                <w:bCs/>
                <w:sz w:val="20"/>
              </w:rPr>
              <w:t>MD SR</w:t>
            </w:r>
          </w:p>
        </w:tc>
        <w:tc>
          <w:tcPr>
            <w:tcW w:w="4503" w:type="dxa"/>
            <w:tcBorders>
              <w:top w:val="single" w:sz="4" w:space="0" w:color="000000"/>
              <w:left w:val="single" w:sz="4" w:space="0" w:color="000000"/>
              <w:bottom w:val="single" w:sz="4" w:space="0" w:color="000000"/>
              <w:right w:val="single" w:sz="4" w:space="0" w:color="000000"/>
            </w:tcBorders>
          </w:tcPr>
          <w:p w14:paraId="51538E8E" w14:textId="77777777" w:rsidR="00932802" w:rsidRPr="005F4363" w:rsidRDefault="00932802" w:rsidP="00932802">
            <w:pPr>
              <w:ind w:left="2"/>
              <w:jc w:val="both"/>
              <w:rPr>
                <w:rFonts w:ascii="Times New Roman" w:eastAsia="Times New Roman" w:hAnsi="Times New Roman" w:cs="Times New Roman"/>
                <w:b/>
                <w:sz w:val="20"/>
                <w:u w:val="single"/>
              </w:rPr>
            </w:pPr>
            <w:r w:rsidRPr="005F4363">
              <w:rPr>
                <w:rFonts w:ascii="Times New Roman" w:eastAsia="Times New Roman" w:hAnsi="Times New Roman" w:cs="Times New Roman"/>
                <w:b/>
                <w:sz w:val="20"/>
                <w:u w:val="single"/>
              </w:rPr>
              <w:t>Úroveň priority: nízka</w:t>
            </w:r>
          </w:p>
          <w:p w14:paraId="0CC2237B" w14:textId="0D90BC99" w:rsidR="008B5452" w:rsidRDefault="00932802" w:rsidP="00932802">
            <w:pPr>
              <w:ind w:left="4" w:right="50"/>
              <w:jc w:val="both"/>
              <w:rPr>
                <w:rFonts w:ascii="Times New Roman" w:eastAsia="Times New Roman" w:hAnsi="Times New Roman" w:cs="Times New Roman"/>
                <w:sz w:val="20"/>
              </w:rPr>
            </w:pPr>
            <w:r>
              <w:rPr>
                <w:rFonts w:ascii="Times New Roman" w:eastAsia="Times New Roman" w:hAnsi="Times New Roman" w:cs="Times New Roman"/>
                <w:sz w:val="20"/>
              </w:rPr>
              <w:t xml:space="preserve">SR </w:t>
            </w:r>
            <w:r w:rsidRPr="007D3884">
              <w:rPr>
                <w:rFonts w:ascii="Times New Roman" w:eastAsia="Times New Roman" w:hAnsi="Times New Roman" w:cs="Times New Roman"/>
                <w:bCs/>
                <w:sz w:val="20"/>
              </w:rPr>
              <w:t>súhlasí</w:t>
            </w:r>
            <w:r>
              <w:rPr>
                <w:rFonts w:ascii="Times New Roman" w:eastAsia="Times New Roman" w:hAnsi="Times New Roman" w:cs="Times New Roman"/>
                <w:sz w:val="20"/>
              </w:rPr>
              <w:t xml:space="preserve"> so stiahnutím návrhu.</w:t>
            </w:r>
          </w:p>
        </w:tc>
      </w:tr>
      <w:tr w:rsidR="008B5452" w14:paraId="38678DE6" w14:textId="0ED7CB60" w:rsidTr="00515CBA">
        <w:trPr>
          <w:trHeight w:val="1133"/>
        </w:trPr>
        <w:tc>
          <w:tcPr>
            <w:tcW w:w="472" w:type="dxa"/>
            <w:tcBorders>
              <w:top w:val="single" w:sz="4" w:space="0" w:color="000000"/>
              <w:left w:val="single" w:sz="4" w:space="0" w:color="000000"/>
              <w:bottom w:val="single" w:sz="35" w:space="0" w:color="F68A42"/>
              <w:right w:val="single" w:sz="4" w:space="0" w:color="000000"/>
            </w:tcBorders>
          </w:tcPr>
          <w:p w14:paraId="07B25425" w14:textId="77777777" w:rsidR="008B5452" w:rsidRDefault="008B5452">
            <w:pPr>
              <w:ind w:right="88"/>
              <w:jc w:val="center"/>
            </w:pPr>
            <w:r>
              <w:rPr>
                <w:rFonts w:ascii="Times New Roman" w:eastAsia="Times New Roman" w:hAnsi="Times New Roman" w:cs="Times New Roman"/>
                <w:sz w:val="20"/>
              </w:rPr>
              <w:t xml:space="preserve">2. </w:t>
            </w:r>
          </w:p>
        </w:tc>
        <w:tc>
          <w:tcPr>
            <w:tcW w:w="1225" w:type="dxa"/>
            <w:tcBorders>
              <w:top w:val="single" w:sz="4" w:space="0" w:color="000000"/>
              <w:left w:val="single" w:sz="4" w:space="0" w:color="000000"/>
              <w:bottom w:val="single" w:sz="35" w:space="0" w:color="F68A42"/>
              <w:right w:val="single" w:sz="4" w:space="0" w:color="000000"/>
            </w:tcBorders>
          </w:tcPr>
          <w:p w14:paraId="5F52B581" w14:textId="77777777" w:rsidR="008B5452" w:rsidRDefault="008B5452">
            <w:r>
              <w:rPr>
                <w:rFonts w:ascii="Times New Roman" w:eastAsia="Times New Roman" w:hAnsi="Times New Roman" w:cs="Times New Roman"/>
                <w:sz w:val="20"/>
              </w:rPr>
              <w:t>COM(2020) 247 final</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2020/0120 (NLE) </w:t>
            </w:r>
          </w:p>
        </w:tc>
        <w:tc>
          <w:tcPr>
            <w:tcW w:w="2579" w:type="dxa"/>
            <w:tcBorders>
              <w:top w:val="single" w:sz="4" w:space="0" w:color="000000"/>
              <w:left w:val="single" w:sz="4" w:space="0" w:color="000000"/>
              <w:bottom w:val="single" w:sz="35" w:space="0" w:color="F68A42"/>
              <w:right w:val="single" w:sz="4" w:space="0" w:color="000000"/>
            </w:tcBorders>
            <w:vAlign w:val="center"/>
          </w:tcPr>
          <w:p w14:paraId="0309FA32" w14:textId="77777777" w:rsidR="008B5452" w:rsidRDefault="008B5452">
            <w:pPr>
              <w:ind w:left="4" w:right="53"/>
              <w:jc w:val="both"/>
            </w:pPr>
            <w:r>
              <w:rPr>
                <w:rFonts w:ascii="Times New Roman" w:eastAsia="Times New Roman" w:hAnsi="Times New Roman" w:cs="Times New Roman"/>
                <w:sz w:val="20"/>
              </w:rPr>
              <w:t xml:space="preserve">Návrh ROZHODNUTIA RADY o pozícii, ktorá sa má zaujať v mene Európskej únie v Medzinárodnej organizácii civilného letectva, pokiaľ ide o oznamovanie rozdielov v porovnaní s prílohami 1 a 6 k Dohovoru o medzinárodnom civilnom letectve v súvislosti s pandémiou COVID-19 </w:t>
            </w:r>
          </w:p>
        </w:tc>
        <w:tc>
          <w:tcPr>
            <w:tcW w:w="3738" w:type="dxa"/>
            <w:tcBorders>
              <w:top w:val="single" w:sz="4" w:space="0" w:color="000000"/>
              <w:left w:val="single" w:sz="4" w:space="0" w:color="000000"/>
              <w:bottom w:val="single" w:sz="35" w:space="0" w:color="F68A42"/>
              <w:right w:val="single" w:sz="4" w:space="0" w:color="000000"/>
            </w:tcBorders>
          </w:tcPr>
          <w:p w14:paraId="30D00BF5" w14:textId="77777777" w:rsidR="008B5452" w:rsidRDefault="008B5452">
            <w:pPr>
              <w:ind w:left="4" w:right="54"/>
              <w:jc w:val="both"/>
            </w:pPr>
            <w:r>
              <w:rPr>
                <w:rFonts w:ascii="Times New Roman" w:eastAsia="Times New Roman" w:hAnsi="Times New Roman" w:cs="Times New Roman"/>
                <w:sz w:val="20"/>
              </w:rPr>
              <w:t xml:space="preserve">Zastaraný: oznamovanie rozdielov bolo Medzinárodnou organizáciou civilného letectva povolené len do roku 2022. </w:t>
            </w:r>
          </w:p>
        </w:tc>
        <w:tc>
          <w:tcPr>
            <w:tcW w:w="2129" w:type="dxa"/>
            <w:tcBorders>
              <w:top w:val="single" w:sz="4" w:space="0" w:color="000000"/>
              <w:left w:val="single" w:sz="4" w:space="0" w:color="000000"/>
              <w:bottom w:val="single" w:sz="35" w:space="0" w:color="F68A42"/>
              <w:right w:val="single" w:sz="4" w:space="0" w:color="000000"/>
            </w:tcBorders>
          </w:tcPr>
          <w:p w14:paraId="07A1E35E" w14:textId="7AED0127" w:rsidR="008B5452" w:rsidRPr="00ED35DE" w:rsidRDefault="00932802">
            <w:pPr>
              <w:ind w:left="4" w:right="54"/>
              <w:jc w:val="both"/>
              <w:rPr>
                <w:rFonts w:ascii="Times New Roman" w:eastAsia="Times New Roman" w:hAnsi="Times New Roman" w:cs="Times New Roman"/>
                <w:b/>
                <w:bCs/>
                <w:sz w:val="20"/>
              </w:rPr>
            </w:pPr>
            <w:r w:rsidRPr="00ED35DE">
              <w:rPr>
                <w:rFonts w:ascii="Times New Roman" w:eastAsia="Times New Roman" w:hAnsi="Times New Roman" w:cs="Times New Roman"/>
                <w:b/>
                <w:bCs/>
                <w:sz w:val="20"/>
              </w:rPr>
              <w:t>MD SR</w:t>
            </w:r>
          </w:p>
        </w:tc>
        <w:tc>
          <w:tcPr>
            <w:tcW w:w="4503" w:type="dxa"/>
            <w:tcBorders>
              <w:top w:val="single" w:sz="4" w:space="0" w:color="000000"/>
              <w:left w:val="single" w:sz="4" w:space="0" w:color="000000"/>
              <w:bottom w:val="single" w:sz="35" w:space="0" w:color="F68A42"/>
              <w:right w:val="single" w:sz="4" w:space="0" w:color="000000"/>
            </w:tcBorders>
          </w:tcPr>
          <w:p w14:paraId="1367A650" w14:textId="77777777" w:rsidR="00932802" w:rsidRPr="005F4363" w:rsidRDefault="00932802" w:rsidP="00932802">
            <w:pPr>
              <w:ind w:left="2"/>
              <w:jc w:val="both"/>
              <w:rPr>
                <w:rFonts w:ascii="Times New Roman" w:eastAsia="Times New Roman" w:hAnsi="Times New Roman" w:cs="Times New Roman"/>
                <w:b/>
                <w:sz w:val="20"/>
                <w:u w:val="single"/>
              </w:rPr>
            </w:pPr>
            <w:r w:rsidRPr="005F4363">
              <w:rPr>
                <w:rFonts w:ascii="Times New Roman" w:eastAsia="Times New Roman" w:hAnsi="Times New Roman" w:cs="Times New Roman"/>
                <w:b/>
                <w:sz w:val="20"/>
                <w:u w:val="single"/>
              </w:rPr>
              <w:t>Úroveň priority: nízka</w:t>
            </w:r>
          </w:p>
          <w:p w14:paraId="689C372E" w14:textId="0A63F540" w:rsidR="008B5452" w:rsidRDefault="00932802" w:rsidP="00932802">
            <w:pPr>
              <w:ind w:left="4" w:right="54"/>
              <w:jc w:val="both"/>
              <w:rPr>
                <w:rFonts w:ascii="Times New Roman" w:eastAsia="Times New Roman" w:hAnsi="Times New Roman" w:cs="Times New Roman"/>
                <w:sz w:val="20"/>
              </w:rPr>
            </w:pPr>
            <w:r>
              <w:rPr>
                <w:rFonts w:ascii="Times New Roman" w:eastAsia="Times New Roman" w:hAnsi="Times New Roman" w:cs="Times New Roman"/>
                <w:sz w:val="20"/>
              </w:rPr>
              <w:t xml:space="preserve">SR </w:t>
            </w:r>
            <w:r w:rsidRPr="007D3884">
              <w:rPr>
                <w:rFonts w:ascii="Times New Roman" w:eastAsia="Times New Roman" w:hAnsi="Times New Roman" w:cs="Times New Roman"/>
                <w:bCs/>
                <w:sz w:val="20"/>
              </w:rPr>
              <w:t>súhlasí</w:t>
            </w:r>
            <w:r>
              <w:rPr>
                <w:rFonts w:ascii="Times New Roman" w:eastAsia="Times New Roman" w:hAnsi="Times New Roman" w:cs="Times New Roman"/>
                <w:sz w:val="20"/>
              </w:rPr>
              <w:t xml:space="preserve"> so stiahnutím návrhu.</w:t>
            </w:r>
          </w:p>
        </w:tc>
      </w:tr>
      <w:tr w:rsidR="008B5452" w14:paraId="704CA221" w14:textId="4BFDDC17" w:rsidTr="00515CBA">
        <w:trPr>
          <w:trHeight w:val="463"/>
        </w:trPr>
        <w:tc>
          <w:tcPr>
            <w:tcW w:w="4276" w:type="dxa"/>
            <w:gridSpan w:val="3"/>
            <w:tcBorders>
              <w:top w:val="single" w:sz="35" w:space="0" w:color="F68A42"/>
              <w:left w:val="single" w:sz="4" w:space="0" w:color="000000"/>
              <w:bottom w:val="single" w:sz="4" w:space="0" w:color="000000"/>
              <w:right w:val="nil"/>
            </w:tcBorders>
            <w:shd w:val="clear" w:color="auto" w:fill="F68A42"/>
            <w:vAlign w:val="center"/>
          </w:tcPr>
          <w:p w14:paraId="77BB7D81" w14:textId="77777777" w:rsidR="008B5452" w:rsidRDefault="008B5452">
            <w:r>
              <w:rPr>
                <w:rFonts w:ascii="Times New Roman" w:eastAsia="Times New Roman" w:hAnsi="Times New Roman" w:cs="Times New Roman"/>
                <w:b/>
                <w:color w:val="FFFFFF"/>
                <w:sz w:val="20"/>
              </w:rPr>
              <w:t>Hospodárstvo, ktoré pracuje v prospech ľudí</w:t>
            </w:r>
            <w:r>
              <w:rPr>
                <w:rFonts w:ascii="Times New Roman" w:eastAsia="Times New Roman" w:hAnsi="Times New Roman" w:cs="Times New Roman"/>
                <w:sz w:val="20"/>
              </w:rPr>
              <w:t xml:space="preserve"> </w:t>
            </w:r>
          </w:p>
        </w:tc>
        <w:tc>
          <w:tcPr>
            <w:tcW w:w="3738" w:type="dxa"/>
            <w:tcBorders>
              <w:top w:val="single" w:sz="35" w:space="0" w:color="F68A42"/>
              <w:left w:val="nil"/>
              <w:bottom w:val="single" w:sz="4" w:space="0" w:color="000000"/>
              <w:right w:val="single" w:sz="4" w:space="0" w:color="000000"/>
            </w:tcBorders>
            <w:shd w:val="clear" w:color="auto" w:fill="F68A42"/>
          </w:tcPr>
          <w:p w14:paraId="6ECAAC9B" w14:textId="77777777" w:rsidR="008B5452" w:rsidRDefault="008B5452"/>
        </w:tc>
        <w:tc>
          <w:tcPr>
            <w:tcW w:w="2129" w:type="dxa"/>
            <w:tcBorders>
              <w:top w:val="single" w:sz="35" w:space="0" w:color="F68A42"/>
              <w:left w:val="nil"/>
              <w:bottom w:val="single" w:sz="4" w:space="0" w:color="000000"/>
              <w:right w:val="single" w:sz="4" w:space="0" w:color="000000"/>
            </w:tcBorders>
            <w:shd w:val="clear" w:color="auto" w:fill="F68A42"/>
          </w:tcPr>
          <w:p w14:paraId="64F14C46" w14:textId="77777777" w:rsidR="008B5452" w:rsidRDefault="008B5452"/>
        </w:tc>
        <w:tc>
          <w:tcPr>
            <w:tcW w:w="4503" w:type="dxa"/>
            <w:tcBorders>
              <w:top w:val="single" w:sz="35" w:space="0" w:color="F68A42"/>
              <w:left w:val="nil"/>
              <w:bottom w:val="single" w:sz="4" w:space="0" w:color="000000"/>
              <w:right w:val="single" w:sz="4" w:space="0" w:color="000000"/>
            </w:tcBorders>
            <w:shd w:val="clear" w:color="auto" w:fill="F68A42"/>
          </w:tcPr>
          <w:p w14:paraId="1808052E" w14:textId="77777777" w:rsidR="008B5452" w:rsidRDefault="008B5452"/>
        </w:tc>
      </w:tr>
      <w:tr w:rsidR="008B5452" w14:paraId="17B93161" w14:textId="06BB70D5" w:rsidTr="00515CBA">
        <w:trPr>
          <w:trHeight w:val="1134"/>
        </w:trPr>
        <w:tc>
          <w:tcPr>
            <w:tcW w:w="472" w:type="dxa"/>
            <w:tcBorders>
              <w:top w:val="single" w:sz="4" w:space="0" w:color="000000"/>
              <w:left w:val="single" w:sz="4" w:space="0" w:color="000000"/>
              <w:bottom w:val="single" w:sz="4" w:space="0" w:color="000000"/>
              <w:right w:val="single" w:sz="4" w:space="0" w:color="000000"/>
            </w:tcBorders>
          </w:tcPr>
          <w:p w14:paraId="46F4B483" w14:textId="77777777" w:rsidR="008B5452" w:rsidRDefault="008B5452">
            <w:pPr>
              <w:ind w:right="88"/>
              <w:jc w:val="center"/>
            </w:pPr>
            <w:r>
              <w:rPr>
                <w:rFonts w:ascii="Times New Roman" w:eastAsia="Times New Roman" w:hAnsi="Times New Roman" w:cs="Times New Roman"/>
                <w:sz w:val="20"/>
              </w:rPr>
              <w:lastRenderedPageBreak/>
              <w:t xml:space="preserve">3. </w:t>
            </w:r>
          </w:p>
        </w:tc>
        <w:tc>
          <w:tcPr>
            <w:tcW w:w="1225" w:type="dxa"/>
            <w:tcBorders>
              <w:top w:val="single" w:sz="4" w:space="0" w:color="000000"/>
              <w:left w:val="single" w:sz="4" w:space="0" w:color="000000"/>
              <w:bottom w:val="single" w:sz="4" w:space="0" w:color="000000"/>
              <w:right w:val="single" w:sz="4" w:space="0" w:color="000000"/>
            </w:tcBorders>
          </w:tcPr>
          <w:p w14:paraId="34BDEE6A" w14:textId="77777777" w:rsidR="008B5452" w:rsidRDefault="008B5452">
            <w:r>
              <w:rPr>
                <w:rFonts w:ascii="Times New Roman" w:eastAsia="Times New Roman" w:hAnsi="Times New Roman" w:cs="Times New Roman"/>
                <w:sz w:val="20"/>
              </w:rPr>
              <w:t>COM(2021) 569 final</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2021/0429 (APP) </w:t>
            </w:r>
          </w:p>
        </w:tc>
        <w:tc>
          <w:tcPr>
            <w:tcW w:w="2579" w:type="dxa"/>
            <w:tcBorders>
              <w:top w:val="single" w:sz="4" w:space="0" w:color="000000"/>
              <w:left w:val="single" w:sz="4" w:space="0" w:color="000000"/>
              <w:bottom w:val="single" w:sz="4" w:space="0" w:color="000000"/>
              <w:right w:val="single" w:sz="4" w:space="0" w:color="000000"/>
            </w:tcBorders>
          </w:tcPr>
          <w:p w14:paraId="757036C4" w14:textId="77777777" w:rsidR="008B5452" w:rsidRDefault="008B5452">
            <w:pPr>
              <w:ind w:left="4"/>
              <w:jc w:val="both"/>
            </w:pPr>
            <w:r>
              <w:rPr>
                <w:rFonts w:ascii="Times New Roman" w:eastAsia="Times New Roman" w:hAnsi="Times New Roman" w:cs="Times New Roman"/>
                <w:sz w:val="20"/>
              </w:rPr>
              <w:t xml:space="preserve">Návrh NARIADENIA RADY, ktorým sa mení nariadenie (EÚ, Euratom) 2020/2093, ktorým sa stanovuje viacročný finančný rámec na roky 2021 až 2027 </w:t>
            </w:r>
          </w:p>
        </w:tc>
        <w:tc>
          <w:tcPr>
            <w:tcW w:w="3738" w:type="dxa"/>
            <w:tcBorders>
              <w:top w:val="single" w:sz="4" w:space="0" w:color="000000"/>
              <w:left w:val="single" w:sz="4" w:space="0" w:color="000000"/>
              <w:bottom w:val="single" w:sz="4" w:space="0" w:color="000000"/>
              <w:right w:val="single" w:sz="4" w:space="0" w:color="000000"/>
            </w:tcBorders>
          </w:tcPr>
          <w:p w14:paraId="6CF1EA5F" w14:textId="77777777" w:rsidR="008B5452" w:rsidRDefault="008B5452">
            <w:pPr>
              <w:ind w:left="4" w:right="52"/>
              <w:jc w:val="both"/>
            </w:pPr>
            <w:r>
              <w:rPr>
                <w:rFonts w:ascii="Times New Roman" w:eastAsia="Times New Roman" w:hAnsi="Times New Roman" w:cs="Times New Roman"/>
                <w:sz w:val="20"/>
              </w:rPr>
              <w:t>Zastaraný: návrh nahradený návrhom Komisie COM(2023) 337 z 20. júna 2023 predloženým v rámci preskúmania viacročného finančného rámca na roky 2021 – 2027 v polovici trvania.</w:t>
            </w:r>
            <w:r>
              <w:rPr>
                <w:rFonts w:ascii="Times New Roman" w:eastAsia="Times New Roman" w:hAnsi="Times New Roman" w:cs="Times New Roman"/>
                <w:sz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5FE45AEB" w14:textId="45E84DE5" w:rsidR="008B5452" w:rsidRPr="00ED35DE" w:rsidRDefault="004B6112">
            <w:pPr>
              <w:ind w:left="4" w:right="52"/>
              <w:jc w:val="both"/>
              <w:rPr>
                <w:rFonts w:ascii="Times New Roman" w:eastAsia="Times New Roman" w:hAnsi="Times New Roman" w:cs="Times New Roman"/>
                <w:b/>
                <w:bCs/>
                <w:sz w:val="20"/>
              </w:rPr>
            </w:pPr>
            <w:r w:rsidRPr="00ED35DE">
              <w:rPr>
                <w:rFonts w:ascii="Times New Roman" w:eastAsia="Times New Roman" w:hAnsi="Times New Roman" w:cs="Times New Roman"/>
                <w:b/>
                <w:bCs/>
                <w:sz w:val="20"/>
              </w:rPr>
              <w:t>MZVEZ SR</w:t>
            </w:r>
          </w:p>
        </w:tc>
        <w:tc>
          <w:tcPr>
            <w:tcW w:w="4503" w:type="dxa"/>
            <w:tcBorders>
              <w:top w:val="single" w:sz="4" w:space="0" w:color="000000"/>
              <w:left w:val="single" w:sz="4" w:space="0" w:color="000000"/>
              <w:bottom w:val="single" w:sz="4" w:space="0" w:color="000000"/>
              <w:right w:val="single" w:sz="4" w:space="0" w:color="000000"/>
            </w:tcBorders>
          </w:tcPr>
          <w:p w14:paraId="7E61DC8C" w14:textId="77777777" w:rsidR="004B6112" w:rsidRPr="005F4363" w:rsidRDefault="004B6112" w:rsidP="004B6112">
            <w:pPr>
              <w:ind w:left="2"/>
              <w:jc w:val="both"/>
              <w:rPr>
                <w:rFonts w:ascii="Times New Roman" w:eastAsia="Times New Roman" w:hAnsi="Times New Roman" w:cs="Times New Roman"/>
                <w:b/>
                <w:sz w:val="20"/>
                <w:u w:val="single"/>
              </w:rPr>
            </w:pPr>
            <w:r w:rsidRPr="005F4363">
              <w:rPr>
                <w:rFonts w:ascii="Times New Roman" w:eastAsia="Times New Roman" w:hAnsi="Times New Roman" w:cs="Times New Roman"/>
                <w:b/>
                <w:sz w:val="20"/>
                <w:u w:val="single"/>
              </w:rPr>
              <w:t>Úroveň priority: nízka</w:t>
            </w:r>
          </w:p>
          <w:p w14:paraId="5680C468" w14:textId="0B56D049" w:rsidR="008B5452" w:rsidRDefault="004B6112" w:rsidP="004B6112">
            <w:pPr>
              <w:ind w:left="4" w:right="52"/>
              <w:jc w:val="both"/>
              <w:rPr>
                <w:rFonts w:ascii="Times New Roman" w:eastAsia="Times New Roman" w:hAnsi="Times New Roman" w:cs="Times New Roman"/>
                <w:sz w:val="20"/>
              </w:rPr>
            </w:pPr>
            <w:r>
              <w:rPr>
                <w:rFonts w:ascii="Times New Roman" w:eastAsia="Times New Roman" w:hAnsi="Times New Roman" w:cs="Times New Roman"/>
                <w:sz w:val="20"/>
              </w:rPr>
              <w:t xml:space="preserve">SR </w:t>
            </w:r>
            <w:r w:rsidRPr="007D3884">
              <w:rPr>
                <w:rFonts w:ascii="Times New Roman" w:eastAsia="Times New Roman" w:hAnsi="Times New Roman" w:cs="Times New Roman"/>
                <w:bCs/>
                <w:sz w:val="20"/>
              </w:rPr>
              <w:t>súhlasí</w:t>
            </w:r>
            <w:r>
              <w:rPr>
                <w:rFonts w:ascii="Times New Roman" w:eastAsia="Times New Roman" w:hAnsi="Times New Roman" w:cs="Times New Roman"/>
                <w:sz w:val="20"/>
              </w:rPr>
              <w:t xml:space="preserve"> so stiahnutím návrhu.</w:t>
            </w:r>
          </w:p>
        </w:tc>
      </w:tr>
      <w:tr w:rsidR="008B5452" w14:paraId="24D1BA99" w14:textId="24FBBE39" w:rsidTr="00515CBA">
        <w:trPr>
          <w:trHeight w:val="871"/>
        </w:trPr>
        <w:tc>
          <w:tcPr>
            <w:tcW w:w="472" w:type="dxa"/>
            <w:tcBorders>
              <w:top w:val="single" w:sz="4" w:space="0" w:color="000000"/>
              <w:left w:val="single" w:sz="4" w:space="0" w:color="000000"/>
              <w:bottom w:val="single" w:sz="4" w:space="0" w:color="000000"/>
              <w:right w:val="single" w:sz="4" w:space="0" w:color="000000"/>
            </w:tcBorders>
          </w:tcPr>
          <w:p w14:paraId="36A81B40" w14:textId="77777777" w:rsidR="008B5452" w:rsidRDefault="008B5452">
            <w:pPr>
              <w:ind w:right="88"/>
              <w:jc w:val="center"/>
            </w:pPr>
            <w:r>
              <w:rPr>
                <w:rFonts w:ascii="Times New Roman" w:eastAsia="Times New Roman" w:hAnsi="Times New Roman" w:cs="Times New Roman"/>
                <w:sz w:val="20"/>
              </w:rPr>
              <w:t xml:space="preserve">4. </w:t>
            </w:r>
          </w:p>
        </w:tc>
        <w:tc>
          <w:tcPr>
            <w:tcW w:w="1225" w:type="dxa"/>
            <w:tcBorders>
              <w:top w:val="single" w:sz="4" w:space="0" w:color="000000"/>
              <w:left w:val="single" w:sz="4" w:space="0" w:color="000000"/>
              <w:bottom w:val="single" w:sz="4" w:space="0" w:color="000000"/>
              <w:right w:val="single" w:sz="4" w:space="0" w:color="000000"/>
            </w:tcBorders>
          </w:tcPr>
          <w:p w14:paraId="6A2A24E3" w14:textId="77777777" w:rsidR="008B5452" w:rsidRPr="005861D7" w:rsidRDefault="008B5452">
            <w:pPr>
              <w:rPr>
                <w:color w:val="auto"/>
              </w:rPr>
            </w:pPr>
            <w:r w:rsidRPr="005861D7">
              <w:rPr>
                <w:rFonts w:ascii="Times New Roman" w:eastAsia="Times New Roman" w:hAnsi="Times New Roman" w:cs="Times New Roman"/>
                <w:color w:val="auto"/>
                <w:sz w:val="20"/>
              </w:rPr>
              <w:t>COM(2017) 824 final</w:t>
            </w:r>
            <w:r w:rsidRPr="005861D7">
              <w:rPr>
                <w:rFonts w:ascii="Times New Roman" w:eastAsia="Times New Roman" w:hAnsi="Times New Roman" w:cs="Times New Roman"/>
                <w:color w:val="auto"/>
                <w:sz w:val="24"/>
              </w:rPr>
              <w:t xml:space="preserve">  </w:t>
            </w:r>
            <w:r w:rsidRPr="005861D7">
              <w:rPr>
                <w:rFonts w:ascii="Times New Roman" w:eastAsia="Times New Roman" w:hAnsi="Times New Roman" w:cs="Times New Roman"/>
                <w:color w:val="auto"/>
                <w:sz w:val="20"/>
              </w:rPr>
              <w:t xml:space="preserve">2017/0335 (CNS) </w:t>
            </w:r>
          </w:p>
        </w:tc>
        <w:tc>
          <w:tcPr>
            <w:tcW w:w="2579" w:type="dxa"/>
            <w:tcBorders>
              <w:top w:val="single" w:sz="4" w:space="0" w:color="000000"/>
              <w:left w:val="single" w:sz="4" w:space="0" w:color="000000"/>
              <w:bottom w:val="single" w:sz="4" w:space="0" w:color="000000"/>
              <w:right w:val="single" w:sz="4" w:space="0" w:color="000000"/>
            </w:tcBorders>
          </w:tcPr>
          <w:p w14:paraId="6DD612F8" w14:textId="77777777" w:rsidR="008B5452" w:rsidRPr="005861D7" w:rsidRDefault="008B5452">
            <w:pPr>
              <w:ind w:left="4"/>
              <w:jc w:val="both"/>
              <w:rPr>
                <w:color w:val="auto"/>
              </w:rPr>
            </w:pPr>
            <w:r w:rsidRPr="005861D7">
              <w:rPr>
                <w:rFonts w:ascii="Times New Roman" w:eastAsia="Times New Roman" w:hAnsi="Times New Roman" w:cs="Times New Roman"/>
                <w:color w:val="auto"/>
                <w:sz w:val="20"/>
              </w:rPr>
              <w:t xml:space="preserve">Návrh SMERNICE RADY, ktorou sa prijímajú ustanovenia týkajúce sa posilnenia fiškálnej zodpovednosti a strednodobého rozpočtového smerovania v členských štátoch </w:t>
            </w:r>
          </w:p>
        </w:tc>
        <w:tc>
          <w:tcPr>
            <w:tcW w:w="3738" w:type="dxa"/>
            <w:tcBorders>
              <w:top w:val="single" w:sz="4" w:space="0" w:color="000000"/>
              <w:left w:val="single" w:sz="4" w:space="0" w:color="000000"/>
              <w:bottom w:val="single" w:sz="4" w:space="0" w:color="000000"/>
              <w:right w:val="single" w:sz="4" w:space="0" w:color="000000"/>
            </w:tcBorders>
          </w:tcPr>
          <w:p w14:paraId="48A2B39F" w14:textId="77777777" w:rsidR="008B5452" w:rsidRPr="005861D7" w:rsidRDefault="008B5452">
            <w:pPr>
              <w:ind w:left="4" w:right="49"/>
              <w:jc w:val="both"/>
              <w:rPr>
                <w:color w:val="auto"/>
              </w:rPr>
            </w:pPr>
            <w:r w:rsidRPr="005861D7">
              <w:rPr>
                <w:rFonts w:ascii="Times New Roman" w:eastAsia="Times New Roman" w:hAnsi="Times New Roman" w:cs="Times New Roman"/>
                <w:color w:val="auto"/>
                <w:sz w:val="20"/>
              </w:rPr>
              <w:t xml:space="preserve">Zastaraný: cieľ tohto návrhu sa teraz sleduje v rámci balíka preskúmania správy hospodárskych záležitostí. </w:t>
            </w:r>
          </w:p>
        </w:tc>
        <w:tc>
          <w:tcPr>
            <w:tcW w:w="2129" w:type="dxa"/>
            <w:tcBorders>
              <w:top w:val="single" w:sz="4" w:space="0" w:color="000000"/>
              <w:left w:val="single" w:sz="4" w:space="0" w:color="000000"/>
              <w:bottom w:val="single" w:sz="4" w:space="0" w:color="000000"/>
              <w:right w:val="single" w:sz="4" w:space="0" w:color="000000"/>
            </w:tcBorders>
          </w:tcPr>
          <w:p w14:paraId="68BD4E85" w14:textId="589102A1" w:rsidR="008B5452" w:rsidRPr="00ED35DE" w:rsidRDefault="004B6112">
            <w:pPr>
              <w:ind w:left="4" w:right="49"/>
              <w:jc w:val="both"/>
              <w:rPr>
                <w:rFonts w:ascii="Times New Roman" w:eastAsia="Times New Roman" w:hAnsi="Times New Roman" w:cs="Times New Roman"/>
                <w:b/>
                <w:bCs/>
                <w:color w:val="auto"/>
                <w:sz w:val="20"/>
              </w:rPr>
            </w:pPr>
            <w:r w:rsidRPr="00ED35DE">
              <w:rPr>
                <w:rFonts w:ascii="Times New Roman" w:eastAsia="Times New Roman" w:hAnsi="Times New Roman" w:cs="Times New Roman"/>
                <w:b/>
                <w:bCs/>
                <w:color w:val="auto"/>
                <w:sz w:val="20"/>
              </w:rPr>
              <w:t>MF SR</w:t>
            </w:r>
          </w:p>
        </w:tc>
        <w:tc>
          <w:tcPr>
            <w:tcW w:w="4503" w:type="dxa"/>
            <w:tcBorders>
              <w:top w:val="single" w:sz="4" w:space="0" w:color="000000"/>
              <w:left w:val="single" w:sz="4" w:space="0" w:color="000000"/>
              <w:bottom w:val="single" w:sz="4" w:space="0" w:color="000000"/>
              <w:right w:val="single" w:sz="4" w:space="0" w:color="000000"/>
            </w:tcBorders>
          </w:tcPr>
          <w:p w14:paraId="743C89E5" w14:textId="1ACA2FF0" w:rsidR="00E157B6" w:rsidRPr="00ED35DE" w:rsidRDefault="00E157B6" w:rsidP="00E157B6">
            <w:pPr>
              <w:ind w:right="57"/>
              <w:rPr>
                <w:rFonts w:ascii="Times New Roman" w:hAnsi="Times New Roman" w:cs="Times New Roman"/>
                <w:b/>
                <w:sz w:val="20"/>
                <w:szCs w:val="20"/>
                <w:u w:val="single"/>
              </w:rPr>
            </w:pPr>
            <w:r w:rsidRPr="00F179D8">
              <w:rPr>
                <w:rFonts w:ascii="Times New Roman" w:hAnsi="Times New Roman" w:cs="Times New Roman"/>
                <w:b/>
                <w:sz w:val="20"/>
                <w:szCs w:val="20"/>
                <w:u w:val="single"/>
              </w:rPr>
              <w:t>Úroveň priority</w:t>
            </w:r>
            <w:r w:rsidRPr="00ED35DE">
              <w:rPr>
                <w:rFonts w:ascii="Times New Roman" w:hAnsi="Times New Roman" w:cs="Times New Roman"/>
                <w:b/>
                <w:sz w:val="20"/>
                <w:szCs w:val="20"/>
                <w:u w:val="single"/>
              </w:rPr>
              <w:t>: nízka</w:t>
            </w:r>
          </w:p>
          <w:p w14:paraId="417A3EE6" w14:textId="2F46B662" w:rsidR="008B5452" w:rsidRPr="004B6112" w:rsidRDefault="005861D7" w:rsidP="005861D7">
            <w:pPr>
              <w:ind w:left="4" w:right="49"/>
              <w:jc w:val="both"/>
              <w:rPr>
                <w:rFonts w:ascii="Times New Roman" w:eastAsia="Times New Roman" w:hAnsi="Times New Roman" w:cs="Times New Roman"/>
                <w:color w:val="FF0000"/>
                <w:sz w:val="20"/>
              </w:rPr>
            </w:pPr>
            <w:r>
              <w:rPr>
                <w:rFonts w:ascii="Times New Roman" w:hAnsi="Times New Roman" w:cs="Times New Roman"/>
                <w:sz w:val="20"/>
                <w:szCs w:val="20"/>
              </w:rPr>
              <w:t>MF SR súhlasí so stiahnutím návrhu.</w:t>
            </w:r>
          </w:p>
        </w:tc>
      </w:tr>
    </w:tbl>
    <w:p w14:paraId="1CF03F46" w14:textId="77777777" w:rsidR="003F635A" w:rsidRDefault="000509BE">
      <w:pPr>
        <w:spacing w:after="0"/>
      </w:pPr>
      <w:r>
        <w:rPr>
          <w:noProof/>
          <w:lang w:eastAsia="sk-SK"/>
        </w:rPr>
        <mc:AlternateContent>
          <mc:Choice Requires="wpg">
            <w:drawing>
              <wp:inline distT="0" distB="0" distL="0" distR="0" wp14:anchorId="0333F0BA" wp14:editId="7AA6CDD5">
                <wp:extent cx="1829054" cy="7620"/>
                <wp:effectExtent l="0" t="0" r="0" b="0"/>
                <wp:docPr id="102964" name="Group 10296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906" name="Shape 11290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2964" style="width:144.02pt;height:0.599976pt;mso-position-horizontal-relative:char;mso-position-vertical-relative:line" coordsize="18290,76">
                <v:shape id="Shape 11290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bl>
      <w:tblPr>
        <w:tblStyle w:val="TableGrid"/>
        <w:tblW w:w="14646" w:type="dxa"/>
        <w:tblInd w:w="-83" w:type="dxa"/>
        <w:tblCellMar>
          <w:top w:w="97" w:type="dxa"/>
          <w:left w:w="83" w:type="dxa"/>
          <w:bottom w:w="91" w:type="dxa"/>
          <w:right w:w="56" w:type="dxa"/>
        </w:tblCellMar>
        <w:tblLook w:val="04A0" w:firstRow="1" w:lastRow="0" w:firstColumn="1" w:lastColumn="0" w:noHBand="0" w:noVBand="1"/>
      </w:tblPr>
      <w:tblGrid>
        <w:gridCol w:w="499"/>
        <w:gridCol w:w="1128"/>
        <w:gridCol w:w="2466"/>
        <w:gridCol w:w="3923"/>
        <w:gridCol w:w="2127"/>
        <w:gridCol w:w="4503"/>
      </w:tblGrid>
      <w:tr w:rsidR="00515CBA" w14:paraId="298BB797" w14:textId="14A0C7E7" w:rsidTr="00515CBA">
        <w:trPr>
          <w:trHeight w:val="567"/>
        </w:trPr>
        <w:tc>
          <w:tcPr>
            <w:tcW w:w="49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7B8230A" w14:textId="77777777" w:rsidR="00515CBA" w:rsidRDefault="00515CBA">
            <w:r>
              <w:rPr>
                <w:rFonts w:ascii="Times New Roman" w:eastAsia="Times New Roman" w:hAnsi="Times New Roman" w:cs="Times New Roman"/>
                <w:b/>
                <w:sz w:val="20"/>
              </w:rPr>
              <w:t xml:space="preserve">Č. </w:t>
            </w:r>
          </w:p>
        </w:tc>
        <w:tc>
          <w:tcPr>
            <w:tcW w:w="112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E2522D3" w14:textId="77777777" w:rsidR="00515CBA" w:rsidRDefault="00515CBA">
            <w:pPr>
              <w:ind w:right="31"/>
              <w:jc w:val="center"/>
            </w:pPr>
            <w:r>
              <w:rPr>
                <w:rFonts w:ascii="Times New Roman" w:eastAsia="Times New Roman" w:hAnsi="Times New Roman" w:cs="Times New Roman"/>
                <w:b/>
                <w:sz w:val="20"/>
              </w:rPr>
              <w:t xml:space="preserve">Odkazy </w:t>
            </w:r>
          </w:p>
        </w:tc>
        <w:tc>
          <w:tcPr>
            <w:tcW w:w="2466"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1B603F1" w14:textId="77777777" w:rsidR="00515CBA" w:rsidRDefault="00515CBA">
            <w:pPr>
              <w:ind w:right="24"/>
              <w:jc w:val="center"/>
            </w:pPr>
            <w:r>
              <w:rPr>
                <w:rFonts w:ascii="Times New Roman" w:eastAsia="Times New Roman" w:hAnsi="Times New Roman" w:cs="Times New Roman"/>
                <w:b/>
                <w:sz w:val="20"/>
              </w:rPr>
              <w:t xml:space="preserve">Názov </w:t>
            </w:r>
          </w:p>
        </w:tc>
        <w:tc>
          <w:tcPr>
            <w:tcW w:w="392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EC2282A" w14:textId="77777777" w:rsidR="00515CBA" w:rsidRDefault="00515CBA">
            <w:pPr>
              <w:ind w:right="29"/>
              <w:jc w:val="center"/>
            </w:pPr>
            <w:r>
              <w:rPr>
                <w:rFonts w:ascii="Times New Roman" w:eastAsia="Times New Roman" w:hAnsi="Times New Roman" w:cs="Times New Roman"/>
                <w:b/>
                <w:sz w:val="20"/>
              </w:rPr>
              <w:t xml:space="preserve">Dôvod stiahnutia </w:t>
            </w:r>
          </w:p>
        </w:tc>
        <w:tc>
          <w:tcPr>
            <w:tcW w:w="2127" w:type="dxa"/>
            <w:tcBorders>
              <w:top w:val="single" w:sz="4" w:space="0" w:color="000000"/>
              <w:left w:val="single" w:sz="4" w:space="0" w:color="000000"/>
              <w:bottom w:val="single" w:sz="4" w:space="0" w:color="000000"/>
              <w:right w:val="single" w:sz="4" w:space="0" w:color="000000"/>
            </w:tcBorders>
            <w:shd w:val="clear" w:color="auto" w:fill="99CCFF"/>
          </w:tcPr>
          <w:p w14:paraId="7B10D4C7" w14:textId="07258B20" w:rsidR="00515CBA" w:rsidRDefault="00515CBA">
            <w:pPr>
              <w:ind w:right="29"/>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Gestor </w:t>
            </w:r>
          </w:p>
        </w:tc>
        <w:tc>
          <w:tcPr>
            <w:tcW w:w="4503" w:type="dxa"/>
            <w:tcBorders>
              <w:top w:val="single" w:sz="4" w:space="0" w:color="000000"/>
              <w:left w:val="single" w:sz="4" w:space="0" w:color="000000"/>
              <w:bottom w:val="single" w:sz="4" w:space="0" w:color="000000"/>
              <w:right w:val="single" w:sz="4" w:space="0" w:color="000000"/>
            </w:tcBorders>
            <w:shd w:val="clear" w:color="auto" w:fill="99CCFF"/>
          </w:tcPr>
          <w:p w14:paraId="7721A59B" w14:textId="21B8DBD5" w:rsidR="00515CBA" w:rsidRDefault="00515CBA">
            <w:pPr>
              <w:ind w:right="29"/>
              <w:jc w:val="center"/>
              <w:rPr>
                <w:rFonts w:ascii="Times New Roman" w:eastAsia="Times New Roman" w:hAnsi="Times New Roman" w:cs="Times New Roman"/>
                <w:b/>
                <w:sz w:val="20"/>
              </w:rPr>
            </w:pPr>
            <w:r>
              <w:rPr>
                <w:rFonts w:ascii="Times New Roman" w:eastAsia="Times New Roman" w:hAnsi="Times New Roman" w:cs="Times New Roman"/>
                <w:b/>
                <w:sz w:val="20"/>
              </w:rPr>
              <w:t>Pozícia SR</w:t>
            </w:r>
          </w:p>
        </w:tc>
      </w:tr>
      <w:tr w:rsidR="00515CBA" w14:paraId="58C06B84" w14:textId="60DB3074" w:rsidTr="00515CBA">
        <w:trPr>
          <w:trHeight w:val="527"/>
        </w:trPr>
        <w:tc>
          <w:tcPr>
            <w:tcW w:w="4093" w:type="dxa"/>
            <w:gridSpan w:val="3"/>
            <w:tcBorders>
              <w:top w:val="single" w:sz="4" w:space="0" w:color="000000"/>
              <w:left w:val="single" w:sz="4" w:space="0" w:color="000000"/>
              <w:bottom w:val="single" w:sz="4" w:space="0" w:color="000000"/>
              <w:right w:val="nil"/>
            </w:tcBorders>
            <w:shd w:val="clear" w:color="auto" w:fill="DA5C57"/>
            <w:vAlign w:val="bottom"/>
          </w:tcPr>
          <w:p w14:paraId="700ED7B8" w14:textId="77777777" w:rsidR="00515CBA" w:rsidRDefault="00515CBA">
            <w:r>
              <w:rPr>
                <w:rFonts w:ascii="Times New Roman" w:eastAsia="Times New Roman" w:hAnsi="Times New Roman" w:cs="Times New Roman"/>
                <w:b/>
                <w:color w:val="FFFFFF"/>
                <w:sz w:val="20"/>
              </w:rPr>
              <w:t>Podpora európskeho spôsobu života</w:t>
            </w:r>
            <w:r>
              <w:rPr>
                <w:rFonts w:ascii="Times New Roman" w:eastAsia="Times New Roman" w:hAnsi="Times New Roman" w:cs="Times New Roman"/>
                <w:sz w:val="20"/>
              </w:rPr>
              <w:t xml:space="preserve"> </w:t>
            </w:r>
          </w:p>
        </w:tc>
        <w:tc>
          <w:tcPr>
            <w:tcW w:w="3923" w:type="dxa"/>
            <w:tcBorders>
              <w:top w:val="single" w:sz="4" w:space="0" w:color="000000"/>
              <w:left w:val="nil"/>
              <w:bottom w:val="single" w:sz="4" w:space="0" w:color="000000"/>
              <w:right w:val="single" w:sz="4" w:space="0" w:color="000000"/>
            </w:tcBorders>
            <w:shd w:val="clear" w:color="auto" w:fill="DA5C57"/>
          </w:tcPr>
          <w:p w14:paraId="0476B312" w14:textId="77777777" w:rsidR="00515CBA" w:rsidRDefault="00515CBA"/>
        </w:tc>
        <w:tc>
          <w:tcPr>
            <w:tcW w:w="2127" w:type="dxa"/>
            <w:tcBorders>
              <w:top w:val="single" w:sz="4" w:space="0" w:color="000000"/>
              <w:left w:val="nil"/>
              <w:bottom w:val="single" w:sz="4" w:space="0" w:color="000000"/>
              <w:right w:val="single" w:sz="4" w:space="0" w:color="000000"/>
            </w:tcBorders>
            <w:shd w:val="clear" w:color="auto" w:fill="DA5C57"/>
          </w:tcPr>
          <w:p w14:paraId="0CDCA02A" w14:textId="77777777" w:rsidR="00515CBA" w:rsidRDefault="00515CBA"/>
        </w:tc>
        <w:tc>
          <w:tcPr>
            <w:tcW w:w="4503" w:type="dxa"/>
            <w:tcBorders>
              <w:top w:val="single" w:sz="4" w:space="0" w:color="000000"/>
              <w:left w:val="nil"/>
              <w:bottom w:val="single" w:sz="4" w:space="0" w:color="000000"/>
              <w:right w:val="single" w:sz="4" w:space="0" w:color="000000"/>
            </w:tcBorders>
            <w:shd w:val="clear" w:color="auto" w:fill="DA5C57"/>
          </w:tcPr>
          <w:p w14:paraId="53DEC9CD" w14:textId="77777777" w:rsidR="00515CBA" w:rsidRDefault="00515CBA"/>
        </w:tc>
      </w:tr>
      <w:tr w:rsidR="00515CBA" w14:paraId="4C4A9794" w14:textId="24F09A63" w:rsidTr="00515CBA">
        <w:trPr>
          <w:trHeight w:val="1366"/>
        </w:trPr>
        <w:tc>
          <w:tcPr>
            <w:tcW w:w="499" w:type="dxa"/>
            <w:tcBorders>
              <w:top w:val="single" w:sz="4" w:space="0" w:color="000000"/>
              <w:left w:val="single" w:sz="4" w:space="0" w:color="000000"/>
              <w:bottom w:val="single" w:sz="4" w:space="0" w:color="000000"/>
              <w:right w:val="single" w:sz="4" w:space="0" w:color="000000"/>
            </w:tcBorders>
          </w:tcPr>
          <w:p w14:paraId="68E986B6" w14:textId="77777777" w:rsidR="00515CBA" w:rsidRDefault="00515CBA">
            <w:pPr>
              <w:ind w:right="88"/>
              <w:jc w:val="center"/>
            </w:pPr>
            <w:r>
              <w:rPr>
                <w:rFonts w:ascii="Times New Roman" w:eastAsia="Times New Roman" w:hAnsi="Times New Roman" w:cs="Times New Roman"/>
                <w:sz w:val="20"/>
              </w:rPr>
              <w:t xml:space="preserve">5. </w:t>
            </w:r>
          </w:p>
        </w:tc>
        <w:tc>
          <w:tcPr>
            <w:tcW w:w="1128" w:type="dxa"/>
            <w:tcBorders>
              <w:top w:val="single" w:sz="4" w:space="0" w:color="000000"/>
              <w:left w:val="single" w:sz="4" w:space="0" w:color="000000"/>
              <w:bottom w:val="single" w:sz="4" w:space="0" w:color="000000"/>
              <w:right w:val="single" w:sz="4" w:space="0" w:color="000000"/>
            </w:tcBorders>
          </w:tcPr>
          <w:p w14:paraId="61E1D333" w14:textId="77777777" w:rsidR="00515CBA" w:rsidRDefault="00515CBA">
            <w:r>
              <w:rPr>
                <w:rFonts w:ascii="Times New Roman" w:eastAsia="Times New Roman" w:hAnsi="Times New Roman" w:cs="Times New Roman"/>
                <w:sz w:val="20"/>
              </w:rPr>
              <w:t>COM(2019) 110 final</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2019/0060 (NLE) </w:t>
            </w:r>
          </w:p>
        </w:tc>
        <w:tc>
          <w:tcPr>
            <w:tcW w:w="2466" w:type="dxa"/>
            <w:tcBorders>
              <w:top w:val="single" w:sz="4" w:space="0" w:color="000000"/>
              <w:left w:val="single" w:sz="4" w:space="0" w:color="000000"/>
              <w:bottom w:val="single" w:sz="4" w:space="0" w:color="000000"/>
              <w:right w:val="single" w:sz="4" w:space="0" w:color="000000"/>
            </w:tcBorders>
          </w:tcPr>
          <w:p w14:paraId="2F7038A0" w14:textId="77777777" w:rsidR="00515CBA" w:rsidRDefault="00515CBA">
            <w:pPr>
              <w:ind w:left="4" w:right="52"/>
              <w:jc w:val="both"/>
            </w:pPr>
            <w:r>
              <w:rPr>
                <w:rFonts w:ascii="Times New Roman" w:eastAsia="Times New Roman" w:hAnsi="Times New Roman" w:cs="Times New Roman"/>
                <w:sz w:val="20"/>
              </w:rPr>
              <w:t xml:space="preserve">Návrh ROZHODNUTIA RADY o uzavretí Dohody medzi Európskou úniou a Bosnou a Hercegovinou týkajúcej sa činností vykonávaných Európskou agentúrou pre pohraničnú a pobrežnú stráž v Bosne a Hercegovine </w:t>
            </w:r>
          </w:p>
        </w:tc>
        <w:tc>
          <w:tcPr>
            <w:tcW w:w="3923" w:type="dxa"/>
            <w:tcBorders>
              <w:top w:val="single" w:sz="4" w:space="0" w:color="000000"/>
              <w:left w:val="single" w:sz="4" w:space="0" w:color="000000"/>
              <w:bottom w:val="single" w:sz="4" w:space="0" w:color="000000"/>
              <w:right w:val="single" w:sz="4" w:space="0" w:color="000000"/>
            </w:tcBorders>
          </w:tcPr>
          <w:p w14:paraId="7F391794" w14:textId="77777777" w:rsidR="00515CBA" w:rsidRDefault="00515CBA">
            <w:pPr>
              <w:ind w:left="4" w:right="50"/>
              <w:jc w:val="both"/>
            </w:pPr>
            <w:r>
              <w:rPr>
                <w:rFonts w:ascii="Times New Roman" w:eastAsia="Times New Roman" w:hAnsi="Times New Roman" w:cs="Times New Roman"/>
                <w:sz w:val="20"/>
              </w:rPr>
              <w:t xml:space="preserve">Zastaraný: právny základ, na ktorom bol návrh založený [nariadenie (EÚ) 2016/1624], bol zrušený nariadením (EÚ) 2019/1896 o Európskej pohraničnej a pobrežnej stráži, čím sa tento návrh stal zastaraným. </w:t>
            </w:r>
          </w:p>
        </w:tc>
        <w:tc>
          <w:tcPr>
            <w:tcW w:w="2127" w:type="dxa"/>
            <w:tcBorders>
              <w:top w:val="single" w:sz="4" w:space="0" w:color="000000"/>
              <w:left w:val="single" w:sz="4" w:space="0" w:color="000000"/>
              <w:bottom w:val="single" w:sz="4" w:space="0" w:color="000000"/>
              <w:right w:val="single" w:sz="4" w:space="0" w:color="000000"/>
            </w:tcBorders>
          </w:tcPr>
          <w:p w14:paraId="1E5F00FF" w14:textId="5D09794C" w:rsidR="00515CBA" w:rsidRPr="00ED35DE" w:rsidRDefault="00835A8C">
            <w:pPr>
              <w:ind w:left="4" w:right="50"/>
              <w:jc w:val="both"/>
              <w:rPr>
                <w:rFonts w:ascii="Times New Roman" w:eastAsia="Times New Roman" w:hAnsi="Times New Roman" w:cs="Times New Roman"/>
                <w:b/>
                <w:bCs/>
                <w:sz w:val="20"/>
              </w:rPr>
            </w:pPr>
            <w:r w:rsidRPr="00ED35DE">
              <w:rPr>
                <w:rFonts w:ascii="Times New Roman" w:eastAsia="Times New Roman" w:hAnsi="Times New Roman" w:cs="Times New Roman"/>
                <w:b/>
                <w:bCs/>
                <w:sz w:val="20"/>
              </w:rPr>
              <w:t>MV SR</w:t>
            </w:r>
          </w:p>
        </w:tc>
        <w:tc>
          <w:tcPr>
            <w:tcW w:w="4503" w:type="dxa"/>
            <w:tcBorders>
              <w:top w:val="single" w:sz="4" w:space="0" w:color="000000"/>
              <w:left w:val="single" w:sz="4" w:space="0" w:color="000000"/>
              <w:bottom w:val="single" w:sz="4" w:space="0" w:color="000000"/>
              <w:right w:val="single" w:sz="4" w:space="0" w:color="000000"/>
            </w:tcBorders>
          </w:tcPr>
          <w:p w14:paraId="599DD869" w14:textId="167377BA" w:rsidR="00E157B6" w:rsidRPr="00ED35DE" w:rsidRDefault="00E157B6" w:rsidP="00E157B6">
            <w:pPr>
              <w:ind w:right="57"/>
              <w:rPr>
                <w:rFonts w:ascii="Times New Roman" w:hAnsi="Times New Roman" w:cs="Times New Roman"/>
                <w:b/>
                <w:sz w:val="20"/>
                <w:szCs w:val="20"/>
                <w:u w:val="single"/>
              </w:rPr>
            </w:pPr>
            <w:r w:rsidRPr="00F179D8">
              <w:rPr>
                <w:rFonts w:ascii="Times New Roman" w:hAnsi="Times New Roman" w:cs="Times New Roman"/>
                <w:b/>
                <w:sz w:val="20"/>
                <w:szCs w:val="20"/>
                <w:u w:val="single"/>
              </w:rPr>
              <w:t>Úroveň priority</w:t>
            </w:r>
            <w:r w:rsidRPr="00ED35DE">
              <w:rPr>
                <w:rFonts w:ascii="Times New Roman" w:hAnsi="Times New Roman" w:cs="Times New Roman"/>
                <w:b/>
                <w:sz w:val="20"/>
                <w:szCs w:val="20"/>
                <w:u w:val="single"/>
              </w:rPr>
              <w:t>: nízka</w:t>
            </w:r>
          </w:p>
          <w:p w14:paraId="3D5F846F" w14:textId="20089F91" w:rsidR="00515CBA" w:rsidRDefault="00835A8C">
            <w:pPr>
              <w:ind w:left="4" w:right="50"/>
              <w:jc w:val="both"/>
              <w:rPr>
                <w:rFonts w:ascii="Times New Roman" w:eastAsia="Times New Roman" w:hAnsi="Times New Roman" w:cs="Times New Roman"/>
                <w:sz w:val="20"/>
              </w:rPr>
            </w:pPr>
            <w:r>
              <w:rPr>
                <w:rFonts w:ascii="Times New Roman" w:eastAsia="Times New Roman" w:hAnsi="Times New Roman" w:cs="Times New Roman"/>
                <w:sz w:val="20"/>
              </w:rPr>
              <w:t>SR súhlasí so stiahnutím návrhu.</w:t>
            </w:r>
          </w:p>
        </w:tc>
      </w:tr>
      <w:tr w:rsidR="00515CBA" w14:paraId="7EA98817" w14:textId="14686035" w:rsidTr="00515CBA">
        <w:trPr>
          <w:trHeight w:val="1330"/>
        </w:trPr>
        <w:tc>
          <w:tcPr>
            <w:tcW w:w="499" w:type="dxa"/>
            <w:tcBorders>
              <w:top w:val="single" w:sz="4" w:space="0" w:color="000000"/>
              <w:left w:val="single" w:sz="4" w:space="0" w:color="000000"/>
              <w:bottom w:val="single" w:sz="4" w:space="0" w:color="000000"/>
              <w:right w:val="single" w:sz="4" w:space="0" w:color="000000"/>
            </w:tcBorders>
          </w:tcPr>
          <w:p w14:paraId="64A5EAB2" w14:textId="77777777" w:rsidR="00515CBA" w:rsidRDefault="00515CBA">
            <w:pPr>
              <w:ind w:right="88"/>
              <w:jc w:val="center"/>
            </w:pPr>
            <w:r>
              <w:rPr>
                <w:rFonts w:ascii="Times New Roman" w:eastAsia="Times New Roman" w:hAnsi="Times New Roman" w:cs="Times New Roman"/>
                <w:sz w:val="20"/>
              </w:rPr>
              <w:lastRenderedPageBreak/>
              <w:t xml:space="preserve">6. </w:t>
            </w:r>
          </w:p>
        </w:tc>
        <w:tc>
          <w:tcPr>
            <w:tcW w:w="1128" w:type="dxa"/>
            <w:tcBorders>
              <w:top w:val="single" w:sz="4" w:space="0" w:color="000000"/>
              <w:left w:val="single" w:sz="4" w:space="0" w:color="000000"/>
              <w:bottom w:val="single" w:sz="4" w:space="0" w:color="000000"/>
              <w:right w:val="single" w:sz="4" w:space="0" w:color="000000"/>
            </w:tcBorders>
          </w:tcPr>
          <w:p w14:paraId="4C299803" w14:textId="77777777" w:rsidR="00515CBA" w:rsidRDefault="00515CBA">
            <w:r>
              <w:rPr>
                <w:rFonts w:ascii="Times New Roman" w:eastAsia="Times New Roman" w:hAnsi="Times New Roman" w:cs="Times New Roman"/>
                <w:sz w:val="20"/>
              </w:rPr>
              <w:t>COM(2018) 611 final</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2018/0318 (NLE) </w:t>
            </w:r>
          </w:p>
        </w:tc>
        <w:tc>
          <w:tcPr>
            <w:tcW w:w="2466" w:type="dxa"/>
            <w:tcBorders>
              <w:top w:val="single" w:sz="4" w:space="0" w:color="000000"/>
              <w:left w:val="single" w:sz="4" w:space="0" w:color="000000"/>
              <w:bottom w:val="single" w:sz="4" w:space="0" w:color="000000"/>
              <w:right w:val="single" w:sz="4" w:space="0" w:color="000000"/>
            </w:tcBorders>
          </w:tcPr>
          <w:p w14:paraId="72B993C3" w14:textId="77777777" w:rsidR="00515CBA" w:rsidRDefault="00515CBA">
            <w:pPr>
              <w:ind w:left="4"/>
            </w:pPr>
            <w:r>
              <w:rPr>
                <w:rFonts w:ascii="Times New Roman" w:eastAsia="Times New Roman" w:hAnsi="Times New Roman" w:cs="Times New Roman"/>
                <w:sz w:val="20"/>
              </w:rPr>
              <w:t xml:space="preserve">Návrh ROZHODNUTIA RADY o podpise v mene Únie Dohody o štatúte medzi Európskou úniou a bývalou Juhoslovanskou republikou Macedónsko, ktorá sa týka činností vykonávaných Európskou agentúrou pre pohraničnú a pobrežnú stráž v bývalej Juhoslovanskej republike Macedónsko </w:t>
            </w:r>
          </w:p>
        </w:tc>
        <w:tc>
          <w:tcPr>
            <w:tcW w:w="3923" w:type="dxa"/>
            <w:tcBorders>
              <w:top w:val="single" w:sz="4" w:space="0" w:color="000000"/>
              <w:left w:val="single" w:sz="4" w:space="0" w:color="000000"/>
              <w:bottom w:val="single" w:sz="4" w:space="0" w:color="000000"/>
              <w:right w:val="single" w:sz="4" w:space="0" w:color="000000"/>
            </w:tcBorders>
          </w:tcPr>
          <w:p w14:paraId="54669686" w14:textId="77777777" w:rsidR="00515CBA" w:rsidRDefault="00515CBA">
            <w:pPr>
              <w:ind w:left="4" w:right="50"/>
              <w:jc w:val="both"/>
            </w:pPr>
            <w:r>
              <w:rPr>
                <w:rFonts w:ascii="Times New Roman" w:eastAsia="Times New Roman" w:hAnsi="Times New Roman" w:cs="Times New Roman"/>
                <w:sz w:val="20"/>
              </w:rPr>
              <w:t>Zastaraný: právny základ, na ktorom bol návrh založený [nariadenie (EÚ) 2016/1624], bol zrušený nariadením (EÚ) 2019/1896 o Európskej pohraničnej a pobrežnej stráži, čím sa tento návrh stal zastaraným.</w:t>
            </w:r>
            <w:r>
              <w:rPr>
                <w:rFonts w:ascii="Times New Roman" w:eastAsia="Times New Roman" w:hAnsi="Times New Roman" w:cs="Times New Roman"/>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9DCE9F0" w14:textId="463061DF" w:rsidR="00515CBA" w:rsidRPr="00ED35DE" w:rsidRDefault="00835A8C">
            <w:pPr>
              <w:ind w:left="4" w:right="50"/>
              <w:jc w:val="both"/>
              <w:rPr>
                <w:rFonts w:ascii="Times New Roman" w:eastAsia="Times New Roman" w:hAnsi="Times New Roman" w:cs="Times New Roman"/>
                <w:b/>
                <w:bCs/>
                <w:sz w:val="20"/>
              </w:rPr>
            </w:pPr>
            <w:r w:rsidRPr="00ED35DE">
              <w:rPr>
                <w:rFonts w:ascii="Times New Roman" w:eastAsia="Times New Roman" w:hAnsi="Times New Roman" w:cs="Times New Roman"/>
                <w:b/>
                <w:bCs/>
                <w:sz w:val="20"/>
              </w:rPr>
              <w:t>MV SR</w:t>
            </w:r>
          </w:p>
        </w:tc>
        <w:tc>
          <w:tcPr>
            <w:tcW w:w="4503" w:type="dxa"/>
            <w:tcBorders>
              <w:top w:val="single" w:sz="4" w:space="0" w:color="000000"/>
              <w:left w:val="single" w:sz="4" w:space="0" w:color="000000"/>
              <w:bottom w:val="single" w:sz="4" w:space="0" w:color="000000"/>
              <w:right w:val="single" w:sz="4" w:space="0" w:color="000000"/>
            </w:tcBorders>
          </w:tcPr>
          <w:p w14:paraId="261BDFCD" w14:textId="77777777" w:rsidR="00E157B6" w:rsidRPr="00ED35DE" w:rsidRDefault="00E157B6" w:rsidP="00E157B6">
            <w:pPr>
              <w:ind w:right="57"/>
              <w:rPr>
                <w:rFonts w:ascii="Times New Roman" w:hAnsi="Times New Roman" w:cs="Times New Roman"/>
                <w:b/>
                <w:sz w:val="20"/>
                <w:szCs w:val="20"/>
                <w:u w:val="single"/>
              </w:rPr>
            </w:pPr>
            <w:r w:rsidRPr="00F179D8">
              <w:rPr>
                <w:rFonts w:ascii="Times New Roman" w:hAnsi="Times New Roman" w:cs="Times New Roman"/>
                <w:b/>
                <w:sz w:val="20"/>
                <w:szCs w:val="20"/>
                <w:u w:val="single"/>
              </w:rPr>
              <w:t>Úroveň priority</w:t>
            </w:r>
            <w:r w:rsidRPr="00ED35DE">
              <w:rPr>
                <w:rFonts w:ascii="Times New Roman" w:hAnsi="Times New Roman" w:cs="Times New Roman"/>
                <w:b/>
                <w:sz w:val="20"/>
                <w:szCs w:val="20"/>
                <w:u w:val="single"/>
              </w:rPr>
              <w:t>: nízka</w:t>
            </w:r>
          </w:p>
          <w:p w14:paraId="033F887B" w14:textId="39626C0B" w:rsidR="00515CBA" w:rsidRDefault="00835A8C">
            <w:pPr>
              <w:ind w:left="4" w:right="50"/>
              <w:jc w:val="both"/>
              <w:rPr>
                <w:rFonts w:ascii="Times New Roman" w:eastAsia="Times New Roman" w:hAnsi="Times New Roman" w:cs="Times New Roman"/>
                <w:sz w:val="20"/>
              </w:rPr>
            </w:pPr>
            <w:r>
              <w:rPr>
                <w:rFonts w:ascii="Times New Roman" w:eastAsia="Times New Roman" w:hAnsi="Times New Roman" w:cs="Times New Roman"/>
                <w:sz w:val="20"/>
              </w:rPr>
              <w:t>SR súhlasí so stiahnutím návrhu.</w:t>
            </w:r>
          </w:p>
        </w:tc>
      </w:tr>
    </w:tbl>
    <w:p w14:paraId="48D6CC65" w14:textId="77777777" w:rsidR="003F635A" w:rsidRDefault="000509BE">
      <w:pPr>
        <w:spacing w:after="180"/>
        <w:ind w:right="7228"/>
        <w:jc w:val="right"/>
      </w:pPr>
      <w:r>
        <w:rPr>
          <w:rFonts w:ascii="Times New Roman" w:eastAsia="Times New Roman" w:hAnsi="Times New Roman" w:cs="Times New Roman"/>
          <w:sz w:val="24"/>
        </w:rPr>
        <w:t xml:space="preserve"> </w:t>
      </w:r>
    </w:p>
    <w:p w14:paraId="736C2A36" w14:textId="77777777" w:rsidR="003F635A" w:rsidRDefault="000509BE">
      <w:pPr>
        <w:spacing w:after="0"/>
      </w:pPr>
      <w:r>
        <w:rPr>
          <w:rFonts w:ascii="Times New Roman" w:eastAsia="Times New Roman" w:hAnsi="Times New Roman" w:cs="Times New Roman"/>
          <w:sz w:val="20"/>
        </w:rPr>
        <w:t xml:space="preserve"> </w:t>
      </w:r>
    </w:p>
    <w:sectPr w:rsidR="003F635A">
      <w:footerReference w:type="even" r:id="rId12"/>
      <w:footerReference w:type="default" r:id="rId13"/>
      <w:footerReference w:type="first" r:id="rId14"/>
      <w:pgSz w:w="16838" w:h="11906" w:orient="landscape"/>
      <w:pgMar w:top="858" w:right="1132" w:bottom="854" w:left="1133" w:header="708" w:footer="56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740BF" w14:textId="77777777" w:rsidR="00415318" w:rsidRDefault="00415318">
      <w:pPr>
        <w:spacing w:after="0" w:line="240" w:lineRule="auto"/>
      </w:pPr>
      <w:r>
        <w:separator/>
      </w:r>
    </w:p>
  </w:endnote>
  <w:endnote w:type="continuationSeparator" w:id="0">
    <w:p w14:paraId="79FE553A" w14:textId="77777777" w:rsidR="00415318" w:rsidRDefault="0041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altName w:val="µČĎß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8276" w14:textId="77777777" w:rsidR="003F635A" w:rsidRDefault="000509BE">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6CE00" w14:textId="2E209F7E" w:rsidR="003F635A" w:rsidRDefault="000509BE">
    <w:pPr>
      <w:spacing w:after="0"/>
      <w:ind w:right="-1"/>
      <w:jc w:val="right"/>
    </w:pPr>
    <w:r>
      <w:fldChar w:fldCharType="begin"/>
    </w:r>
    <w:r>
      <w:instrText xml:space="preserve"> PAGE   \* MERGEFORMAT </w:instrText>
    </w:r>
    <w:r>
      <w:fldChar w:fldCharType="separate"/>
    </w:r>
    <w:r w:rsidR="00140417" w:rsidRPr="00140417">
      <w:rPr>
        <w:rFonts w:ascii="Times New Roman" w:eastAsia="Times New Roman" w:hAnsi="Times New Roman" w:cs="Times New Roman"/>
        <w:noProof/>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54CF3" w14:textId="77777777" w:rsidR="003F635A" w:rsidRDefault="000509BE">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0CB85" w14:textId="77777777" w:rsidR="00415318" w:rsidRDefault="00415318">
      <w:pPr>
        <w:spacing w:after="0" w:line="267" w:lineRule="auto"/>
        <w:ind w:left="720" w:hanging="720"/>
        <w:jc w:val="both"/>
      </w:pPr>
      <w:r>
        <w:separator/>
      </w:r>
    </w:p>
  </w:footnote>
  <w:footnote w:type="continuationSeparator" w:id="0">
    <w:p w14:paraId="3C8B41B0" w14:textId="77777777" w:rsidR="00415318" w:rsidRDefault="00415318">
      <w:pPr>
        <w:spacing w:after="0" w:line="267" w:lineRule="auto"/>
        <w:ind w:left="720" w:hanging="720"/>
        <w:jc w:val="both"/>
      </w:pPr>
      <w:r>
        <w:continuationSeparator/>
      </w:r>
    </w:p>
  </w:footnote>
  <w:footnote w:id="1">
    <w:p w14:paraId="710506D6" w14:textId="77777777" w:rsidR="003F635A" w:rsidRDefault="000509BE" w:rsidP="00515CBA">
      <w:pPr>
        <w:pStyle w:val="footnotedescription"/>
        <w:spacing w:line="264" w:lineRule="auto"/>
        <w:ind w:right="2"/>
      </w:pPr>
      <w:r>
        <w:rPr>
          <w:rStyle w:val="footnotemark"/>
        </w:rPr>
        <w:footnoteRef/>
      </w:r>
      <w:r>
        <w:t xml:space="preserve"> V tejto prílohe sa uvádzajú návrhy a iniciatívy prijaté Komisiou od marca 2023 a ďalšie návrhy a iniciatívy, ktoré Komisia prijíma s týmto pracovným programom alebo ktoré sa prijmú neskôr, ktorými sa racionalizujú a zefektívňujú požiadavky EÚ na podávanie správ. Príloha obsahuje aj nadchádzajúce iniciatívy a najvýznamnejšie hodnotenia a kontroly vhodnosti v rámci programu REFIT, ktoré Komisia uskutoční v roku 2024. </w:t>
      </w:r>
    </w:p>
  </w:footnote>
  <w:footnote w:id="2">
    <w:p w14:paraId="68E445F0" w14:textId="232AFA5C" w:rsidR="00AC1228" w:rsidRDefault="00AC1228">
      <w:pPr>
        <w:pStyle w:val="footnotedescription"/>
        <w:tabs>
          <w:tab w:val="center" w:pos="6057"/>
        </w:tabs>
        <w:jc w:val="left"/>
      </w:pPr>
      <w:r>
        <w:rPr>
          <w:rStyle w:val="footnotemark"/>
        </w:rPr>
        <w:footnoteRef/>
      </w:r>
      <w:r>
        <w:t xml:space="preserve"> S pracovným programom Komisie na rok 2024 sa prijíma značný počet návrhov. Návrhy, ktoré budú prijaté neskôr, sú označené „*“. </w:t>
      </w:r>
    </w:p>
  </w:footnote>
  <w:footnote w:id="3">
    <w:p w14:paraId="185BEE51" w14:textId="77777777" w:rsidR="00CE1AAE" w:rsidRDefault="00CE1AAE">
      <w:pPr>
        <w:pStyle w:val="footnotedescription"/>
        <w:tabs>
          <w:tab w:val="center" w:pos="3508"/>
        </w:tabs>
        <w:spacing w:after="33"/>
        <w:jc w:val="left"/>
      </w:pPr>
      <w:r>
        <w:rPr>
          <w:rStyle w:val="footnotemark"/>
        </w:rPr>
        <w:footnoteRef/>
      </w:r>
      <w:r>
        <w:t xml:space="preserve"> Komisia predložila návrh aktu príslušnému komitologickému výboru. </w:t>
      </w:r>
    </w:p>
  </w:footnote>
  <w:footnote w:id="4">
    <w:p w14:paraId="19D26302" w14:textId="77777777" w:rsidR="00CE1AAE" w:rsidRDefault="00CE1AAE">
      <w:pPr>
        <w:pStyle w:val="footnotedescription"/>
        <w:tabs>
          <w:tab w:val="center" w:pos="3508"/>
        </w:tabs>
        <w:jc w:val="left"/>
      </w:pPr>
      <w:r>
        <w:rPr>
          <w:rStyle w:val="footnotemark"/>
        </w:rPr>
        <w:footnoteRef/>
      </w:r>
      <w:r>
        <w:t xml:space="preserve"> Komisia predložila návrh aktu príslušnému komitologickému výboru. </w:t>
      </w:r>
    </w:p>
  </w:footnote>
  <w:footnote w:id="5">
    <w:p w14:paraId="372D0571" w14:textId="77777777" w:rsidR="003F635A" w:rsidRDefault="000509BE">
      <w:pPr>
        <w:pStyle w:val="footnotedescription"/>
        <w:tabs>
          <w:tab w:val="center" w:pos="5115"/>
        </w:tabs>
        <w:jc w:val="left"/>
      </w:pPr>
      <w:r>
        <w:rPr>
          <w:rStyle w:val="footnotemark"/>
        </w:rPr>
        <w:footnoteRef/>
      </w:r>
      <w:r>
        <w:t xml:space="preserve"> Tento zoznam zahŕňa prerokúvané legislatívne návrhy, ktoré Komisia zamýšľa stiahnuť do šiestich mesiacov.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6694" w14:textId="77777777" w:rsidR="00C1010C" w:rsidRPr="00C1010C" w:rsidRDefault="00C1010C" w:rsidP="00C1010C">
    <w:pPr>
      <w:pStyle w:val="Hlavika"/>
      <w:tabs>
        <w:tab w:val="clear" w:pos="4536"/>
        <w:tab w:val="clear" w:pos="9072"/>
        <w:tab w:val="left" w:pos="2985"/>
      </w:tabs>
      <w:rPr>
        <w:rFonts w:ascii="Times New Roman" w:hAnsi="Times New Roman" w:cs="Times New Roman"/>
        <w:sz w:val="24"/>
        <w:szCs w:val="24"/>
      </w:rPr>
    </w:pPr>
    <w:r w:rsidRPr="00C1010C">
      <w:rPr>
        <w:rFonts w:ascii="Times New Roman" w:hAnsi="Times New Roman" w:cs="Times New Roman"/>
        <w:sz w:val="24"/>
        <w:szCs w:val="24"/>
      </w:rPr>
      <w:t xml:space="preserve">                             </w:t>
    </w:r>
    <w:r w:rsidRPr="00C1010C">
      <w:rPr>
        <w:rFonts w:ascii="Times New Roman" w:hAnsi="Times New Roman" w:cs="Times New Roman"/>
        <w:noProof/>
        <w:sz w:val="24"/>
        <w:szCs w:val="24"/>
        <w:lang w:eastAsia="sk-SK"/>
      </w:rPr>
      <w:drawing>
        <wp:inline distT="0" distB="0" distL="0" distR="0" wp14:anchorId="7AC0F2BB" wp14:editId="572CF9CD">
          <wp:extent cx="447675" cy="504825"/>
          <wp:effectExtent l="0" t="0" r="0" b="0"/>
          <wp:docPr id="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C1010C">
      <w:rPr>
        <w:rFonts w:ascii="Times New Roman" w:hAnsi="Times New Roman" w:cs="Times New Roman"/>
        <w:sz w:val="24"/>
        <w:szCs w:val="24"/>
      </w:rPr>
      <w:tab/>
    </w:r>
  </w:p>
  <w:p w14:paraId="621C8255" w14:textId="7D17CF26" w:rsidR="00C1010C" w:rsidRPr="00C1010C" w:rsidRDefault="00C1010C" w:rsidP="00C1010C">
    <w:pPr>
      <w:tabs>
        <w:tab w:val="left" w:pos="567"/>
      </w:tabs>
      <w:rPr>
        <w:rFonts w:ascii="Times New Roman" w:hAnsi="Times New Roman" w:cs="Times New Roman"/>
        <w:b/>
        <w:sz w:val="24"/>
        <w:szCs w:val="24"/>
      </w:rPr>
    </w:pPr>
    <w:r w:rsidRPr="00C1010C">
      <w:rPr>
        <w:rFonts w:ascii="Times New Roman" w:hAnsi="Times New Roman" w:cs="Times New Roman"/>
        <w:b/>
        <w:sz w:val="24"/>
        <w:szCs w:val="24"/>
      </w:rPr>
      <w:t>Výbor Národnej rady Slovenskej republiky</w:t>
    </w:r>
    <w:r>
      <w:rPr>
        <w:rFonts w:ascii="Times New Roman" w:hAnsi="Times New Roman" w:cs="Times New Roman"/>
        <w:b/>
        <w:sz w:val="24"/>
        <w:szCs w:val="24"/>
      </w:rPr>
      <w:br/>
    </w:r>
    <w:r w:rsidRPr="00C1010C">
      <w:rPr>
        <w:rFonts w:ascii="Times New Roman" w:hAnsi="Times New Roman" w:cs="Times New Roman"/>
        <w:b/>
        <w:sz w:val="24"/>
        <w:szCs w:val="24"/>
      </w:rPr>
      <w:tab/>
      <w:t xml:space="preserve">      pre európske záležitosti</w:t>
    </w:r>
  </w:p>
  <w:p w14:paraId="4FF78F2C" w14:textId="77777777" w:rsidR="00C1010C" w:rsidRDefault="00C1010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4E3"/>
    <w:multiLevelType w:val="hybridMultilevel"/>
    <w:tmpl w:val="F48C2B20"/>
    <w:lvl w:ilvl="0" w:tplc="C122C246">
      <w:start w:val="1"/>
      <w:numFmt w:val="bullet"/>
      <w:lvlText w:val="•"/>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CCC49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FAB47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D8E33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6E9D6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025E7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3E7DB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2655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10A8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2E17DA"/>
    <w:multiLevelType w:val="hybridMultilevel"/>
    <w:tmpl w:val="8768210E"/>
    <w:lvl w:ilvl="0" w:tplc="6DE8FD3A">
      <w:start w:val="1"/>
      <w:numFmt w:val="bullet"/>
      <w:lvlText w:val="o"/>
      <w:lvlJc w:val="left"/>
      <w:pPr>
        <w:ind w:left="2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37CC1C0">
      <w:start w:val="1"/>
      <w:numFmt w:val="bullet"/>
      <w:lvlText w:val="o"/>
      <w:lvlJc w:val="left"/>
      <w:pPr>
        <w:ind w:left="1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27A2366">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2FA6042">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12EBAC">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3201C30">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B5A8F7A">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2A0651E">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2B08F4C">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B065BE"/>
    <w:multiLevelType w:val="hybridMultilevel"/>
    <w:tmpl w:val="E0244CFA"/>
    <w:lvl w:ilvl="0" w:tplc="81DE9414">
      <w:start w:val="1"/>
      <w:numFmt w:val="bullet"/>
      <w:lvlText w:val="•"/>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3AE19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0ABD7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9AA06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622EE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8830F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6E039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BEF04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761E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85088D"/>
    <w:multiLevelType w:val="hybridMultilevel"/>
    <w:tmpl w:val="8A0EB258"/>
    <w:lvl w:ilvl="0" w:tplc="60BA1BD6">
      <w:start w:val="1"/>
      <w:numFmt w:val="bullet"/>
      <w:lvlText w:val="o"/>
      <w:lvlJc w:val="left"/>
      <w:pPr>
        <w:ind w:left="2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4CD2A37C">
      <w:start w:val="1"/>
      <w:numFmt w:val="bullet"/>
      <w:lvlText w:val="o"/>
      <w:lvlJc w:val="left"/>
      <w:pPr>
        <w:ind w:left="1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B8290D2">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4344840">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0484228">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89EDB8C">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206EAFA">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BF2FD3C">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3DAE54C">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5F325A"/>
    <w:multiLevelType w:val="hybridMultilevel"/>
    <w:tmpl w:val="C7AA7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204C6C"/>
    <w:multiLevelType w:val="hybridMultilevel"/>
    <w:tmpl w:val="3DEAA946"/>
    <w:lvl w:ilvl="0" w:tplc="6250345E">
      <w:start w:val="1"/>
      <w:numFmt w:val="bullet"/>
      <w:lvlText w:val="•"/>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E627E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D42A0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B0FB4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D6E0D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B8F68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28F5B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ACD97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185BC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01031D"/>
    <w:multiLevelType w:val="hybridMultilevel"/>
    <w:tmpl w:val="2614314C"/>
    <w:lvl w:ilvl="0" w:tplc="A238C9CA">
      <w:start w:val="1"/>
      <w:numFmt w:val="bullet"/>
      <w:lvlText w:val="•"/>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C6F68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84D99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D2B86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345B3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5046B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DC2E4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AC1B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3C29E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544D57"/>
    <w:multiLevelType w:val="hybridMultilevel"/>
    <w:tmpl w:val="230A88C8"/>
    <w:lvl w:ilvl="0" w:tplc="8AECF0A2">
      <w:start w:val="23"/>
      <w:numFmt w:val="bullet"/>
      <w:lvlText w:val="-"/>
      <w:lvlJc w:val="left"/>
      <w:pPr>
        <w:ind w:left="362" w:hanging="360"/>
      </w:pPr>
      <w:rPr>
        <w:rFonts w:ascii="Times New Roman" w:eastAsia="Times New Roman" w:hAnsi="Times New Roman" w:cs="Times New Roman" w:hint="default"/>
      </w:rPr>
    </w:lvl>
    <w:lvl w:ilvl="1" w:tplc="041B0003" w:tentative="1">
      <w:start w:val="1"/>
      <w:numFmt w:val="bullet"/>
      <w:lvlText w:val="o"/>
      <w:lvlJc w:val="left"/>
      <w:pPr>
        <w:ind w:left="1082" w:hanging="360"/>
      </w:pPr>
      <w:rPr>
        <w:rFonts w:ascii="Courier New" w:hAnsi="Courier New" w:cs="Courier New" w:hint="default"/>
      </w:rPr>
    </w:lvl>
    <w:lvl w:ilvl="2" w:tplc="041B0005" w:tentative="1">
      <w:start w:val="1"/>
      <w:numFmt w:val="bullet"/>
      <w:lvlText w:val=""/>
      <w:lvlJc w:val="left"/>
      <w:pPr>
        <w:ind w:left="1802" w:hanging="360"/>
      </w:pPr>
      <w:rPr>
        <w:rFonts w:ascii="Wingdings" w:hAnsi="Wingdings" w:hint="default"/>
      </w:rPr>
    </w:lvl>
    <w:lvl w:ilvl="3" w:tplc="041B0001" w:tentative="1">
      <w:start w:val="1"/>
      <w:numFmt w:val="bullet"/>
      <w:lvlText w:val=""/>
      <w:lvlJc w:val="left"/>
      <w:pPr>
        <w:ind w:left="2522" w:hanging="360"/>
      </w:pPr>
      <w:rPr>
        <w:rFonts w:ascii="Symbol" w:hAnsi="Symbol" w:hint="default"/>
      </w:rPr>
    </w:lvl>
    <w:lvl w:ilvl="4" w:tplc="041B0003" w:tentative="1">
      <w:start w:val="1"/>
      <w:numFmt w:val="bullet"/>
      <w:lvlText w:val="o"/>
      <w:lvlJc w:val="left"/>
      <w:pPr>
        <w:ind w:left="3242" w:hanging="360"/>
      </w:pPr>
      <w:rPr>
        <w:rFonts w:ascii="Courier New" w:hAnsi="Courier New" w:cs="Courier New" w:hint="default"/>
      </w:rPr>
    </w:lvl>
    <w:lvl w:ilvl="5" w:tplc="041B0005" w:tentative="1">
      <w:start w:val="1"/>
      <w:numFmt w:val="bullet"/>
      <w:lvlText w:val=""/>
      <w:lvlJc w:val="left"/>
      <w:pPr>
        <w:ind w:left="3962" w:hanging="360"/>
      </w:pPr>
      <w:rPr>
        <w:rFonts w:ascii="Wingdings" w:hAnsi="Wingdings" w:hint="default"/>
      </w:rPr>
    </w:lvl>
    <w:lvl w:ilvl="6" w:tplc="041B0001" w:tentative="1">
      <w:start w:val="1"/>
      <w:numFmt w:val="bullet"/>
      <w:lvlText w:val=""/>
      <w:lvlJc w:val="left"/>
      <w:pPr>
        <w:ind w:left="4682" w:hanging="360"/>
      </w:pPr>
      <w:rPr>
        <w:rFonts w:ascii="Symbol" w:hAnsi="Symbol" w:hint="default"/>
      </w:rPr>
    </w:lvl>
    <w:lvl w:ilvl="7" w:tplc="041B0003" w:tentative="1">
      <w:start w:val="1"/>
      <w:numFmt w:val="bullet"/>
      <w:lvlText w:val="o"/>
      <w:lvlJc w:val="left"/>
      <w:pPr>
        <w:ind w:left="5402" w:hanging="360"/>
      </w:pPr>
      <w:rPr>
        <w:rFonts w:ascii="Courier New" w:hAnsi="Courier New" w:cs="Courier New" w:hint="default"/>
      </w:rPr>
    </w:lvl>
    <w:lvl w:ilvl="8" w:tplc="041B0005" w:tentative="1">
      <w:start w:val="1"/>
      <w:numFmt w:val="bullet"/>
      <w:lvlText w:val=""/>
      <w:lvlJc w:val="left"/>
      <w:pPr>
        <w:ind w:left="6122" w:hanging="360"/>
      </w:pPr>
      <w:rPr>
        <w:rFonts w:ascii="Wingdings" w:hAnsi="Wingdings" w:hint="default"/>
      </w:rPr>
    </w:lvl>
  </w:abstractNum>
  <w:abstractNum w:abstractNumId="8" w15:restartNumberingAfterBreak="0">
    <w:nsid w:val="320C3B16"/>
    <w:multiLevelType w:val="hybridMultilevel"/>
    <w:tmpl w:val="F0F6C388"/>
    <w:lvl w:ilvl="0" w:tplc="CD0A7940">
      <w:start w:val="1"/>
      <w:numFmt w:val="bullet"/>
      <w:lvlText w:val="o"/>
      <w:lvlJc w:val="left"/>
      <w:pPr>
        <w:ind w:left="2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6E02792">
      <w:start w:val="1"/>
      <w:numFmt w:val="bullet"/>
      <w:lvlText w:val="o"/>
      <w:lvlJc w:val="left"/>
      <w:pPr>
        <w:ind w:left="1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13C10F8">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AC25906">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F3297F8">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DA6DB28">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5601A6E">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28C750A">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5AEAAB4">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931E81"/>
    <w:multiLevelType w:val="hybridMultilevel"/>
    <w:tmpl w:val="09E02144"/>
    <w:lvl w:ilvl="0" w:tplc="251E703C">
      <w:start w:val="1"/>
      <w:numFmt w:val="bullet"/>
      <w:lvlText w:val="-"/>
      <w:lvlJc w:val="left"/>
      <w:pPr>
        <w:ind w:left="720" w:hanging="360"/>
      </w:pPr>
      <w:rPr>
        <w:rFonts w:ascii="Times New Roman" w:eastAsiaTheme="minorHAnsi" w:hAnsi="Times New Roman" w:cs="Times New Roman" w:hint="default"/>
        <w:color w:val="00000A"/>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8892C06"/>
    <w:multiLevelType w:val="hybridMultilevel"/>
    <w:tmpl w:val="491E5D04"/>
    <w:lvl w:ilvl="0" w:tplc="B5A627C0">
      <w:start w:val="1"/>
      <w:numFmt w:val="bullet"/>
      <w:lvlText w:val="o"/>
      <w:lvlJc w:val="left"/>
      <w:pPr>
        <w:ind w:left="2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60E9AF4">
      <w:start w:val="1"/>
      <w:numFmt w:val="bullet"/>
      <w:lvlText w:val="o"/>
      <w:lvlJc w:val="left"/>
      <w:pPr>
        <w:ind w:left="1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C309F90">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F10D732">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65884F4">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C04320C">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DE44B30">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912DE80">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19CC9B2">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8A6785E"/>
    <w:multiLevelType w:val="hybridMultilevel"/>
    <w:tmpl w:val="21E220E4"/>
    <w:lvl w:ilvl="0" w:tplc="1E1A20D8">
      <w:start w:val="1"/>
      <w:numFmt w:val="bullet"/>
      <w:lvlText w:val="•"/>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F0B46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446F6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2EC7B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10169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84D58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E2BDB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EC218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0CDAC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0721649"/>
    <w:multiLevelType w:val="hybridMultilevel"/>
    <w:tmpl w:val="47BC47B6"/>
    <w:lvl w:ilvl="0" w:tplc="A6C2E800">
      <w:start w:val="1"/>
      <w:numFmt w:val="bullet"/>
      <w:lvlText w:val="•"/>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4D17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EC8C0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FC876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402AA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02E78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E6435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86E14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3C42B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7E5C92"/>
    <w:multiLevelType w:val="hybridMultilevel"/>
    <w:tmpl w:val="ADEE1E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C132D36"/>
    <w:multiLevelType w:val="hybridMultilevel"/>
    <w:tmpl w:val="3F760B80"/>
    <w:lvl w:ilvl="0" w:tplc="80E2E6B6">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783D08">
      <w:start w:val="1"/>
      <w:numFmt w:val="bullet"/>
      <w:lvlText w:val="o"/>
      <w:lvlJc w:val="left"/>
      <w:pPr>
        <w:ind w:left="1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F52E94C">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0961034">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3C228CC">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C0E7CA8">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17482B0">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ABAC6F4">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888BD58">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65C47D9"/>
    <w:multiLevelType w:val="hybridMultilevel"/>
    <w:tmpl w:val="3D9C1C1C"/>
    <w:lvl w:ilvl="0" w:tplc="B92A15D0">
      <w:start w:val="1"/>
      <w:numFmt w:val="bullet"/>
      <w:lvlText w:val="•"/>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D405A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A87AC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6876A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AE11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7AA3F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CC54E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E0EC0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BAD53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8127DBE"/>
    <w:multiLevelType w:val="hybridMultilevel"/>
    <w:tmpl w:val="650E287C"/>
    <w:lvl w:ilvl="0" w:tplc="6B147F0C">
      <w:start w:val="1"/>
      <w:numFmt w:val="bullet"/>
      <w:lvlText w:val="o"/>
      <w:lvlJc w:val="left"/>
      <w:pPr>
        <w:ind w:left="2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AF216B8">
      <w:start w:val="1"/>
      <w:numFmt w:val="bullet"/>
      <w:lvlText w:val="o"/>
      <w:lvlJc w:val="left"/>
      <w:pPr>
        <w:ind w:left="1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ABCCB3A">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3FE2262">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C861A7C">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CA98B6">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D2C5724">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9C2926C">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36422E2">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0497DC7"/>
    <w:multiLevelType w:val="hybridMultilevel"/>
    <w:tmpl w:val="03705122"/>
    <w:lvl w:ilvl="0" w:tplc="A32C3928">
      <w:start w:val="1"/>
      <w:numFmt w:val="lowerLetter"/>
      <w:lvlText w:val="%1)"/>
      <w:lvlJc w:val="left"/>
      <w:pPr>
        <w:ind w:left="364" w:hanging="360"/>
      </w:pPr>
      <w:rPr>
        <w:rFonts w:hint="default"/>
        <w:b w:val="0"/>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18" w15:restartNumberingAfterBreak="0">
    <w:nsid w:val="79CD0EFD"/>
    <w:multiLevelType w:val="hybridMultilevel"/>
    <w:tmpl w:val="5FB044B8"/>
    <w:lvl w:ilvl="0" w:tplc="A02C59EA">
      <w:start w:val="1"/>
      <w:numFmt w:val="bullet"/>
      <w:lvlText w:val="o"/>
      <w:lvlJc w:val="left"/>
      <w:pPr>
        <w:ind w:left="2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CA80116">
      <w:start w:val="1"/>
      <w:numFmt w:val="bullet"/>
      <w:lvlText w:val="o"/>
      <w:lvlJc w:val="left"/>
      <w:pPr>
        <w:ind w:left="1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A6041B4">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846C8D8">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8F1A4">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B2AA93C">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BE43300">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BDC2F08">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CE873D8">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C03451A"/>
    <w:multiLevelType w:val="hybridMultilevel"/>
    <w:tmpl w:val="98EE627A"/>
    <w:lvl w:ilvl="0" w:tplc="7E0C2CF6">
      <w:start w:val="1"/>
      <w:numFmt w:val="bullet"/>
      <w:lvlText w:val="•"/>
      <w:lvlJc w:val="left"/>
      <w:pPr>
        <w:ind w:left="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B47EA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30AD0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561FD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A497B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36F4B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96EF7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82499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240F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1"/>
  </w:num>
  <w:num w:numId="3">
    <w:abstractNumId w:val="0"/>
  </w:num>
  <w:num w:numId="4">
    <w:abstractNumId w:val="18"/>
  </w:num>
  <w:num w:numId="5">
    <w:abstractNumId w:val="6"/>
  </w:num>
  <w:num w:numId="6">
    <w:abstractNumId w:val="11"/>
  </w:num>
  <w:num w:numId="7">
    <w:abstractNumId w:val="12"/>
  </w:num>
  <w:num w:numId="8">
    <w:abstractNumId w:val="16"/>
  </w:num>
  <w:num w:numId="9">
    <w:abstractNumId w:val="15"/>
  </w:num>
  <w:num w:numId="10">
    <w:abstractNumId w:val="8"/>
  </w:num>
  <w:num w:numId="11">
    <w:abstractNumId w:val="19"/>
  </w:num>
  <w:num w:numId="12">
    <w:abstractNumId w:val="3"/>
  </w:num>
  <w:num w:numId="13">
    <w:abstractNumId w:val="5"/>
  </w:num>
  <w:num w:numId="14">
    <w:abstractNumId w:val="2"/>
  </w:num>
  <w:num w:numId="15">
    <w:abstractNumId w:val="10"/>
  </w:num>
  <w:num w:numId="16">
    <w:abstractNumId w:val="7"/>
  </w:num>
  <w:num w:numId="17">
    <w:abstractNumId w:val="13"/>
  </w:num>
  <w:num w:numId="18">
    <w:abstractNumId w:val="4"/>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5A"/>
    <w:rsid w:val="000340FF"/>
    <w:rsid w:val="000509BE"/>
    <w:rsid w:val="00081AC5"/>
    <w:rsid w:val="00085531"/>
    <w:rsid w:val="000955DE"/>
    <w:rsid w:val="000C7D11"/>
    <w:rsid w:val="000D33FA"/>
    <w:rsid w:val="00133580"/>
    <w:rsid w:val="00133F99"/>
    <w:rsid w:val="00137E85"/>
    <w:rsid w:val="00140417"/>
    <w:rsid w:val="00154B77"/>
    <w:rsid w:val="00170AD0"/>
    <w:rsid w:val="001E3D27"/>
    <w:rsid w:val="001E757B"/>
    <w:rsid w:val="002129B9"/>
    <w:rsid w:val="00246490"/>
    <w:rsid w:val="002653FA"/>
    <w:rsid w:val="00274742"/>
    <w:rsid w:val="00285343"/>
    <w:rsid w:val="002A09F1"/>
    <w:rsid w:val="002A13E6"/>
    <w:rsid w:val="002B0D60"/>
    <w:rsid w:val="00326733"/>
    <w:rsid w:val="00354128"/>
    <w:rsid w:val="00364326"/>
    <w:rsid w:val="003C7BB6"/>
    <w:rsid w:val="003E00EE"/>
    <w:rsid w:val="003F635A"/>
    <w:rsid w:val="003F6C16"/>
    <w:rsid w:val="00415318"/>
    <w:rsid w:val="00415E79"/>
    <w:rsid w:val="00444CA3"/>
    <w:rsid w:val="004579E5"/>
    <w:rsid w:val="00461D0C"/>
    <w:rsid w:val="0046632E"/>
    <w:rsid w:val="0047102F"/>
    <w:rsid w:val="004B6112"/>
    <w:rsid w:val="004B7CC1"/>
    <w:rsid w:val="00515CBA"/>
    <w:rsid w:val="00540F30"/>
    <w:rsid w:val="005861D7"/>
    <w:rsid w:val="005A1772"/>
    <w:rsid w:val="005F3833"/>
    <w:rsid w:val="00651030"/>
    <w:rsid w:val="006662B0"/>
    <w:rsid w:val="006B7B66"/>
    <w:rsid w:val="006C78D2"/>
    <w:rsid w:val="00711F4C"/>
    <w:rsid w:val="00725440"/>
    <w:rsid w:val="007401C9"/>
    <w:rsid w:val="00743D80"/>
    <w:rsid w:val="00812AF9"/>
    <w:rsid w:val="00817FEF"/>
    <w:rsid w:val="00835A8C"/>
    <w:rsid w:val="00840949"/>
    <w:rsid w:val="0084462D"/>
    <w:rsid w:val="008563CC"/>
    <w:rsid w:val="00863449"/>
    <w:rsid w:val="008752E3"/>
    <w:rsid w:val="008B5452"/>
    <w:rsid w:val="00901842"/>
    <w:rsid w:val="00902CFE"/>
    <w:rsid w:val="00932802"/>
    <w:rsid w:val="00937455"/>
    <w:rsid w:val="00956616"/>
    <w:rsid w:val="009653BA"/>
    <w:rsid w:val="00996D3D"/>
    <w:rsid w:val="009B3750"/>
    <w:rsid w:val="009C0223"/>
    <w:rsid w:val="009C4E8B"/>
    <w:rsid w:val="009F4FF9"/>
    <w:rsid w:val="009F6E09"/>
    <w:rsid w:val="00A11045"/>
    <w:rsid w:val="00A11974"/>
    <w:rsid w:val="00A14201"/>
    <w:rsid w:val="00A156E1"/>
    <w:rsid w:val="00A66C3E"/>
    <w:rsid w:val="00A744AC"/>
    <w:rsid w:val="00A949A3"/>
    <w:rsid w:val="00AA0DBD"/>
    <w:rsid w:val="00AC1228"/>
    <w:rsid w:val="00AD265C"/>
    <w:rsid w:val="00B641A1"/>
    <w:rsid w:val="00B86858"/>
    <w:rsid w:val="00B90B29"/>
    <w:rsid w:val="00BB126A"/>
    <w:rsid w:val="00BB1AC1"/>
    <w:rsid w:val="00BC456D"/>
    <w:rsid w:val="00BF2807"/>
    <w:rsid w:val="00BF6B7B"/>
    <w:rsid w:val="00C01500"/>
    <w:rsid w:val="00C06337"/>
    <w:rsid w:val="00C1010C"/>
    <w:rsid w:val="00C102D0"/>
    <w:rsid w:val="00C376DB"/>
    <w:rsid w:val="00C5328E"/>
    <w:rsid w:val="00C534FA"/>
    <w:rsid w:val="00C5798E"/>
    <w:rsid w:val="00C761DB"/>
    <w:rsid w:val="00C868FB"/>
    <w:rsid w:val="00CC291C"/>
    <w:rsid w:val="00CC70BC"/>
    <w:rsid w:val="00CE1AAE"/>
    <w:rsid w:val="00D92315"/>
    <w:rsid w:val="00DA4321"/>
    <w:rsid w:val="00DF38BA"/>
    <w:rsid w:val="00E051AF"/>
    <w:rsid w:val="00E157B6"/>
    <w:rsid w:val="00E52099"/>
    <w:rsid w:val="00E55562"/>
    <w:rsid w:val="00E6145C"/>
    <w:rsid w:val="00E87850"/>
    <w:rsid w:val="00E9286A"/>
    <w:rsid w:val="00EA4736"/>
    <w:rsid w:val="00EB3CCC"/>
    <w:rsid w:val="00ED35DE"/>
    <w:rsid w:val="00EF20ED"/>
    <w:rsid w:val="00EF7127"/>
    <w:rsid w:val="00F048F6"/>
    <w:rsid w:val="00F0679C"/>
    <w:rsid w:val="00F179D8"/>
    <w:rsid w:val="00F23920"/>
    <w:rsid w:val="00F61718"/>
    <w:rsid w:val="00F849E4"/>
    <w:rsid w:val="00FD38D7"/>
    <w:rsid w:val="00FE372A"/>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AE3625"/>
  <w15:docId w15:val="{86EAA6B9-C5E2-4103-A630-27F0CBE3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qFormat/>
    <w:pPr>
      <w:keepNext/>
      <w:keepLines/>
      <w:spacing w:after="0"/>
      <w:outlineLvl w:val="0"/>
    </w:pPr>
    <w:rPr>
      <w:rFonts w:ascii="Arial" w:eastAsia="Arial" w:hAnsi="Arial" w:cs="Arial"/>
      <w:b/>
      <w:color w:val="000000"/>
      <w:sz w:val="48"/>
    </w:rPr>
  </w:style>
  <w:style w:type="paragraph" w:styleId="Nadpis2">
    <w:name w:val="heading 2"/>
    <w:next w:val="Normlny"/>
    <w:link w:val="Nadpis2Char"/>
    <w:uiPriority w:val="9"/>
    <w:unhideWhenUsed/>
    <w:qFormat/>
    <w:pPr>
      <w:keepNext/>
      <w:keepLines/>
      <w:spacing w:after="0"/>
      <w:ind w:left="10" w:right="1" w:hanging="10"/>
      <w:jc w:val="center"/>
      <w:outlineLvl w:val="1"/>
    </w:pPr>
    <w:rPr>
      <w:rFonts w:ascii="Times New Roman" w:eastAsia="Times New Roman" w:hAnsi="Times New Roman" w:cs="Times New Roman"/>
      <w:b/>
      <w:color w:val="000000"/>
      <w:sz w:val="28"/>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8"/>
      <w:u w:val="single" w:color="000000"/>
    </w:rPr>
  </w:style>
  <w:style w:type="character" w:customStyle="1" w:styleId="Nadpis1Char">
    <w:name w:val="Nadpis 1 Char"/>
    <w:link w:val="Nadpis1"/>
    <w:rPr>
      <w:rFonts w:ascii="Arial" w:eastAsia="Arial" w:hAnsi="Arial" w:cs="Arial"/>
      <w:b/>
      <w:color w:val="000000"/>
      <w:sz w:val="48"/>
    </w:rPr>
  </w:style>
  <w:style w:type="paragraph" w:customStyle="1" w:styleId="footnotedescription">
    <w:name w:val="footnote description"/>
    <w:next w:val="Normlny"/>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0509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09BE"/>
    <w:rPr>
      <w:rFonts w:ascii="Calibri" w:eastAsia="Calibri" w:hAnsi="Calibri" w:cs="Calibri"/>
      <w:color w:val="000000"/>
    </w:rPr>
  </w:style>
  <w:style w:type="paragraph" w:styleId="Pta">
    <w:name w:val="footer"/>
    <w:basedOn w:val="Normlny"/>
    <w:link w:val="PtaChar"/>
    <w:uiPriority w:val="99"/>
    <w:rsid w:val="00E55562"/>
    <w:pPr>
      <w:tabs>
        <w:tab w:val="center" w:pos="4536"/>
        <w:tab w:val="right" w:pos="9072"/>
      </w:tabs>
      <w:spacing w:after="0" w:line="240" w:lineRule="auto"/>
    </w:pPr>
    <w:rPr>
      <w:rFonts w:ascii="Times New Roman" w:eastAsia="Times New Roman" w:hAnsi="Times New Roman" w:cs="Times New Roman"/>
      <w:color w:val="auto"/>
      <w:sz w:val="24"/>
      <w:szCs w:val="24"/>
      <w:lang w:eastAsia="sk-SK"/>
    </w:rPr>
  </w:style>
  <w:style w:type="character" w:customStyle="1" w:styleId="PtaChar">
    <w:name w:val="Päta Char"/>
    <w:basedOn w:val="Predvolenpsmoodseku"/>
    <w:link w:val="Pta"/>
    <w:uiPriority w:val="99"/>
    <w:rsid w:val="00E55562"/>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BC456D"/>
    <w:pPr>
      <w:spacing w:before="100" w:beforeAutospacing="1" w:after="100" w:afterAutospacing="1" w:line="240" w:lineRule="auto"/>
    </w:pPr>
    <w:rPr>
      <w:rFonts w:ascii="Times New Roman" w:eastAsia="Times New Roman" w:hAnsi="Times New Roman" w:cs="Times New Roman"/>
      <w:color w:val="auto"/>
      <w:sz w:val="24"/>
      <w:szCs w:val="24"/>
      <w:lang w:eastAsia="sk-SK"/>
    </w:rPr>
  </w:style>
  <w:style w:type="paragraph" w:styleId="Odsekzoznamu">
    <w:name w:val="List Paragraph"/>
    <w:basedOn w:val="Normlny"/>
    <w:uiPriority w:val="34"/>
    <w:qFormat/>
    <w:rsid w:val="009C0223"/>
    <w:pPr>
      <w:ind w:left="720"/>
      <w:contextualSpacing/>
    </w:pPr>
  </w:style>
  <w:style w:type="paragraph" w:customStyle="1" w:styleId="Default">
    <w:name w:val="Default"/>
    <w:qFormat/>
    <w:rsid w:val="00137E85"/>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semiHidden/>
    <w:unhideWhenUsed/>
    <w:rsid w:val="0046632E"/>
    <w:rPr>
      <w:sz w:val="16"/>
      <w:szCs w:val="16"/>
    </w:rPr>
  </w:style>
  <w:style w:type="paragraph" w:styleId="Textkomentra">
    <w:name w:val="annotation text"/>
    <w:basedOn w:val="Normlny"/>
    <w:link w:val="TextkomentraChar"/>
    <w:uiPriority w:val="99"/>
    <w:unhideWhenUsed/>
    <w:rsid w:val="0046632E"/>
    <w:pPr>
      <w:spacing w:line="240" w:lineRule="auto"/>
    </w:pPr>
    <w:rPr>
      <w:sz w:val="20"/>
      <w:szCs w:val="20"/>
    </w:rPr>
  </w:style>
  <w:style w:type="character" w:customStyle="1" w:styleId="TextkomentraChar">
    <w:name w:val="Text komentára Char"/>
    <w:basedOn w:val="Predvolenpsmoodseku"/>
    <w:link w:val="Textkomentra"/>
    <w:uiPriority w:val="99"/>
    <w:rsid w:val="0046632E"/>
    <w:rPr>
      <w:rFonts w:ascii="Calibri" w:eastAsia="Calibri" w:hAnsi="Calibri" w:cs="Calibri"/>
      <w:color w:val="000000"/>
      <w:sz w:val="20"/>
      <w:szCs w:val="20"/>
    </w:rPr>
  </w:style>
  <w:style w:type="paragraph" w:styleId="Revzia">
    <w:name w:val="Revision"/>
    <w:hidden/>
    <w:uiPriority w:val="99"/>
    <w:semiHidden/>
    <w:rsid w:val="0046632E"/>
    <w:pPr>
      <w:spacing w:after="0" w:line="240" w:lineRule="auto"/>
    </w:pPr>
    <w:rPr>
      <w:rFonts w:ascii="Calibri" w:eastAsia="Calibri" w:hAnsi="Calibri" w:cs="Calibri"/>
      <w:color w:val="000000"/>
    </w:rPr>
  </w:style>
  <w:style w:type="character" w:customStyle="1" w:styleId="apple-converted-space">
    <w:name w:val="apple-converted-space"/>
    <w:basedOn w:val="Predvolenpsmoodseku"/>
    <w:rsid w:val="00902CFE"/>
  </w:style>
  <w:style w:type="character" w:customStyle="1" w:styleId="rynqvb">
    <w:name w:val="rynqvb"/>
    <w:basedOn w:val="Predvolenpsmoodseku"/>
    <w:rsid w:val="00A949A3"/>
  </w:style>
  <w:style w:type="paragraph" w:styleId="Zkladntext">
    <w:name w:val="Body Text"/>
    <w:basedOn w:val="Normlny"/>
    <w:link w:val="ZkladntextChar"/>
    <w:uiPriority w:val="99"/>
    <w:unhideWhenUsed/>
    <w:rsid w:val="00C1010C"/>
    <w:pPr>
      <w:spacing w:after="120" w:line="240" w:lineRule="auto"/>
    </w:pPr>
    <w:rPr>
      <w:rFonts w:ascii="Times New Roman" w:eastAsia="Times New Roman" w:hAnsi="Times New Roman" w:cs="Times New Roman"/>
      <w:color w:val="auto"/>
      <w:sz w:val="24"/>
      <w:szCs w:val="24"/>
      <w:lang w:eastAsia="sk-SK"/>
    </w:rPr>
  </w:style>
  <w:style w:type="character" w:customStyle="1" w:styleId="ZkladntextChar">
    <w:name w:val="Základný text Char"/>
    <w:basedOn w:val="Predvolenpsmoodseku"/>
    <w:link w:val="Zkladntext"/>
    <w:uiPriority w:val="99"/>
    <w:rsid w:val="00C1010C"/>
    <w:rPr>
      <w:rFonts w:ascii="Times New Roman" w:eastAsia="Times New Roman" w:hAnsi="Times New Roman" w:cs="Times New Roman"/>
      <w:sz w:val="24"/>
      <w:szCs w:val="24"/>
      <w:lang w:eastAsia="sk-SK"/>
    </w:rPr>
  </w:style>
  <w:style w:type="character" w:customStyle="1" w:styleId="Bodytext1">
    <w:name w:val="Body text|1_"/>
    <w:basedOn w:val="Predvolenpsmoodseku"/>
    <w:link w:val="Bodytext10"/>
    <w:locked/>
    <w:rsid w:val="00C1010C"/>
    <w:rPr>
      <w:rFonts w:cs="Times New Roman"/>
    </w:rPr>
  </w:style>
  <w:style w:type="paragraph" w:customStyle="1" w:styleId="Bodytext10">
    <w:name w:val="Body text|1"/>
    <w:basedOn w:val="Normlny"/>
    <w:link w:val="Bodytext1"/>
    <w:rsid w:val="00C1010C"/>
    <w:pPr>
      <w:widowControl w:val="0"/>
      <w:spacing w:after="260" w:line="240" w:lineRule="auto"/>
    </w:pPr>
    <w:rPr>
      <w:rFonts w:asciiTheme="minorHAnsi" w:eastAsiaTheme="minorEastAsia" w:hAnsi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6966">
      <w:bodyDiv w:val="1"/>
      <w:marLeft w:val="0"/>
      <w:marRight w:val="0"/>
      <w:marTop w:val="0"/>
      <w:marBottom w:val="0"/>
      <w:divBdr>
        <w:top w:val="none" w:sz="0" w:space="0" w:color="auto"/>
        <w:left w:val="none" w:sz="0" w:space="0" w:color="auto"/>
        <w:bottom w:val="none" w:sz="0" w:space="0" w:color="auto"/>
        <w:right w:val="none" w:sz="0" w:space="0" w:color="auto"/>
      </w:divBdr>
    </w:div>
    <w:div w:id="84965212">
      <w:bodyDiv w:val="1"/>
      <w:marLeft w:val="0"/>
      <w:marRight w:val="0"/>
      <w:marTop w:val="0"/>
      <w:marBottom w:val="0"/>
      <w:divBdr>
        <w:top w:val="none" w:sz="0" w:space="0" w:color="auto"/>
        <w:left w:val="none" w:sz="0" w:space="0" w:color="auto"/>
        <w:bottom w:val="none" w:sz="0" w:space="0" w:color="auto"/>
        <w:right w:val="none" w:sz="0" w:space="0" w:color="auto"/>
      </w:divBdr>
    </w:div>
    <w:div w:id="414519975">
      <w:bodyDiv w:val="1"/>
      <w:marLeft w:val="0"/>
      <w:marRight w:val="0"/>
      <w:marTop w:val="0"/>
      <w:marBottom w:val="0"/>
      <w:divBdr>
        <w:top w:val="none" w:sz="0" w:space="0" w:color="auto"/>
        <w:left w:val="none" w:sz="0" w:space="0" w:color="auto"/>
        <w:bottom w:val="none" w:sz="0" w:space="0" w:color="auto"/>
        <w:right w:val="none" w:sz="0" w:space="0" w:color="auto"/>
      </w:divBdr>
    </w:div>
    <w:div w:id="627201190">
      <w:bodyDiv w:val="1"/>
      <w:marLeft w:val="0"/>
      <w:marRight w:val="0"/>
      <w:marTop w:val="0"/>
      <w:marBottom w:val="0"/>
      <w:divBdr>
        <w:top w:val="none" w:sz="0" w:space="0" w:color="auto"/>
        <w:left w:val="none" w:sz="0" w:space="0" w:color="auto"/>
        <w:bottom w:val="none" w:sz="0" w:space="0" w:color="auto"/>
        <w:right w:val="none" w:sz="0" w:space="0" w:color="auto"/>
      </w:divBdr>
    </w:div>
    <w:div w:id="655496944">
      <w:bodyDiv w:val="1"/>
      <w:marLeft w:val="0"/>
      <w:marRight w:val="0"/>
      <w:marTop w:val="0"/>
      <w:marBottom w:val="0"/>
      <w:divBdr>
        <w:top w:val="none" w:sz="0" w:space="0" w:color="auto"/>
        <w:left w:val="none" w:sz="0" w:space="0" w:color="auto"/>
        <w:bottom w:val="none" w:sz="0" w:space="0" w:color="auto"/>
        <w:right w:val="none" w:sz="0" w:space="0" w:color="auto"/>
      </w:divBdr>
    </w:div>
    <w:div w:id="787547757">
      <w:bodyDiv w:val="1"/>
      <w:marLeft w:val="0"/>
      <w:marRight w:val="0"/>
      <w:marTop w:val="0"/>
      <w:marBottom w:val="0"/>
      <w:divBdr>
        <w:top w:val="none" w:sz="0" w:space="0" w:color="auto"/>
        <w:left w:val="none" w:sz="0" w:space="0" w:color="auto"/>
        <w:bottom w:val="none" w:sz="0" w:space="0" w:color="auto"/>
        <w:right w:val="none" w:sz="0" w:space="0" w:color="auto"/>
      </w:divBdr>
    </w:div>
    <w:div w:id="817769626">
      <w:bodyDiv w:val="1"/>
      <w:marLeft w:val="0"/>
      <w:marRight w:val="0"/>
      <w:marTop w:val="0"/>
      <w:marBottom w:val="0"/>
      <w:divBdr>
        <w:top w:val="none" w:sz="0" w:space="0" w:color="auto"/>
        <w:left w:val="none" w:sz="0" w:space="0" w:color="auto"/>
        <w:bottom w:val="none" w:sz="0" w:space="0" w:color="auto"/>
        <w:right w:val="none" w:sz="0" w:space="0" w:color="auto"/>
      </w:divBdr>
    </w:div>
    <w:div w:id="1638098984">
      <w:bodyDiv w:val="1"/>
      <w:marLeft w:val="0"/>
      <w:marRight w:val="0"/>
      <w:marTop w:val="0"/>
      <w:marBottom w:val="0"/>
      <w:divBdr>
        <w:top w:val="none" w:sz="0" w:space="0" w:color="auto"/>
        <w:left w:val="none" w:sz="0" w:space="0" w:color="auto"/>
        <w:bottom w:val="none" w:sz="0" w:space="0" w:color="auto"/>
        <w:right w:val="none" w:sz="0" w:space="0" w:color="auto"/>
      </w:divBdr>
    </w:div>
    <w:div w:id="1670982603">
      <w:bodyDiv w:val="1"/>
      <w:marLeft w:val="0"/>
      <w:marRight w:val="0"/>
      <w:marTop w:val="0"/>
      <w:marBottom w:val="0"/>
      <w:divBdr>
        <w:top w:val="none" w:sz="0" w:space="0" w:color="auto"/>
        <w:left w:val="none" w:sz="0" w:space="0" w:color="auto"/>
        <w:bottom w:val="none" w:sz="0" w:space="0" w:color="auto"/>
        <w:right w:val="none" w:sz="0" w:space="0" w:color="auto"/>
      </w:divBdr>
    </w:div>
    <w:div w:id="1692336768">
      <w:bodyDiv w:val="1"/>
      <w:marLeft w:val="0"/>
      <w:marRight w:val="0"/>
      <w:marTop w:val="0"/>
      <w:marBottom w:val="0"/>
      <w:divBdr>
        <w:top w:val="none" w:sz="0" w:space="0" w:color="auto"/>
        <w:left w:val="none" w:sz="0" w:space="0" w:color="auto"/>
        <w:bottom w:val="none" w:sz="0" w:space="0" w:color="auto"/>
        <w:right w:val="none" w:sz="0" w:space="0" w:color="auto"/>
      </w:divBdr>
    </w:div>
    <w:div w:id="1719233704">
      <w:bodyDiv w:val="1"/>
      <w:marLeft w:val="0"/>
      <w:marRight w:val="0"/>
      <w:marTop w:val="0"/>
      <w:marBottom w:val="0"/>
      <w:divBdr>
        <w:top w:val="none" w:sz="0" w:space="0" w:color="auto"/>
        <w:left w:val="none" w:sz="0" w:space="0" w:color="auto"/>
        <w:bottom w:val="none" w:sz="0" w:space="0" w:color="auto"/>
        <w:right w:val="none" w:sz="0" w:space="0" w:color="auto"/>
      </w:divBdr>
    </w:div>
    <w:div w:id="1893730420">
      <w:bodyDiv w:val="1"/>
      <w:marLeft w:val="0"/>
      <w:marRight w:val="0"/>
      <w:marTop w:val="0"/>
      <w:marBottom w:val="0"/>
      <w:divBdr>
        <w:top w:val="none" w:sz="0" w:space="0" w:color="auto"/>
        <w:left w:val="none" w:sz="0" w:space="0" w:color="auto"/>
        <w:bottom w:val="none" w:sz="0" w:space="0" w:color="auto"/>
        <w:right w:val="none" w:sz="0" w:space="0" w:color="auto"/>
      </w:divBdr>
    </w:div>
    <w:div w:id="1929383614">
      <w:bodyDiv w:val="1"/>
      <w:marLeft w:val="0"/>
      <w:marRight w:val="0"/>
      <w:marTop w:val="0"/>
      <w:marBottom w:val="0"/>
      <w:divBdr>
        <w:top w:val="none" w:sz="0" w:space="0" w:color="auto"/>
        <w:left w:val="none" w:sz="0" w:space="0" w:color="auto"/>
        <w:bottom w:val="none" w:sz="0" w:space="0" w:color="auto"/>
        <w:right w:val="none" w:sz="0" w:space="0" w:color="auto"/>
      </w:divBdr>
    </w:div>
    <w:div w:id="2121562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sk/ip_22_66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commission/presscorner/detail/sk/ip_22_66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commission/presscorner/detail/sk/ip_22_661" TargetMode="External"/><Relationship Id="rId4" Type="http://schemas.openxmlformats.org/officeDocument/2006/relationships/webSettings" Target="webSettings.xml"/><Relationship Id="rId9" Type="http://schemas.openxmlformats.org/officeDocument/2006/relationships/hyperlink" Target="https://ec.europa.eu/commission/presscorner/detail/sk/ip_22_661"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112</Pages>
  <Words>37692</Words>
  <Characters>214851</Characters>
  <Application>Microsoft Office Word</Application>
  <DocSecurity>0</DocSecurity>
  <Lines>1790</Lines>
  <Paragraphs>504</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252039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Biernat Lenka /OVZI/MZV</dc:creator>
  <cp:keywords/>
  <cp:lastModifiedBy>Dukátová, Zuzana, Mgr.</cp:lastModifiedBy>
  <cp:revision>14</cp:revision>
  <cp:lastPrinted>2023-12-19T15:29:00Z</cp:lastPrinted>
  <dcterms:created xsi:type="dcterms:W3CDTF">2024-01-08T09:40:00Z</dcterms:created>
  <dcterms:modified xsi:type="dcterms:W3CDTF">2024-01-31T12:21:00Z</dcterms:modified>
</cp:coreProperties>
</file>