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2 -->
  <w:body>
    <w:tbl>
      <w:tblPr>
        <w:tblpPr w:leftFromText="141" w:rightFromText="141" w:vertAnchor="page" w:horzAnchor="margin" w:tblpXSpec="center" w:tblpY="916"/>
        <w:tblW w:w="1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540"/>
        <w:gridCol w:w="6804"/>
        <w:gridCol w:w="709"/>
        <w:gridCol w:w="851"/>
        <w:gridCol w:w="708"/>
        <w:gridCol w:w="5245"/>
        <w:gridCol w:w="425"/>
        <w:gridCol w:w="1063"/>
      </w:tblGrid>
      <w:tr w:rsidTr="00943363">
        <w:tblPrEx>
          <w:tblW w:w="163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163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6756" w:rsidRPr="00943363" w:rsidP="00316756">
            <w:pPr>
              <w:pStyle w:val="Heading1"/>
              <w:rPr>
                <w:sz w:val="22"/>
                <w:szCs w:val="22"/>
              </w:rPr>
            </w:pPr>
            <w:bookmarkStart w:id="0" w:name="_GoBack"/>
            <w:bookmarkEnd w:id="0"/>
            <w:r w:rsidRPr="00943363">
              <w:rPr>
                <w:sz w:val="22"/>
                <w:szCs w:val="22"/>
              </w:rPr>
              <w:t>TABUĽKA  ZHODY</w:t>
            </w:r>
          </w:p>
          <w:p w:rsidR="00316756" w:rsidRPr="00943363" w:rsidP="00943363">
            <w:pPr>
              <w:pStyle w:val="Heading2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k návrhu</w:t>
            </w:r>
            <w:r w:rsidRPr="00943363" w:rsidR="00926B5A">
              <w:rPr>
                <w:sz w:val="22"/>
                <w:szCs w:val="22"/>
              </w:rPr>
              <w:t xml:space="preserve"> zákona o nadobúdaní vlastníctva poľnohospodárskeho pozemku a o zmen</w:t>
            </w:r>
            <w:r w:rsidR="00943363">
              <w:rPr>
                <w:sz w:val="22"/>
                <w:szCs w:val="22"/>
              </w:rPr>
              <w:t>e a doplnení niektorých zákonov</w:t>
            </w:r>
          </w:p>
        </w:tc>
      </w:tr>
      <w:tr w:rsidTr="00943363">
        <w:tblPrEx>
          <w:tblW w:w="16345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567"/>
        </w:trPr>
        <w:tc>
          <w:tcPr>
            <w:tcW w:w="80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Heading4"/>
              <w:spacing w:before="120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>Smernica EÚ</w:t>
            </w:r>
          </w:p>
          <w:p w:rsidR="00316756" w:rsidRPr="00943363" w:rsidP="00316756">
            <w:pPr>
              <w:pStyle w:val="Body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943363">
              <w:rPr>
                <w:b/>
                <w:bCs/>
                <w:color w:val="000000"/>
                <w:sz w:val="20"/>
                <w:szCs w:val="20"/>
              </w:rPr>
              <w:t xml:space="preserve">SMERNICA RADY  </w:t>
            </w:r>
            <w:bookmarkStart w:id="1" w:name="content"/>
            <w:r w:rsidRPr="00943363">
              <w:rPr>
                <w:b/>
                <w:bCs/>
                <w:color w:val="000000"/>
                <w:sz w:val="20"/>
                <w:szCs w:val="20"/>
                <w:u w:val="single"/>
              </w:rPr>
              <w:t>88/361/EHS</w:t>
            </w:r>
            <w:r w:rsidRPr="00943363">
              <w:rPr>
                <w:b/>
                <w:bCs/>
                <w:color w:val="000000"/>
                <w:sz w:val="20"/>
                <w:szCs w:val="20"/>
              </w:rPr>
              <w:t xml:space="preserve"> z 24. júna 1988, ktorou sa vykonáva článok 67 zmluvy</w:t>
            </w:r>
            <w:bookmarkEnd w:id="1"/>
          </w:p>
        </w:tc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756" w:rsidRPr="00943363" w:rsidP="00316756">
            <w:pPr>
              <w:pStyle w:val="Heading4"/>
              <w:spacing w:before="120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>Všeobecne záväzné právne predpisy Slovenskej republiky</w:t>
            </w:r>
          </w:p>
          <w:p w:rsidR="00316756" w:rsidRPr="00943363" w:rsidP="00943363">
            <w:pPr>
              <w:pStyle w:val="Heading2"/>
              <w:jc w:val="both"/>
            </w:pPr>
            <w:r w:rsidRPr="00943363">
              <w:t>Návrh zákona o nadobúdaní vlastníctva poľnohospodárskeho pozemku a o zmene a doplnení niektorých zákonov</w:t>
            </w:r>
            <w:r w:rsidRPr="00943363" w:rsidR="002C2E84">
              <w:t xml:space="preserve"> (ďalej len „návrh zákona“)</w:t>
            </w:r>
          </w:p>
          <w:p w:rsidR="00316756" w:rsidRPr="00943363" w:rsidP="00316756">
            <w:pPr>
              <w:pStyle w:val="Zkladntext"/>
              <w:jc w:val="both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>Zákon č. 202/1995 Z .z. Devízový zákon a zákon, ktorým sa mení a dopĺňa zákon Slovenskej národnej rady č. 372/1990 Zb. o priestupkoch v znení neskorších predpisov v znení neskorších predpisov (ďalej len „202/1995“)</w:t>
            </w:r>
          </w:p>
        </w:tc>
      </w:tr>
      <w:tr w:rsidTr="00943363">
        <w:tblPrEx>
          <w:tblW w:w="16345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BodyText2"/>
              <w:spacing w:line="240" w:lineRule="exact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BodyText2"/>
              <w:spacing w:line="240" w:lineRule="exact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756" w:rsidRPr="00943363" w:rsidP="00316756">
            <w:pPr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8</w:t>
            </w:r>
          </w:p>
        </w:tc>
      </w:tr>
      <w:tr w:rsidTr="00943363">
        <w:tblPrEx>
          <w:tblW w:w="16345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11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Článok</w:t>
            </w:r>
          </w:p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(Č, O,</w:t>
            </w:r>
          </w:p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V, P)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Spôsob transp.</w:t>
            </w:r>
          </w:p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Číslo</w:t>
            </w:r>
          </w:p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predpisu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Zhoda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756" w:rsidRPr="00943363" w:rsidP="00316756">
            <w:pPr>
              <w:pStyle w:val="Normlny"/>
              <w:jc w:val="center"/>
              <w:rPr>
                <w:sz w:val="22"/>
                <w:szCs w:val="22"/>
              </w:rPr>
            </w:pPr>
            <w:r w:rsidRPr="00943363">
              <w:rPr>
                <w:sz w:val="22"/>
                <w:szCs w:val="22"/>
              </w:rPr>
              <w:t>Poznámky</w:t>
            </w:r>
          </w:p>
        </w:tc>
      </w:tr>
      <w:tr w:rsidTr="00943363">
        <w:tblPrEx>
          <w:tblW w:w="16345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jc w:val="center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 xml:space="preserve">Čl. 1 ods.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CM4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363">
              <w:rPr>
                <w:rFonts w:ascii="Times New Roman" w:hAnsi="Times New Roman"/>
                <w:sz w:val="20"/>
                <w:szCs w:val="20"/>
              </w:rPr>
              <w:t>1. Bez toho, aby tým boli dotknuté nasledujúce ustanovenia, musia členské štáty odstrániť obmedzenia pohybu kapitálu platné pre tuzemcov členských štátov. Aby sa zjednodušilo vykonávanie tejto smernice, pohyb kapitálu sa klasifikuje v súlade s nomenklatúrou v prílohe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jc w:val="center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jc w:val="center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 xml:space="preserve">202/1995 </w:t>
            </w:r>
          </w:p>
          <w:p w:rsidR="00316756" w:rsidRPr="00943363" w:rsidP="00316756">
            <w:pPr>
              <w:jc w:val="center"/>
              <w:rPr>
                <w:sz w:val="20"/>
                <w:szCs w:val="20"/>
              </w:rPr>
            </w:pPr>
          </w:p>
          <w:p w:rsidR="00316756" w:rsidRPr="00943363" w:rsidP="00316756">
            <w:pPr>
              <w:jc w:val="center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 xml:space="preserve">návrh zákona </w:t>
            </w:r>
          </w:p>
          <w:p w:rsidR="002C2E84" w:rsidRPr="00943363" w:rsidP="00316756">
            <w:pPr>
              <w:jc w:val="center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>Čl.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pStyle w:val="Normlny"/>
              <w:jc w:val="center"/>
            </w:pPr>
            <w:r w:rsidRPr="00943363">
              <w:t xml:space="preserve">§19a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tabs>
                <w:tab w:val="left" w:pos="426"/>
              </w:tabs>
              <w:ind w:left="426" w:hanging="257"/>
              <w:jc w:val="center"/>
              <w:rPr>
                <w:b/>
                <w:sz w:val="20"/>
                <w:szCs w:val="20"/>
              </w:rPr>
            </w:pPr>
            <w:r w:rsidRPr="00943363">
              <w:rPr>
                <w:b/>
                <w:sz w:val="20"/>
                <w:szCs w:val="20"/>
              </w:rPr>
              <w:t>„§ 19a</w:t>
            </w:r>
          </w:p>
          <w:p w:rsidR="00316756" w:rsidRPr="00943363" w:rsidP="00316756">
            <w:pPr>
              <w:tabs>
                <w:tab w:val="left" w:pos="426"/>
              </w:tabs>
              <w:ind w:left="426" w:hanging="257"/>
              <w:jc w:val="center"/>
              <w:rPr>
                <w:b/>
                <w:sz w:val="20"/>
                <w:szCs w:val="20"/>
              </w:rPr>
            </w:pPr>
            <w:r w:rsidRPr="00943363">
              <w:rPr>
                <w:b/>
                <w:sz w:val="20"/>
                <w:szCs w:val="20"/>
              </w:rPr>
              <w:t>Nadobúdanie nehnuteľností v tuzemsku</w:t>
            </w:r>
          </w:p>
          <w:p w:rsidR="00316756" w:rsidRPr="00943363" w:rsidP="00943363">
            <w:pPr>
              <w:tabs>
                <w:tab w:val="left" w:pos="0"/>
              </w:tabs>
              <w:ind w:left="27" w:firstLine="993"/>
              <w:jc w:val="both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>Cudzozemec môže nadobudnúť vlastnícke právo k nehnuteľnostiam v tuzemsku s výnimkou nehnuteľností, ktorých nadobúdanie je obmedzené osobitnými predpismi.</w:t>
            </w:r>
            <w:r w:rsidRPr="00943363">
              <w:rPr>
                <w:sz w:val="20"/>
                <w:szCs w:val="20"/>
                <w:vertAlign w:val="superscript"/>
              </w:rPr>
              <w:t>19</w:t>
            </w:r>
            <w:r w:rsidRPr="00943363">
              <w:rPr>
                <w:sz w:val="20"/>
                <w:szCs w:val="20"/>
              </w:rPr>
              <w:t>)“.</w:t>
            </w:r>
          </w:p>
          <w:p w:rsidR="00316756" w:rsidRPr="00943363" w:rsidP="00316756">
            <w:pPr>
              <w:tabs>
                <w:tab w:val="left" w:pos="0"/>
              </w:tabs>
              <w:ind w:left="27" w:hanging="27"/>
              <w:jc w:val="both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>Poznámky pod čiarou k odkazom 20 a</w:t>
            </w:r>
            <w:r w:rsidRPr="00943363" w:rsidR="00943363">
              <w:rPr>
                <w:sz w:val="20"/>
                <w:szCs w:val="20"/>
              </w:rPr>
              <w:t>ž</w:t>
            </w:r>
            <w:r w:rsidRPr="00943363">
              <w:rPr>
                <w:sz w:val="20"/>
                <w:szCs w:val="20"/>
              </w:rPr>
              <w:t> 21b sa vypúšťajú.</w:t>
            </w:r>
          </w:p>
          <w:p w:rsidR="00316756" w:rsidRPr="00943363" w:rsidP="00316756">
            <w:pPr>
              <w:tabs>
                <w:tab w:val="left" w:pos="0"/>
              </w:tabs>
              <w:ind w:left="27" w:hanging="27"/>
              <w:jc w:val="both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>Poznámka pod čiarou k odkazu 19 znie:</w:t>
            </w:r>
          </w:p>
          <w:p w:rsidR="00316756" w:rsidRPr="00943363" w:rsidP="00943363">
            <w:pPr>
              <w:keepLines/>
              <w:spacing w:before="120" w:after="120"/>
              <w:ind w:left="169" w:hanging="142"/>
              <w:jc w:val="both"/>
              <w:rPr>
                <w:bCs/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>„</w:t>
            </w:r>
            <w:r w:rsidRPr="00943363" w:rsidR="000C0DF0">
              <w:rPr>
                <w:sz w:val="20"/>
                <w:szCs w:val="20"/>
                <w:vertAlign w:val="superscript"/>
              </w:rPr>
              <w:t>19</w:t>
            </w:r>
            <w:r w:rsidRPr="00943363" w:rsidR="000C0DF0">
              <w:rPr>
                <w:sz w:val="20"/>
                <w:szCs w:val="20"/>
              </w:rPr>
              <w:t>) Napríklad zákon č. 49/2002 Z. z. o ochrane pamiatkového fondu, zákon č. 543/2002 Z. z. o ochrane prírody a krajiny v znení neskorších predpisov, zákon č. 220/2004 Z. z. o ochrane a využívaní poľnohospodárskej pôdy a o zmene zákona č. 245/2003 Z. z. o integrovanej prevencii a kontrole znečisťovania životného prostredia a o zmene a doplnení niektorých zákonov v znení neskorších predpisov, zákon č. 326/2005 Z. z. o lesoch v znení neskorších predpisov, zákon č. .../2014 Z. z. o nadobúdaní vlastníctva poľnohospodárskeho pozemku a o zmene a doplnení niektorých zákonov</w:t>
            </w:r>
            <w:r w:rsidRPr="00943363" w:rsidR="00943363">
              <w:rPr>
                <w:bCs/>
                <w:sz w:val="20"/>
                <w:szCs w:val="20"/>
              </w:rPr>
              <w:t>.“.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56" w:rsidRPr="00943363" w:rsidP="00316756">
            <w:pPr>
              <w:jc w:val="center"/>
              <w:rPr>
                <w:sz w:val="20"/>
                <w:szCs w:val="20"/>
              </w:rPr>
            </w:pPr>
            <w:r w:rsidRPr="00943363">
              <w:rPr>
                <w:sz w:val="20"/>
                <w:szCs w:val="20"/>
              </w:rPr>
              <w:t>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756" w:rsidRPr="00943363" w:rsidP="00316756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943363">
      <w:pPr>
        <w:pStyle w:val="Header"/>
        <w:tabs>
          <w:tab w:val="clear" w:pos="4536"/>
          <w:tab w:val="clear" w:pos="9072"/>
        </w:tabs>
        <w:autoSpaceDE/>
        <w:autoSpaceDN/>
        <w:rPr>
          <w:sz w:val="22"/>
          <w:szCs w:val="22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2E5D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BDA3123"/>
    <w:multiLevelType w:val="hybridMultilevel"/>
    <w:tmpl w:val="2684F922"/>
    <w:lvl w:ilvl="0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F6D70"/>
    <w:multiLevelType w:val="hybridMultilevel"/>
    <w:tmpl w:val="6AA46E8A"/>
    <w:lvl w:ilvl="0">
      <w:start w:val="1"/>
      <w:numFmt w:val="lowerLetter"/>
      <w:pStyle w:val="adda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CB6BDB"/>
    <w:multiLevelType w:val="hybridMultilevel"/>
    <w:tmpl w:val="11A424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1"/>
  </w:num>
  <w:num w:numId="15">
    <w:abstractNumId w:val="10"/>
  </w:num>
  <w:num w:numId="16">
    <w:abstractNumId w:val="5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72335"/>
    <w:rsid w:val="000B215E"/>
    <w:rsid w:val="000C0DF0"/>
    <w:rsid w:val="000C2E53"/>
    <w:rsid w:val="000C2F05"/>
    <w:rsid w:val="00127033"/>
    <w:rsid w:val="00153B33"/>
    <w:rsid w:val="00217BF4"/>
    <w:rsid w:val="00270E65"/>
    <w:rsid w:val="00272DF2"/>
    <w:rsid w:val="00297D40"/>
    <w:rsid w:val="002C2E84"/>
    <w:rsid w:val="002E1D16"/>
    <w:rsid w:val="002F43FC"/>
    <w:rsid w:val="00316756"/>
    <w:rsid w:val="0034731A"/>
    <w:rsid w:val="00391DC5"/>
    <w:rsid w:val="003E7B78"/>
    <w:rsid w:val="00424270"/>
    <w:rsid w:val="00440A2A"/>
    <w:rsid w:val="004476EA"/>
    <w:rsid w:val="004577EC"/>
    <w:rsid w:val="004978DB"/>
    <w:rsid w:val="004C36D7"/>
    <w:rsid w:val="004C4891"/>
    <w:rsid w:val="004C50FF"/>
    <w:rsid w:val="004F1805"/>
    <w:rsid w:val="005170A9"/>
    <w:rsid w:val="005947B8"/>
    <w:rsid w:val="005C6AAE"/>
    <w:rsid w:val="005E147F"/>
    <w:rsid w:val="005E640E"/>
    <w:rsid w:val="0064397E"/>
    <w:rsid w:val="00683A6B"/>
    <w:rsid w:val="006A7163"/>
    <w:rsid w:val="006E689D"/>
    <w:rsid w:val="007151AC"/>
    <w:rsid w:val="00727982"/>
    <w:rsid w:val="00765160"/>
    <w:rsid w:val="0078287E"/>
    <w:rsid w:val="008A3E7B"/>
    <w:rsid w:val="008A5161"/>
    <w:rsid w:val="008B6A1A"/>
    <w:rsid w:val="008C54C3"/>
    <w:rsid w:val="0091636B"/>
    <w:rsid w:val="00926B5A"/>
    <w:rsid w:val="00943363"/>
    <w:rsid w:val="009612CE"/>
    <w:rsid w:val="009826E3"/>
    <w:rsid w:val="009B6BA4"/>
    <w:rsid w:val="009F60A5"/>
    <w:rsid w:val="00A9063F"/>
    <w:rsid w:val="00A91B17"/>
    <w:rsid w:val="00AA58A2"/>
    <w:rsid w:val="00B64B09"/>
    <w:rsid w:val="00BA0C3B"/>
    <w:rsid w:val="00C139A5"/>
    <w:rsid w:val="00C21CEF"/>
    <w:rsid w:val="00C34EF5"/>
    <w:rsid w:val="00C4022F"/>
    <w:rsid w:val="00C41DD6"/>
    <w:rsid w:val="00C475E7"/>
    <w:rsid w:val="00CB2E5D"/>
    <w:rsid w:val="00CF32DF"/>
    <w:rsid w:val="00D05726"/>
    <w:rsid w:val="00D22A7B"/>
    <w:rsid w:val="00D62455"/>
    <w:rsid w:val="00DA0F6C"/>
    <w:rsid w:val="00DE0F85"/>
    <w:rsid w:val="00DE5954"/>
    <w:rsid w:val="00EE7DD6"/>
    <w:rsid w:val="00F047A8"/>
    <w:rsid w:val="00F408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BC44DC-64C0-4405-8BFE-5AF3BF87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Normlny">
    <w:name w:val="_Normálny"/>
    <w:basedOn w:val="Normal"/>
    <w:uiPriority w:val="99"/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al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765160"/>
  </w:style>
  <w:style w:type="paragraph" w:styleId="BalloonText">
    <w:name w:val="Balloon Text"/>
    <w:basedOn w:val="Normal"/>
    <w:link w:val="TextbublinyChar"/>
    <w:uiPriority w:val="99"/>
    <w:semiHidden/>
    <w:unhideWhenUsed/>
    <w:rsid w:val="00D05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05726"/>
    <w:rPr>
      <w:rFonts w:ascii="Tahoma" w:hAnsi="Tahoma" w:cs="Tahoma"/>
      <w:sz w:val="16"/>
      <w:szCs w:val="16"/>
    </w:rPr>
  </w:style>
  <w:style w:type="character" w:customStyle="1" w:styleId="addaChar">
    <w:name w:val="adda Char"/>
    <w:link w:val="adda"/>
    <w:locked/>
    <w:rsid w:val="00316756"/>
    <w:rPr>
      <w:sz w:val="24"/>
    </w:rPr>
  </w:style>
  <w:style w:type="paragraph" w:customStyle="1" w:styleId="adda">
    <w:name w:val="adda"/>
    <w:basedOn w:val="Normal"/>
    <w:link w:val="addaChar"/>
    <w:qFormat/>
    <w:rsid w:val="00316756"/>
    <w:pPr>
      <w:keepNext/>
      <w:keepLines/>
      <w:numPr>
        <w:numId w:val="18"/>
      </w:numPr>
      <w:autoSpaceDE/>
      <w:autoSpaceDN/>
      <w:spacing w:before="60" w:after="6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Ňuňuk Pavol</cp:lastModifiedBy>
  <cp:revision>2</cp:revision>
  <cp:lastPrinted>2014-04-07T13:52:00Z</cp:lastPrinted>
  <dcterms:created xsi:type="dcterms:W3CDTF">2014-04-15T08:31:00Z</dcterms:created>
  <dcterms:modified xsi:type="dcterms:W3CDTF">2014-04-15T08:31:00Z</dcterms:modified>
</cp:coreProperties>
</file>