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CE" w:rsidRDefault="00745BCE" w:rsidP="00745BCE">
      <w:pPr>
        <w:jc w:val="both"/>
        <w:rPr>
          <w:b/>
          <w:i/>
        </w:rPr>
      </w:pPr>
    </w:p>
    <w:p w:rsidR="00745BCE" w:rsidRDefault="00745BCE" w:rsidP="00745BCE">
      <w:pPr>
        <w:jc w:val="both"/>
        <w:rPr>
          <w:sz w:val="24"/>
          <w:szCs w:val="24"/>
        </w:rPr>
      </w:pPr>
      <w:r>
        <w:rPr>
          <w:b/>
          <w:i/>
        </w:rPr>
        <w:t xml:space="preserve">                        </w:t>
      </w:r>
      <w:r>
        <w:rPr>
          <w:b/>
          <w:i/>
          <w:sz w:val="24"/>
          <w:szCs w:val="24"/>
        </w:rPr>
        <w:t xml:space="preserve">Výbor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5BCE" w:rsidRDefault="00745BCE" w:rsidP="00745BC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Národnej rady Slovenskej republiky</w:t>
      </w:r>
    </w:p>
    <w:p w:rsidR="00745BCE" w:rsidRDefault="00745BCE" w:rsidP="00745BCE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pre verejnú správu a regionálny rozvoj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5BCE" w:rsidRDefault="00745BCE" w:rsidP="00745BC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19. schôdza výboru  </w:t>
      </w:r>
    </w:p>
    <w:p w:rsidR="00745BCE" w:rsidRDefault="00745BCE" w:rsidP="00745BC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Číslo: CRD 1060/2013</w:t>
      </w:r>
    </w:p>
    <w:p w:rsidR="00745BCE" w:rsidRDefault="00745BCE" w:rsidP="00745BCE">
      <w:pPr>
        <w:jc w:val="both"/>
        <w:rPr>
          <w:sz w:val="24"/>
          <w:szCs w:val="24"/>
        </w:rPr>
      </w:pPr>
    </w:p>
    <w:p w:rsidR="00745BCE" w:rsidRDefault="00745BCE" w:rsidP="00745BCE">
      <w:pPr>
        <w:jc w:val="both"/>
        <w:rPr>
          <w:sz w:val="24"/>
          <w:szCs w:val="24"/>
        </w:rPr>
      </w:pPr>
    </w:p>
    <w:p w:rsidR="00745BCE" w:rsidRDefault="00745BCE" w:rsidP="00745BCE">
      <w:pPr>
        <w:jc w:val="center"/>
        <w:rPr>
          <w:b/>
          <w:szCs w:val="28"/>
        </w:rPr>
      </w:pPr>
      <w:r>
        <w:rPr>
          <w:b/>
          <w:szCs w:val="28"/>
        </w:rPr>
        <w:t>100</w:t>
      </w:r>
    </w:p>
    <w:p w:rsidR="00745BCE" w:rsidRDefault="00745BCE" w:rsidP="00745B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 e</w:t>
      </w:r>
    </w:p>
    <w:p w:rsidR="00745BCE" w:rsidRDefault="00745BCE" w:rsidP="00745B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Výboru Národnej rady Slovenskej republiky </w:t>
      </w:r>
    </w:p>
    <w:p w:rsidR="00745BCE" w:rsidRDefault="00745BCE" w:rsidP="00745B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 verejnú správu a regionálny rozvoj</w:t>
      </w:r>
    </w:p>
    <w:p w:rsidR="00745BCE" w:rsidRDefault="00745BCE" w:rsidP="00745BCE">
      <w:pPr>
        <w:tabs>
          <w:tab w:val="left" w:pos="709"/>
          <w:tab w:val="left" w:pos="10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 4. júna 2013</w:t>
      </w:r>
    </w:p>
    <w:p w:rsidR="00745BCE" w:rsidRDefault="00745BCE" w:rsidP="00745BCE">
      <w:pPr>
        <w:tabs>
          <w:tab w:val="left" w:pos="709"/>
          <w:tab w:val="left" w:pos="1021"/>
        </w:tabs>
        <w:jc w:val="center"/>
        <w:rPr>
          <w:b/>
        </w:rPr>
      </w:pPr>
    </w:p>
    <w:p w:rsidR="00745BCE" w:rsidRDefault="00745BCE" w:rsidP="00745BCE">
      <w:pPr>
        <w:jc w:val="both"/>
        <w:rPr>
          <w:sz w:val="24"/>
          <w:szCs w:val="24"/>
        </w:rPr>
      </w:pPr>
      <w:r>
        <w:rPr>
          <w:sz w:val="24"/>
          <w:szCs w:val="24"/>
        </w:rPr>
        <w:t>k návrhu štátneho záverečného účtu Slovenskej republiky za rok 2012 (tlač 526)</w:t>
      </w:r>
    </w:p>
    <w:p w:rsidR="00745BCE" w:rsidRDefault="00745BCE" w:rsidP="00745BCE">
      <w:pPr>
        <w:jc w:val="both"/>
        <w:rPr>
          <w:sz w:val="24"/>
          <w:szCs w:val="24"/>
        </w:rPr>
      </w:pPr>
    </w:p>
    <w:p w:rsidR="00745BCE" w:rsidRDefault="00745BCE" w:rsidP="00745BC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Výbor Národnej rady Slovenskej republiky </w:t>
      </w:r>
    </w:p>
    <w:p w:rsidR="00745BCE" w:rsidRDefault="00745BCE" w:rsidP="00745BC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 verejnú správu a regionálny rozvoj</w:t>
      </w:r>
    </w:p>
    <w:p w:rsidR="00745BCE" w:rsidRDefault="00745BCE" w:rsidP="00745BC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prerokoval</w:t>
      </w:r>
    </w:p>
    <w:p w:rsidR="00745BCE" w:rsidRDefault="00745BCE" w:rsidP="00745BCE">
      <w:pPr>
        <w:jc w:val="both"/>
        <w:rPr>
          <w:sz w:val="24"/>
          <w:szCs w:val="24"/>
        </w:rPr>
      </w:pPr>
    </w:p>
    <w:p w:rsidR="00745BCE" w:rsidRDefault="00745BCE" w:rsidP="00745BCE">
      <w:pPr>
        <w:jc w:val="both"/>
        <w:rPr>
          <w:sz w:val="24"/>
          <w:szCs w:val="24"/>
        </w:rPr>
      </w:pPr>
      <w:r>
        <w:rPr>
          <w:sz w:val="24"/>
          <w:szCs w:val="24"/>
        </w:rPr>
        <w:t>návrh štátneho záverečného účtu Slovenskej republiky za rok 2012 (tlač 526)</w:t>
      </w:r>
    </w:p>
    <w:p w:rsidR="00745BCE" w:rsidRDefault="00745BCE" w:rsidP="00745BCE">
      <w:pPr>
        <w:jc w:val="both"/>
        <w:rPr>
          <w:sz w:val="24"/>
          <w:szCs w:val="24"/>
        </w:rPr>
      </w:pPr>
    </w:p>
    <w:p w:rsidR="00745BCE" w:rsidRDefault="00745BCE" w:rsidP="00745BCE">
      <w:pPr>
        <w:pStyle w:val="Odsekzoznamu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 ú h l a s í</w:t>
      </w:r>
    </w:p>
    <w:p w:rsidR="00745BCE" w:rsidRDefault="00745BCE" w:rsidP="00745BCE">
      <w:pPr>
        <w:pStyle w:val="Odsekzoznamu"/>
        <w:jc w:val="both"/>
        <w:rPr>
          <w:sz w:val="24"/>
          <w:szCs w:val="24"/>
        </w:rPr>
      </w:pPr>
      <w:r>
        <w:rPr>
          <w:sz w:val="24"/>
          <w:szCs w:val="24"/>
        </w:rPr>
        <w:t>s  návrhom štátneho záverečného účtu Slovenskej republiky za rok 2012 (tlač 526)</w:t>
      </w:r>
    </w:p>
    <w:p w:rsidR="00745BCE" w:rsidRDefault="00745BCE" w:rsidP="00745BCE">
      <w:pPr>
        <w:pStyle w:val="Odsekzoznamu"/>
        <w:jc w:val="both"/>
        <w:rPr>
          <w:sz w:val="24"/>
          <w:szCs w:val="24"/>
        </w:rPr>
      </w:pPr>
    </w:p>
    <w:p w:rsidR="00745BCE" w:rsidRDefault="00745BCE" w:rsidP="00745BCE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odporúča </w:t>
      </w:r>
    </w:p>
    <w:p w:rsidR="00745BCE" w:rsidRDefault="00745BCE" w:rsidP="00745BCE">
      <w:pPr>
        <w:rPr>
          <w:b/>
          <w:sz w:val="24"/>
          <w:szCs w:val="24"/>
        </w:rPr>
      </w:pPr>
      <w:r>
        <w:t xml:space="preserve">          </w:t>
      </w:r>
      <w:r>
        <w:rPr>
          <w:b/>
          <w:sz w:val="24"/>
          <w:szCs w:val="24"/>
        </w:rPr>
        <w:t>Národnej rade Slovenskej republiky</w:t>
      </w:r>
    </w:p>
    <w:p w:rsidR="00745BCE" w:rsidRDefault="00745BCE" w:rsidP="00745BCE">
      <w:pPr>
        <w:pStyle w:val="Nadpis1"/>
        <w:rPr>
          <w:sz w:val="24"/>
          <w:szCs w:val="24"/>
        </w:rPr>
      </w:pPr>
    </w:p>
    <w:p w:rsidR="00745BCE" w:rsidRDefault="00745BCE" w:rsidP="00745BCE">
      <w:pPr>
        <w:pStyle w:val="Nadpis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schváliť</w:t>
      </w:r>
    </w:p>
    <w:p w:rsidR="00745BCE" w:rsidRDefault="00745BCE" w:rsidP="00322F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A.1. návrh štátneho záverečného účtu Slovenskej republiky  za rok 2012,podľa ktorého </w:t>
      </w:r>
    </w:p>
    <w:p w:rsidR="00745BCE" w:rsidRDefault="00745BCE" w:rsidP="00745BCE">
      <w:pPr>
        <w:ind w:firstLine="360"/>
        <w:jc w:val="both"/>
        <w:rPr>
          <w:sz w:val="24"/>
          <w:szCs w:val="24"/>
        </w:rPr>
      </w:pPr>
    </w:p>
    <w:p w:rsidR="00745BCE" w:rsidRDefault="00745BCE" w:rsidP="00745BC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a)  podiel schodku verejnej správy Slovenskej republiky na hrubom domácom produkte v jednotnej metodike platnej pre Európsku úniu (ESA 95) podľa údajov zverejnených Eurostatom dňa 22. apríla 2013  dosiahol 4,35 %;</w:t>
      </w:r>
    </w:p>
    <w:p w:rsidR="00745BCE" w:rsidRDefault="00745BCE" w:rsidP="00745BCE">
      <w:pPr>
        <w:jc w:val="both"/>
        <w:rPr>
          <w:sz w:val="24"/>
          <w:szCs w:val="24"/>
        </w:rPr>
      </w:pPr>
    </w:p>
    <w:p w:rsidR="00745BCE" w:rsidRDefault="00745BCE" w:rsidP="00745BC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b) konsolidovaný dlh verejnej správy podľa údajov v jednotnej metodike platnej pre Európsku  úniu (ESA 95) podľa údajov zverejnených Eurostatom dňa 22. apríla 2013 dosiahol k 31. decembru 2012 sumu 37 244,5 mil.  eur, čo predstavuje 52,1 % hrubého domáceho produktu;</w:t>
      </w:r>
    </w:p>
    <w:p w:rsidR="00745BCE" w:rsidRDefault="00745BCE" w:rsidP="00745BCE">
      <w:pPr>
        <w:jc w:val="both"/>
        <w:rPr>
          <w:sz w:val="24"/>
          <w:szCs w:val="24"/>
        </w:rPr>
      </w:pPr>
    </w:p>
    <w:p w:rsidR="00745BCE" w:rsidRDefault="00745BCE" w:rsidP="00745BC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c) príjmy štátneho rozpočtu Slovenskej republiky na hotovostnej báze dosiahli 11 830,0 mil. eur, výdavky 15 640,7 mil. eur a schodok 3 810,7 mil. eur;</w:t>
      </w:r>
    </w:p>
    <w:p w:rsidR="00745BCE" w:rsidRDefault="00745BCE" w:rsidP="00745BCE">
      <w:pPr>
        <w:ind w:firstLine="360"/>
        <w:jc w:val="both"/>
        <w:rPr>
          <w:sz w:val="24"/>
          <w:szCs w:val="24"/>
        </w:rPr>
      </w:pPr>
    </w:p>
    <w:p w:rsidR="00745BCE" w:rsidRDefault="00745BCE" w:rsidP="00745BCE">
      <w:pPr>
        <w:pStyle w:val="Odsekzoznamu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zobrať na vedomie</w:t>
      </w:r>
    </w:p>
    <w:p w:rsidR="00745BCE" w:rsidRDefault="00745BCE" w:rsidP="00745B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22FEC">
        <w:rPr>
          <w:sz w:val="24"/>
          <w:szCs w:val="24"/>
        </w:rPr>
        <w:tab/>
        <w:t>B.1</w:t>
      </w:r>
      <w:r>
        <w:rPr>
          <w:sz w:val="24"/>
          <w:szCs w:val="24"/>
        </w:rPr>
        <w:t xml:space="preserve"> že schodok štátneho rozpočtu vykázaný v štátnom záverečnom účte Slovenskej republiky  za rok 2012 vo výške 3 810,7 mil. eur  bol k 31. decembru 2012 krytý finančnými prostriedkami získanými z predaja štátnych pokladničných poukážok v hodnote 1 316,0 mil. eur a z predaja štátnych dlhopisov v hodnote  1 285,8 mil. eur, finančnými zdrojmi zo  Štátnej </w:t>
      </w:r>
      <w:r>
        <w:rPr>
          <w:sz w:val="24"/>
          <w:szCs w:val="24"/>
        </w:rPr>
        <w:lastRenderedPageBreak/>
        <w:t xml:space="preserve">pokladnice v hodnote 908,9 mil. eur a finančnými zdrojmi z čerpania tranže vládneho úveru v hodnote 300,0 mil. eur. </w:t>
      </w:r>
    </w:p>
    <w:p w:rsidR="00745BCE" w:rsidRDefault="00745BCE" w:rsidP="00745BCE">
      <w:pPr>
        <w:jc w:val="both"/>
        <w:rPr>
          <w:b/>
          <w:bCs/>
          <w:sz w:val="24"/>
          <w:szCs w:val="24"/>
        </w:rPr>
      </w:pPr>
    </w:p>
    <w:p w:rsidR="00745BCE" w:rsidRDefault="00745BCE" w:rsidP="00745BC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C. u k l a d á</w:t>
      </w:r>
    </w:p>
    <w:p w:rsidR="00745BCE" w:rsidRDefault="00745BCE" w:rsidP="00745BC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predsedovi výboru</w:t>
      </w:r>
    </w:p>
    <w:p w:rsidR="00745BCE" w:rsidRDefault="00745BCE" w:rsidP="00745BC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45BCE" w:rsidRDefault="00745BCE" w:rsidP="00745BCE">
      <w:pPr>
        <w:pStyle w:val="Zkladntext"/>
        <w:ind w:firstLine="708"/>
        <w:rPr>
          <w:sz w:val="24"/>
          <w:szCs w:val="24"/>
        </w:rPr>
      </w:pPr>
      <w:r>
        <w:rPr>
          <w:sz w:val="24"/>
          <w:szCs w:val="24"/>
        </w:rPr>
        <w:t>predložiť stanovisko výboru k uvedenému návrhu  predsedovi gestorského Výboru Národnej rady Slovenskej republiky pre financie a rozpočet.</w:t>
      </w:r>
    </w:p>
    <w:p w:rsidR="00745BCE" w:rsidRDefault="00745BCE" w:rsidP="00745BCE">
      <w:pPr>
        <w:pStyle w:val="Zkladntext"/>
        <w:rPr>
          <w:sz w:val="24"/>
          <w:szCs w:val="24"/>
        </w:rPr>
      </w:pPr>
    </w:p>
    <w:p w:rsidR="00745BCE" w:rsidRDefault="00745BCE" w:rsidP="00745BC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5BCE" w:rsidRDefault="00745BCE" w:rsidP="00745BCE"/>
    <w:p w:rsidR="00745BCE" w:rsidRDefault="00745BCE" w:rsidP="00745BCE"/>
    <w:p w:rsidR="00745BCE" w:rsidRDefault="00745BCE" w:rsidP="00745BC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322FEC">
        <w:rPr>
          <w:b/>
          <w:sz w:val="24"/>
          <w:szCs w:val="24"/>
        </w:rPr>
        <w:t xml:space="preserve">           Igor  C H O M A</w:t>
      </w:r>
      <w:r w:rsidR="00582C9C">
        <w:rPr>
          <w:b/>
          <w:sz w:val="24"/>
          <w:szCs w:val="24"/>
        </w:rPr>
        <w:t>, v.r.</w:t>
      </w:r>
    </w:p>
    <w:p w:rsidR="00745BCE" w:rsidRDefault="00745BCE" w:rsidP="00745B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predseda výboru</w:t>
      </w:r>
    </w:p>
    <w:p w:rsidR="00745BCE" w:rsidRDefault="00745BCE" w:rsidP="00745BCE">
      <w:pPr>
        <w:rPr>
          <w:b/>
          <w:sz w:val="24"/>
          <w:szCs w:val="24"/>
        </w:rPr>
      </w:pPr>
    </w:p>
    <w:p w:rsidR="00745BCE" w:rsidRDefault="00745BCE" w:rsidP="00745BCE">
      <w:pPr>
        <w:rPr>
          <w:b/>
          <w:sz w:val="24"/>
          <w:szCs w:val="24"/>
        </w:rPr>
      </w:pPr>
    </w:p>
    <w:p w:rsidR="00745BCE" w:rsidRDefault="00322FEC" w:rsidP="00745BCE">
      <w:pPr>
        <w:rPr>
          <w:b/>
          <w:sz w:val="24"/>
          <w:szCs w:val="24"/>
        </w:rPr>
      </w:pPr>
      <w:r>
        <w:rPr>
          <w:b/>
          <w:sz w:val="24"/>
          <w:szCs w:val="24"/>
        </w:rPr>
        <w:t>Dušan  B U B L A V</w:t>
      </w:r>
      <w:r w:rsidR="00582C9C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Ý</w:t>
      </w:r>
      <w:r w:rsidR="00582C9C">
        <w:rPr>
          <w:b/>
          <w:sz w:val="24"/>
          <w:szCs w:val="24"/>
        </w:rPr>
        <w:t>, v.r.</w:t>
      </w:r>
      <w:bookmarkStart w:id="0" w:name="_GoBack"/>
      <w:bookmarkEnd w:id="0"/>
    </w:p>
    <w:p w:rsidR="00745BCE" w:rsidRDefault="00745BCE" w:rsidP="00745BCE">
      <w:pPr>
        <w:rPr>
          <w:sz w:val="24"/>
          <w:szCs w:val="24"/>
        </w:rPr>
      </w:pPr>
      <w:r>
        <w:rPr>
          <w:sz w:val="24"/>
          <w:szCs w:val="24"/>
        </w:rPr>
        <w:t xml:space="preserve">   overovateľ výboru </w:t>
      </w:r>
    </w:p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/>
    <w:p w:rsidR="00745BCE" w:rsidRDefault="00745BCE" w:rsidP="00745BCE">
      <w:pPr>
        <w:jc w:val="both"/>
        <w:rPr>
          <w:b/>
          <w:i/>
        </w:rPr>
      </w:pPr>
    </w:p>
    <w:p w:rsidR="00745BCE" w:rsidRDefault="00745BCE" w:rsidP="00745BCE">
      <w:pPr>
        <w:jc w:val="both"/>
        <w:rPr>
          <w:b/>
          <w:i/>
        </w:rPr>
      </w:pPr>
    </w:p>
    <w:p w:rsidR="008D4947" w:rsidRDefault="008D4947"/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4727"/>
    <w:multiLevelType w:val="hybridMultilevel"/>
    <w:tmpl w:val="ADF2C4DA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1D5885"/>
    <w:multiLevelType w:val="hybridMultilevel"/>
    <w:tmpl w:val="435EF60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1C"/>
    <w:rsid w:val="0008791C"/>
    <w:rsid w:val="00322FEC"/>
    <w:rsid w:val="0037298F"/>
    <w:rsid w:val="00582C9C"/>
    <w:rsid w:val="00745BCE"/>
    <w:rsid w:val="008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5BCE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45BCE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45BCE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45BCE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45BCE"/>
    <w:rPr>
      <w:rFonts w:eastAsia="Times New Roman" w:cs="Times New Roman"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45BC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22F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2FEC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5BCE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45BCE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45BCE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45BCE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45BCE"/>
    <w:rPr>
      <w:rFonts w:eastAsia="Times New Roman" w:cs="Times New Roman"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45BC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22F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2FE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3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2013-06-03T11:23:00Z</cp:lastPrinted>
  <dcterms:created xsi:type="dcterms:W3CDTF">2013-06-03T11:12:00Z</dcterms:created>
  <dcterms:modified xsi:type="dcterms:W3CDTF">2013-06-10T08:08:00Z</dcterms:modified>
</cp:coreProperties>
</file>