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922BA" w:rsidRPr="00986A0C" w:rsidP="00666306">
      <w:pPr>
        <w:autoSpaceDE w:val="0"/>
        <w:autoSpaceDN w:val="0"/>
        <w:bidi w:val="0"/>
        <w:adjustRightInd w:val="0"/>
        <w:spacing w:after="0" w:line="240" w:lineRule="auto"/>
        <w:jc w:val="center"/>
        <w:rPr>
          <w:rFonts w:ascii="Times New Roman" w:hAnsi="Times New Roman"/>
          <w:bCs/>
          <w:i/>
          <w:sz w:val="24"/>
          <w:szCs w:val="24"/>
        </w:rPr>
      </w:pPr>
      <w:r w:rsidRPr="00986A0C">
        <w:rPr>
          <w:rFonts w:ascii="Times New Roman" w:hAnsi="Times New Roman"/>
          <w:bCs/>
          <w:i/>
          <w:sz w:val="24"/>
          <w:szCs w:val="24"/>
        </w:rPr>
        <w:t>anglický text</w:t>
      </w:r>
    </w:p>
    <w:p w:rsidR="00E922BA" w:rsidRPr="00986A0C" w:rsidP="00666306">
      <w:pPr>
        <w:autoSpaceDE w:val="0"/>
        <w:autoSpaceDN w:val="0"/>
        <w:bidi w:val="0"/>
        <w:adjustRightInd w:val="0"/>
        <w:spacing w:after="0" w:line="240" w:lineRule="auto"/>
        <w:jc w:val="center"/>
        <w:rPr>
          <w:rFonts w:ascii="Times New Roman" w:hAnsi="Times New Roman"/>
          <w:b/>
          <w:bCs/>
          <w:sz w:val="24"/>
          <w:szCs w:val="24"/>
        </w:rPr>
      </w:pPr>
    </w:p>
    <w:p w:rsidR="00666306" w:rsidRPr="00986A0C" w:rsidP="00666306">
      <w:pPr>
        <w:autoSpaceDE w:val="0"/>
        <w:autoSpaceDN w:val="0"/>
        <w:bidi w:val="0"/>
        <w:adjustRightInd w:val="0"/>
        <w:spacing w:after="0" w:line="240" w:lineRule="auto"/>
        <w:jc w:val="center"/>
        <w:rPr>
          <w:rFonts w:ascii="Times New Roman" w:hAnsi="Times New Roman"/>
          <w:b/>
          <w:bCs/>
          <w:sz w:val="24"/>
          <w:szCs w:val="24"/>
        </w:rPr>
      </w:pPr>
      <w:r w:rsidRPr="00986A0C">
        <w:rPr>
          <w:rFonts w:ascii="Times New Roman" w:hAnsi="Times New Roman"/>
          <w:b/>
          <w:bCs/>
          <w:sz w:val="24"/>
          <w:szCs w:val="24"/>
        </w:rPr>
        <w:t>AMENDMENT OF THE AGREEMENT ESTABLISHING THE EUROPEAN</w:t>
      </w:r>
    </w:p>
    <w:p w:rsidR="00666306" w:rsidRPr="00986A0C" w:rsidP="00666306">
      <w:pPr>
        <w:autoSpaceDE w:val="0"/>
        <w:autoSpaceDN w:val="0"/>
        <w:bidi w:val="0"/>
        <w:adjustRightInd w:val="0"/>
        <w:spacing w:after="0" w:line="240" w:lineRule="auto"/>
        <w:jc w:val="center"/>
        <w:rPr>
          <w:rFonts w:ascii="Times New Roman" w:hAnsi="Times New Roman"/>
          <w:b/>
          <w:bCs/>
          <w:sz w:val="24"/>
          <w:szCs w:val="24"/>
        </w:rPr>
      </w:pPr>
      <w:r w:rsidRPr="00986A0C">
        <w:rPr>
          <w:rFonts w:ascii="Times New Roman" w:hAnsi="Times New Roman"/>
          <w:b/>
          <w:bCs/>
          <w:sz w:val="24"/>
          <w:szCs w:val="24"/>
        </w:rPr>
        <w:t>BANK FOR RECONSTRUCTION AND DEVELOPMENT</w:t>
      </w:r>
    </w:p>
    <w:p w:rsidR="00666306" w:rsidRPr="00986A0C" w:rsidP="00666306">
      <w:pPr>
        <w:autoSpaceDE w:val="0"/>
        <w:autoSpaceDN w:val="0"/>
        <w:bidi w:val="0"/>
        <w:adjustRightInd w:val="0"/>
        <w:spacing w:after="0" w:line="240" w:lineRule="auto"/>
        <w:jc w:val="center"/>
        <w:rPr>
          <w:rFonts w:ascii="Times New Roman" w:hAnsi="Times New Roman"/>
          <w:b/>
          <w:bCs/>
          <w:sz w:val="24"/>
          <w:szCs w:val="24"/>
        </w:rPr>
      </w:pPr>
      <w:r w:rsidRPr="00986A0C">
        <w:rPr>
          <w:rFonts w:ascii="Times New Roman" w:hAnsi="Times New Roman"/>
          <w:b/>
          <w:bCs/>
          <w:sz w:val="24"/>
          <w:szCs w:val="24"/>
        </w:rPr>
        <w:t>IN ORDER TO ENABLE THE BANK TO OPERATE IN COUNTRIES OF</w:t>
      </w:r>
    </w:p>
    <w:p w:rsidR="00666306" w:rsidRPr="00986A0C" w:rsidP="00666306">
      <w:pPr>
        <w:autoSpaceDE w:val="0"/>
        <w:autoSpaceDN w:val="0"/>
        <w:bidi w:val="0"/>
        <w:adjustRightInd w:val="0"/>
        <w:spacing w:after="0" w:line="240" w:lineRule="auto"/>
        <w:jc w:val="center"/>
        <w:rPr>
          <w:rFonts w:ascii="Times New Roman" w:hAnsi="Times New Roman"/>
          <w:b/>
          <w:bCs/>
          <w:sz w:val="24"/>
          <w:szCs w:val="24"/>
        </w:rPr>
      </w:pPr>
      <w:r w:rsidRPr="00986A0C">
        <w:rPr>
          <w:rFonts w:ascii="Times New Roman" w:hAnsi="Times New Roman"/>
          <w:b/>
          <w:bCs/>
          <w:sz w:val="24"/>
          <w:szCs w:val="24"/>
        </w:rPr>
        <w:t>THE SOUTHERN AND EASTERN MEDITERRANEAN</w:t>
      </w:r>
    </w:p>
    <w:p w:rsidR="00E60F47" w:rsidRPr="00986A0C" w:rsidP="00E60F47">
      <w:pPr>
        <w:autoSpaceDE w:val="0"/>
        <w:autoSpaceDN w:val="0"/>
        <w:bidi w:val="0"/>
        <w:adjustRightInd w:val="0"/>
        <w:spacing w:after="0" w:line="240" w:lineRule="auto"/>
        <w:jc w:val="center"/>
        <w:rPr>
          <w:rFonts w:ascii="Times New Roman" w:hAnsi="Times New Roman"/>
          <w:b/>
          <w:bCs/>
          <w:sz w:val="24"/>
          <w:szCs w:val="24"/>
        </w:rPr>
      </w:pPr>
      <w:r w:rsidRPr="00986A0C">
        <w:rPr>
          <w:rFonts w:ascii="Times New Roman" w:hAnsi="Times New Roman"/>
          <w:b/>
          <w:bCs/>
          <w:sz w:val="24"/>
          <w:szCs w:val="24"/>
        </w:rPr>
        <w:t>(RESOLUTION NO. 137)</w:t>
      </w:r>
    </w:p>
    <w:p w:rsidR="00E60F47" w:rsidRPr="00986A0C" w:rsidP="00666306">
      <w:pPr>
        <w:autoSpaceDE w:val="0"/>
        <w:autoSpaceDN w:val="0"/>
        <w:bidi w:val="0"/>
        <w:adjustRightInd w:val="0"/>
        <w:spacing w:after="0" w:line="240" w:lineRule="auto"/>
        <w:jc w:val="center"/>
        <w:rPr>
          <w:rFonts w:ascii="Times New Roman" w:hAnsi="Times New Roman"/>
          <w:b/>
          <w:bCs/>
          <w:sz w:val="24"/>
          <w:szCs w:val="24"/>
        </w:rPr>
      </w:pPr>
    </w:p>
    <w:p w:rsidR="00666306" w:rsidRPr="00986A0C" w:rsidP="00666306">
      <w:pPr>
        <w:autoSpaceDE w:val="0"/>
        <w:autoSpaceDN w:val="0"/>
        <w:bidi w:val="0"/>
        <w:adjustRightInd w:val="0"/>
        <w:spacing w:after="0" w:line="240" w:lineRule="auto"/>
        <w:jc w:val="center"/>
        <w:rPr>
          <w:rFonts w:ascii="Times New Roman" w:hAnsi="Times New Roman"/>
          <w:b/>
          <w:bCs/>
          <w:sz w:val="24"/>
          <w:szCs w:val="24"/>
        </w:rPr>
      </w:pPr>
    </w:p>
    <w:p w:rsidR="00666306" w:rsidRPr="00986A0C" w:rsidP="00666306">
      <w:pPr>
        <w:autoSpaceDE w:val="0"/>
        <w:autoSpaceDN w:val="0"/>
        <w:bidi w:val="0"/>
        <w:adjustRightInd w:val="0"/>
        <w:spacing w:after="0" w:line="240" w:lineRule="auto"/>
        <w:jc w:val="center"/>
        <w:rPr>
          <w:rFonts w:ascii="Times New Roman" w:hAnsi="Times New Roman"/>
          <w:b/>
          <w:bCs/>
          <w:sz w:val="24"/>
          <w:szCs w:val="24"/>
        </w:rPr>
      </w:pPr>
    </w:p>
    <w:p w:rsidR="00666306" w:rsidRPr="00986A0C" w:rsidP="00666306">
      <w:pPr>
        <w:autoSpaceDE w:val="0"/>
        <w:autoSpaceDN w:val="0"/>
        <w:bidi w:val="0"/>
        <w:adjustRightInd w:val="0"/>
        <w:spacing w:after="0" w:line="240" w:lineRule="auto"/>
        <w:jc w:val="center"/>
        <w:rPr>
          <w:rFonts w:ascii="Times New Roman" w:hAnsi="Times New Roman"/>
          <w:b/>
          <w:bCs/>
          <w:sz w:val="24"/>
          <w:szCs w:val="24"/>
        </w:rPr>
      </w:pPr>
    </w:p>
    <w:p w:rsidR="00666306" w:rsidRPr="00986A0C" w:rsidP="00666306">
      <w:pPr>
        <w:autoSpaceDE w:val="0"/>
        <w:autoSpaceDN w:val="0"/>
        <w:bidi w:val="0"/>
        <w:adjustRightInd w:val="0"/>
        <w:spacing w:after="0" w:line="240" w:lineRule="auto"/>
        <w:rPr>
          <w:rFonts w:ascii="Times New Roman" w:hAnsi="Times New Roman"/>
          <w:sz w:val="24"/>
          <w:szCs w:val="24"/>
        </w:rPr>
      </w:pPr>
      <w:r w:rsidRPr="00986A0C">
        <w:rPr>
          <w:rFonts w:ascii="Times New Roman" w:hAnsi="Times New Roman"/>
          <w:sz w:val="24"/>
          <w:szCs w:val="24"/>
        </w:rPr>
        <w:t>THE BOARD OF GOVERNORS</w:t>
      </w:r>
    </w:p>
    <w:p w:rsidR="00666306" w:rsidRPr="00986A0C" w:rsidP="00666306">
      <w:pPr>
        <w:autoSpaceDE w:val="0"/>
        <w:autoSpaceDN w:val="0"/>
        <w:bidi w:val="0"/>
        <w:adjustRightInd w:val="0"/>
        <w:spacing w:after="0" w:line="240" w:lineRule="auto"/>
        <w:rPr>
          <w:rFonts w:ascii="Times New Roman" w:hAnsi="Times New Roman"/>
          <w:sz w:val="24"/>
          <w:szCs w:val="24"/>
        </w:rPr>
      </w:pP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r w:rsidRPr="00986A0C">
        <w:rPr>
          <w:rFonts w:ascii="Times New Roman" w:hAnsi="Times New Roman"/>
          <w:sz w:val="24"/>
          <w:szCs w:val="24"/>
          <w:lang w:val="en-GB"/>
        </w:rPr>
        <w:t>Observing the historic changes occurring in North Africa and the Middle East;</w:t>
      </w: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r w:rsidRPr="00986A0C">
        <w:rPr>
          <w:rFonts w:ascii="Times New Roman" w:hAnsi="Times New Roman"/>
          <w:sz w:val="24"/>
          <w:szCs w:val="24"/>
          <w:lang w:val="en-GB"/>
        </w:rPr>
        <w:t xml:space="preserve">Recalling Resolution No. 134, </w:t>
      </w:r>
      <w:r w:rsidRPr="00986A0C">
        <w:rPr>
          <w:rFonts w:ascii="Times New Roman" w:hAnsi="Times New Roman"/>
          <w:i/>
          <w:iCs/>
          <w:sz w:val="24"/>
          <w:szCs w:val="24"/>
          <w:lang w:val="en-GB"/>
        </w:rPr>
        <w:t xml:space="preserve">Possible Geographic Expansion of the Bank's Region of Operations </w:t>
      </w:r>
      <w:r w:rsidRPr="00986A0C">
        <w:rPr>
          <w:rFonts w:ascii="Times New Roman" w:hAnsi="Times New Roman"/>
          <w:sz w:val="24"/>
          <w:szCs w:val="24"/>
          <w:lang w:val="en-GB"/>
        </w:rPr>
        <w:t xml:space="preserve">adopted on 21 May 2011, by which the Board of Governors asked the Board of Directors to make recommendations to the Board of Governors with respect to, </w:t>
      </w:r>
      <w:r w:rsidRPr="00986A0C">
        <w:rPr>
          <w:rFonts w:ascii="Times New Roman" w:hAnsi="Times New Roman"/>
          <w:i/>
          <w:iCs/>
          <w:sz w:val="24"/>
          <w:szCs w:val="24"/>
          <w:lang w:val="en-GB"/>
        </w:rPr>
        <w:t>inter alia</w:t>
      </w:r>
      <w:r w:rsidRPr="00986A0C">
        <w:rPr>
          <w:rFonts w:ascii="Times New Roman" w:hAnsi="Times New Roman"/>
          <w:sz w:val="24"/>
          <w:szCs w:val="24"/>
          <w:lang w:val="en-GB"/>
        </w:rPr>
        <w:t>, an amendment of Article 1 of the Agreement Establishing the European Bank for Reconstruction and Development (the Agreement) providing for an appropriate regional extension to the geographic scope of the EBRD's mandate and an appropriate mechanism to grant recipient country status to member countries within such extended region, while ensuring that any such extension should not require additional capital contributions or compromise the agreed scope and impact of the Bank’s operations in the existing recipient countries;</w:t>
      </w: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r w:rsidRPr="00986A0C">
        <w:rPr>
          <w:rFonts w:ascii="Times New Roman" w:hAnsi="Times New Roman"/>
          <w:sz w:val="24"/>
          <w:szCs w:val="24"/>
          <w:lang w:val="en-GB"/>
        </w:rPr>
        <w:t>Recalling also the confirmation in the Board of Directors' Report on the Fourth Capital Resources Review (CRR4) for the period 2011-2015, which was endorsed by the Board of Governors in Resolution No. 128, that graduation remains a fundamental principle for the Bank;</w:t>
      </w: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r w:rsidRPr="00986A0C">
        <w:rPr>
          <w:rFonts w:ascii="Times New Roman" w:hAnsi="Times New Roman"/>
          <w:sz w:val="24"/>
          <w:szCs w:val="24"/>
          <w:lang w:val="en-GB"/>
        </w:rPr>
        <w:t xml:space="preserve"> </w:t>
      </w: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r w:rsidRPr="00986A0C">
        <w:rPr>
          <w:rFonts w:ascii="Times New Roman" w:hAnsi="Times New Roman"/>
          <w:sz w:val="24"/>
          <w:szCs w:val="24"/>
          <w:lang w:val="en-GB"/>
        </w:rPr>
        <w:t xml:space="preserve">Having considered and being in agreement with the report of the Board of Directors to the Board of Governors on the </w:t>
      </w:r>
      <w:r w:rsidRPr="00986A0C">
        <w:rPr>
          <w:rFonts w:ascii="Times New Roman" w:hAnsi="Times New Roman"/>
          <w:i/>
          <w:iCs/>
          <w:sz w:val="24"/>
          <w:szCs w:val="24"/>
          <w:lang w:val="en-GB"/>
        </w:rPr>
        <w:t xml:space="preserve">Geographic expansion of the Bank's Region of Operations to the Southern and Eastern Mediterranean </w:t>
      </w:r>
      <w:r w:rsidRPr="00986A0C">
        <w:rPr>
          <w:rFonts w:ascii="Times New Roman" w:hAnsi="Times New Roman"/>
          <w:sz w:val="24"/>
          <w:szCs w:val="24"/>
          <w:lang w:val="en-GB"/>
        </w:rPr>
        <w:t xml:space="preserve">and its recommendations, </w:t>
      </w:r>
      <w:r w:rsidRPr="00986A0C">
        <w:rPr>
          <w:rFonts w:ascii="Times New Roman" w:hAnsi="Times New Roman"/>
          <w:i/>
          <w:iCs/>
          <w:sz w:val="24"/>
          <w:szCs w:val="24"/>
          <w:lang w:val="en-GB"/>
        </w:rPr>
        <w:t>inter alia</w:t>
      </w:r>
      <w:r w:rsidRPr="00986A0C">
        <w:rPr>
          <w:rFonts w:ascii="Times New Roman" w:hAnsi="Times New Roman"/>
          <w:sz w:val="24"/>
          <w:szCs w:val="24"/>
          <w:lang w:val="en-GB"/>
        </w:rPr>
        <w:t>, that the Board of Governors approve an amendment of Article 1 of the Agreement in order to enable the Bank to operate in countries of the Southern and Eastern Mediterranean;</w:t>
      </w: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r w:rsidRPr="00986A0C">
        <w:rPr>
          <w:rFonts w:ascii="Times New Roman" w:hAnsi="Times New Roman"/>
          <w:sz w:val="24"/>
          <w:szCs w:val="24"/>
          <w:lang w:val="en-GB"/>
        </w:rPr>
        <w:t>NOW THEREFORE HEREBY RESOLVES THAT:</w:t>
      </w: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r w:rsidRPr="00986A0C">
        <w:rPr>
          <w:rFonts w:ascii="Times New Roman" w:hAnsi="Times New Roman"/>
          <w:sz w:val="24"/>
          <w:szCs w:val="24"/>
          <w:lang w:val="en-GB"/>
        </w:rPr>
        <w:t xml:space="preserve">1. </w:t>
        <w:tab/>
        <w:t>Article 1 of the Agreement be amended to read as follows:</w:t>
      </w: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666306" w:rsidRPr="00986A0C" w:rsidP="00666306">
      <w:pPr>
        <w:autoSpaceDE w:val="0"/>
        <w:autoSpaceDN w:val="0"/>
        <w:bidi w:val="0"/>
        <w:adjustRightInd w:val="0"/>
        <w:spacing w:after="0" w:line="240" w:lineRule="auto"/>
        <w:jc w:val="center"/>
        <w:rPr>
          <w:rFonts w:ascii="Times New Roman" w:hAnsi="Times New Roman"/>
          <w:sz w:val="24"/>
          <w:szCs w:val="24"/>
          <w:lang w:val="en-GB"/>
        </w:rPr>
      </w:pPr>
      <w:r w:rsidRPr="00986A0C">
        <w:rPr>
          <w:rFonts w:ascii="Times New Roman" w:hAnsi="Times New Roman"/>
          <w:sz w:val="24"/>
          <w:szCs w:val="24"/>
          <w:lang w:val="en-GB"/>
        </w:rPr>
        <w:t>"ARTICLE 1: PURPOSE</w:t>
      </w:r>
    </w:p>
    <w:p w:rsidR="00666306" w:rsidRPr="00986A0C" w:rsidP="00666306">
      <w:pPr>
        <w:autoSpaceDE w:val="0"/>
        <w:autoSpaceDN w:val="0"/>
        <w:bidi w:val="0"/>
        <w:adjustRightInd w:val="0"/>
        <w:spacing w:after="0" w:line="240" w:lineRule="auto"/>
        <w:jc w:val="center"/>
        <w:rPr>
          <w:rFonts w:ascii="Times New Roman" w:hAnsi="Times New Roman"/>
          <w:sz w:val="24"/>
          <w:szCs w:val="24"/>
          <w:lang w:val="en-GB"/>
        </w:rPr>
      </w:pPr>
    </w:p>
    <w:p w:rsidR="00666306" w:rsidRPr="00986A0C" w:rsidP="00666306">
      <w:pPr>
        <w:autoSpaceDE w:val="0"/>
        <w:autoSpaceDN w:val="0"/>
        <w:bidi w:val="0"/>
        <w:adjustRightInd w:val="0"/>
        <w:spacing w:after="0" w:line="240" w:lineRule="auto"/>
        <w:ind w:left="709"/>
        <w:jc w:val="both"/>
        <w:rPr>
          <w:rFonts w:ascii="Times New Roman" w:hAnsi="Times New Roman"/>
          <w:sz w:val="24"/>
          <w:szCs w:val="24"/>
          <w:lang w:val="en-GB"/>
        </w:rPr>
      </w:pPr>
      <w:r w:rsidRPr="00986A0C">
        <w:rPr>
          <w:rFonts w:ascii="Times New Roman" w:hAnsi="Times New Roman"/>
          <w:sz w:val="24"/>
          <w:szCs w:val="24"/>
          <w:lang w:val="en-GB"/>
        </w:rPr>
        <w:t xml:space="preserve">In contributing to economic progress and reconstruction, the purpose of the Bank shall be to foster the transition towards open market-oriented economies and to promote private and entrepreneurial initiative in the Central and Eastern European countries committed to and applying the principles of multiparty democracy, pluralism and market economics. </w:t>
      </w:r>
      <w:r w:rsidRPr="00986A0C">
        <w:rPr>
          <w:rFonts w:ascii="Times New Roman" w:hAnsi="Times New Roman"/>
          <w:b/>
          <w:bCs/>
          <w:sz w:val="24"/>
          <w:szCs w:val="24"/>
          <w:lang w:val="en-GB"/>
        </w:rPr>
        <w:t xml:space="preserve">Subject to the same conditions, the </w:t>
      </w:r>
      <w:r w:rsidRPr="00986A0C">
        <w:rPr>
          <w:rFonts w:ascii="Times New Roman" w:hAnsi="Times New Roman"/>
          <w:sz w:val="24"/>
          <w:szCs w:val="24"/>
          <w:lang w:val="en-GB"/>
        </w:rPr>
        <w:t xml:space="preserve">purpose of the Bank may also be carried out in Mongolia </w:t>
      </w:r>
      <w:r w:rsidRPr="00986A0C">
        <w:rPr>
          <w:rFonts w:ascii="Times New Roman" w:hAnsi="Times New Roman"/>
          <w:b/>
          <w:bCs/>
          <w:sz w:val="24"/>
          <w:szCs w:val="24"/>
          <w:lang w:val="en-GB"/>
        </w:rPr>
        <w:t xml:space="preserve">and in member countries of the Southern and Eastern Mediterranean as determined by the Bank upon the affirmative vote of not less than two thirds of the Governors, representing not less than three-fourths of the total voting power of the members. </w:t>
      </w:r>
      <w:r w:rsidRPr="00986A0C">
        <w:rPr>
          <w:rFonts w:ascii="Times New Roman" w:hAnsi="Times New Roman"/>
          <w:sz w:val="24"/>
          <w:szCs w:val="24"/>
          <w:lang w:val="en-GB"/>
        </w:rPr>
        <w:t xml:space="preserve">Accordingly, any reference in this Agreement and its annexes to "Central and Eastern European countries", "countries from Central and Eastern Europe", "recipient country (or countries)" or "recipient member country (or countries)" shall refer to Mongolia </w:t>
      </w:r>
      <w:r w:rsidRPr="00986A0C">
        <w:rPr>
          <w:rFonts w:ascii="Times New Roman" w:hAnsi="Times New Roman"/>
          <w:b/>
          <w:bCs/>
          <w:sz w:val="24"/>
          <w:szCs w:val="24"/>
          <w:lang w:val="en-GB"/>
        </w:rPr>
        <w:t xml:space="preserve">and each of such countries of the Southern and Eastern Mediterranean </w:t>
      </w:r>
      <w:r w:rsidRPr="00986A0C">
        <w:rPr>
          <w:rFonts w:ascii="Times New Roman" w:hAnsi="Times New Roman"/>
          <w:sz w:val="24"/>
          <w:szCs w:val="24"/>
          <w:lang w:val="en-GB"/>
        </w:rPr>
        <w:t>as well."</w:t>
      </w: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666306" w:rsidRPr="00986A0C" w:rsidP="00A66C22">
      <w:pPr>
        <w:autoSpaceDE w:val="0"/>
        <w:autoSpaceDN w:val="0"/>
        <w:bidi w:val="0"/>
        <w:adjustRightInd w:val="0"/>
        <w:spacing w:after="0" w:line="240" w:lineRule="auto"/>
        <w:jc w:val="both"/>
        <w:rPr>
          <w:rFonts w:ascii="Times New Roman" w:hAnsi="Times New Roman"/>
          <w:sz w:val="24"/>
          <w:szCs w:val="24"/>
          <w:lang w:val="en-GB"/>
        </w:rPr>
      </w:pPr>
      <w:r w:rsidRPr="00986A0C">
        <w:rPr>
          <w:rFonts w:ascii="Times New Roman" w:hAnsi="Times New Roman"/>
          <w:sz w:val="24"/>
          <w:szCs w:val="24"/>
          <w:lang w:val="en-GB"/>
        </w:rPr>
        <w:t xml:space="preserve">2. </w:t>
      </w:r>
      <w:r w:rsidRPr="00986A0C" w:rsidR="00E922BA">
        <w:rPr>
          <w:rFonts w:ascii="Times New Roman" w:hAnsi="Times New Roman"/>
          <w:sz w:val="24"/>
          <w:szCs w:val="24"/>
          <w:lang w:val="en-GB"/>
        </w:rPr>
        <w:t xml:space="preserve">     </w:t>
      </w:r>
      <w:r w:rsidRPr="00986A0C">
        <w:rPr>
          <w:rFonts w:ascii="Times New Roman" w:hAnsi="Times New Roman"/>
          <w:sz w:val="24"/>
          <w:szCs w:val="24"/>
          <w:lang w:val="en-GB"/>
        </w:rPr>
        <w:t>Members of the Bank be asked whether they accept the said amendment by (a) executing and depositing with the Bank an instrument stating that such member has accepted the said amendment in accordance with its law and (b) furnishing evidence, in form and substance satisfactory to the Bank, that the amendment has been accepted and the instrument of acceptance executed and deposited in accordance with the law of that member.</w:t>
      </w: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666306" w:rsidRPr="00986A0C" w:rsidP="00A66C22">
      <w:pPr>
        <w:autoSpaceDE w:val="0"/>
        <w:autoSpaceDN w:val="0"/>
        <w:bidi w:val="0"/>
        <w:adjustRightInd w:val="0"/>
        <w:spacing w:after="0" w:line="240" w:lineRule="auto"/>
        <w:jc w:val="both"/>
        <w:rPr>
          <w:rFonts w:ascii="Times New Roman" w:hAnsi="Times New Roman"/>
          <w:sz w:val="24"/>
          <w:szCs w:val="24"/>
          <w:lang w:val="en-GB"/>
        </w:rPr>
      </w:pPr>
      <w:r w:rsidRPr="00986A0C">
        <w:rPr>
          <w:rFonts w:ascii="Times New Roman" w:hAnsi="Times New Roman"/>
          <w:sz w:val="24"/>
          <w:szCs w:val="24"/>
          <w:lang w:val="en-GB"/>
        </w:rPr>
        <w:t xml:space="preserve">3. </w:t>
      </w:r>
      <w:r w:rsidRPr="00986A0C" w:rsidR="00E922BA">
        <w:rPr>
          <w:rFonts w:ascii="Times New Roman" w:hAnsi="Times New Roman"/>
          <w:sz w:val="24"/>
          <w:szCs w:val="24"/>
          <w:lang w:val="en-GB"/>
        </w:rPr>
        <w:t xml:space="preserve">       T</w:t>
      </w:r>
      <w:r w:rsidRPr="00986A0C">
        <w:rPr>
          <w:rFonts w:ascii="Times New Roman" w:hAnsi="Times New Roman"/>
          <w:sz w:val="24"/>
          <w:szCs w:val="24"/>
          <w:lang w:val="en-GB"/>
        </w:rPr>
        <w:t xml:space="preserve">he said amendment enter into force seven days after the date on which the Bank has </w:t>
      </w:r>
      <w:r w:rsidRPr="00986A0C" w:rsidR="00E922BA">
        <w:rPr>
          <w:rFonts w:ascii="Times New Roman" w:hAnsi="Times New Roman"/>
          <w:sz w:val="24"/>
          <w:szCs w:val="24"/>
          <w:lang w:val="en-GB"/>
        </w:rPr>
        <w:t xml:space="preserve"> </w:t>
      </w:r>
      <w:r w:rsidRPr="00986A0C">
        <w:rPr>
          <w:rFonts w:ascii="Times New Roman" w:hAnsi="Times New Roman"/>
          <w:sz w:val="24"/>
          <w:szCs w:val="24"/>
          <w:lang w:val="en-GB"/>
        </w:rPr>
        <w:t>formally confirmed to its members that the requirements for accepting the said amendment, as provided for in Article 56 of the Agreement Establishing the Bank, have been met.</w:t>
      </w:r>
    </w:p>
    <w:p w:rsidR="00666306" w:rsidRPr="00986A0C" w:rsidP="00A66C22">
      <w:pPr>
        <w:autoSpaceDE w:val="0"/>
        <w:autoSpaceDN w:val="0"/>
        <w:bidi w:val="0"/>
        <w:adjustRightInd w:val="0"/>
        <w:spacing w:after="0" w:line="240" w:lineRule="auto"/>
        <w:jc w:val="both"/>
        <w:rPr>
          <w:rFonts w:ascii="Times New Roman" w:hAnsi="Times New Roman"/>
          <w:sz w:val="24"/>
          <w:szCs w:val="24"/>
          <w:lang w:val="en-GB"/>
        </w:rPr>
      </w:pP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3A6EE4"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3A6EE4"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3A6EE4"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666306" w:rsidRPr="00986A0C" w:rsidP="00666306">
      <w:pPr>
        <w:autoSpaceDE w:val="0"/>
        <w:autoSpaceDN w:val="0"/>
        <w:bidi w:val="0"/>
        <w:adjustRightInd w:val="0"/>
        <w:spacing w:after="0" w:line="240" w:lineRule="auto"/>
        <w:jc w:val="both"/>
        <w:rPr>
          <w:rFonts w:ascii="Times New Roman" w:hAnsi="Times New Roman"/>
          <w:sz w:val="24"/>
          <w:szCs w:val="24"/>
          <w:lang w:val="en-GB"/>
        </w:rPr>
      </w:pPr>
    </w:p>
    <w:p w:rsidR="00E922BA" w:rsidRPr="00986A0C" w:rsidP="00666306">
      <w:pPr>
        <w:bidi w:val="0"/>
        <w:jc w:val="right"/>
        <w:rPr>
          <w:rFonts w:ascii="Times New Roman" w:hAnsi="Times New Roman"/>
          <w:sz w:val="24"/>
          <w:szCs w:val="24"/>
          <w:lang w:val="en-GB"/>
        </w:rPr>
      </w:pPr>
      <w:r w:rsidR="00EB2C18">
        <w:rPr>
          <w:rFonts w:ascii="Times New Roman" w:hAnsi="Times New Roman"/>
          <w:sz w:val="24"/>
          <w:szCs w:val="24"/>
          <w:lang w:val="en-GB"/>
        </w:rPr>
        <w:t>Adopted 30 September 2011</w:t>
      </w:r>
    </w:p>
    <w:p w:rsidR="00E922BA" w:rsidRPr="00986A0C" w:rsidP="00666306">
      <w:pPr>
        <w:bidi w:val="0"/>
        <w:jc w:val="right"/>
        <w:rPr>
          <w:rFonts w:ascii="Times New Roman" w:hAnsi="Times New Roman"/>
          <w:sz w:val="24"/>
          <w:szCs w:val="24"/>
          <w:lang w:val="en-GB"/>
        </w:rPr>
      </w:pPr>
    </w:p>
    <w:p w:rsidR="00E922BA" w:rsidRPr="00986A0C" w:rsidP="00666306">
      <w:pPr>
        <w:bidi w:val="0"/>
        <w:jc w:val="right"/>
        <w:rPr>
          <w:rFonts w:ascii="Times New Roman" w:hAnsi="Times New Roman"/>
          <w:sz w:val="24"/>
          <w:szCs w:val="24"/>
          <w:lang w:val="en-GB"/>
        </w:rPr>
      </w:pPr>
    </w:p>
    <w:p w:rsidR="00E922BA" w:rsidRPr="00986A0C" w:rsidP="00666306">
      <w:pPr>
        <w:bidi w:val="0"/>
        <w:jc w:val="right"/>
        <w:rPr>
          <w:rFonts w:ascii="Times New Roman" w:hAnsi="Times New Roman"/>
          <w:sz w:val="24"/>
          <w:szCs w:val="24"/>
          <w:lang w:val="en-GB"/>
        </w:rPr>
      </w:pPr>
    </w:p>
    <w:p w:rsidR="00E922BA" w:rsidRPr="00986A0C" w:rsidP="00666306">
      <w:pPr>
        <w:bidi w:val="0"/>
        <w:jc w:val="right"/>
        <w:rPr>
          <w:rFonts w:ascii="Times New Roman" w:hAnsi="Times New Roman"/>
          <w:sz w:val="24"/>
          <w:szCs w:val="24"/>
          <w:lang w:val="en-GB"/>
        </w:rPr>
      </w:pPr>
    </w:p>
    <w:p w:rsidR="00E922BA" w:rsidRPr="00986A0C" w:rsidP="00666306">
      <w:pPr>
        <w:bidi w:val="0"/>
        <w:jc w:val="right"/>
        <w:rPr>
          <w:rFonts w:ascii="Times New Roman" w:hAnsi="Times New Roman"/>
          <w:sz w:val="24"/>
          <w:szCs w:val="24"/>
          <w:lang w:val="en-GB"/>
        </w:rPr>
      </w:pPr>
    </w:p>
    <w:p w:rsidR="00E922BA" w:rsidRPr="00986A0C" w:rsidP="00666306">
      <w:pPr>
        <w:bidi w:val="0"/>
        <w:jc w:val="right"/>
        <w:rPr>
          <w:rFonts w:ascii="Times New Roman" w:hAnsi="Times New Roman"/>
          <w:sz w:val="24"/>
          <w:szCs w:val="24"/>
          <w:lang w:val="en-GB"/>
        </w:rPr>
      </w:pPr>
    </w:p>
    <w:p w:rsidR="00E922BA" w:rsidRPr="00986A0C" w:rsidP="00666306">
      <w:pPr>
        <w:bidi w:val="0"/>
        <w:jc w:val="right"/>
        <w:rPr>
          <w:rFonts w:ascii="Times New Roman" w:hAnsi="Times New Roman"/>
          <w:sz w:val="24"/>
          <w:szCs w:val="24"/>
          <w:lang w:val="en-GB"/>
        </w:rPr>
      </w:pPr>
    </w:p>
    <w:p w:rsidR="00E922BA" w:rsidRPr="00986A0C" w:rsidP="00666306">
      <w:pPr>
        <w:bidi w:val="0"/>
        <w:jc w:val="right"/>
        <w:rPr>
          <w:rFonts w:ascii="Times New Roman" w:hAnsi="Times New Roman"/>
          <w:sz w:val="24"/>
          <w:szCs w:val="24"/>
          <w:lang w:val="en-GB"/>
        </w:rPr>
      </w:pPr>
    </w:p>
    <w:p w:rsidR="00E922BA" w:rsidRPr="00666306" w:rsidP="00666306">
      <w:pPr>
        <w:bidi w:val="0"/>
        <w:jc w:val="right"/>
        <w:rPr>
          <w:rFonts w:ascii="Times New Roman" w:hAnsi="Times New Roman"/>
          <w:sz w:val="24"/>
          <w:szCs w:val="24"/>
          <w:lang w:val="en-GB"/>
        </w:rPr>
      </w:pPr>
    </w:p>
    <w:sectPr w:rsidSect="004004A6">
      <w:footerReference w:type="default" r:id="rId4"/>
      <w:headerReference w:type="firs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A6" w:rsidRPr="00E41725">
    <w:pPr>
      <w:pStyle w:val="Footer"/>
      <w:bidi w:val="0"/>
      <w:jc w:val="right"/>
      <w:rPr>
        <w:rFonts w:ascii="Times New Roman" w:hAnsi="Times New Roman"/>
        <w:sz w:val="24"/>
        <w:szCs w:val="24"/>
      </w:rPr>
    </w:pPr>
    <w:r w:rsidRPr="00E41725">
      <w:rPr>
        <w:rFonts w:ascii="Times New Roman" w:hAnsi="Times New Roman"/>
        <w:sz w:val="24"/>
        <w:szCs w:val="24"/>
      </w:rPr>
      <w:fldChar w:fldCharType="begin"/>
    </w:r>
    <w:r w:rsidRPr="00E41725">
      <w:rPr>
        <w:rFonts w:ascii="Times New Roman" w:hAnsi="Times New Roman"/>
        <w:sz w:val="24"/>
        <w:szCs w:val="24"/>
      </w:rPr>
      <w:instrText>PAGE   \* MERGEFORMAT</w:instrText>
    </w:r>
    <w:r w:rsidRPr="00E41725">
      <w:rPr>
        <w:rFonts w:ascii="Times New Roman" w:hAnsi="Times New Roman"/>
        <w:sz w:val="24"/>
        <w:szCs w:val="24"/>
      </w:rPr>
      <w:fldChar w:fldCharType="separate"/>
    </w:r>
    <w:r w:rsidR="00EB2C18">
      <w:rPr>
        <w:rFonts w:ascii="Times New Roman" w:hAnsi="Times New Roman"/>
        <w:noProof/>
        <w:sz w:val="24"/>
        <w:szCs w:val="24"/>
      </w:rPr>
      <w:t>2</w:t>
    </w:r>
    <w:r w:rsidRPr="00E41725">
      <w:rPr>
        <w:rFonts w:ascii="Times New Roman" w:hAnsi="Times New Roman"/>
        <w:sz w:val="24"/>
        <w:szCs w:val="24"/>
      </w:rPr>
      <w:fldChar w:fldCharType="end"/>
    </w:r>
  </w:p>
  <w:p w:rsidR="004004A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A6" w:rsidRPr="00986A0C" w:rsidP="004004A6">
    <w:pPr>
      <w:pStyle w:val="Header"/>
      <w:bidi w:val="0"/>
      <w:jc w:val="right"/>
      <w:rPr>
        <w:rFonts w:ascii="Times New Roman" w:hAnsi="Times New Roman"/>
        <w:b/>
        <w:sz w:val="24"/>
        <w:szCs w:val="24"/>
      </w:rPr>
    </w:pPr>
    <w:r w:rsidRPr="00986A0C">
      <w:rPr>
        <w:rFonts w:ascii="Times New Roman" w:hAnsi="Times New Roman"/>
        <w:b/>
        <w:sz w:val="24"/>
        <w:szCs w:val="24"/>
      </w:rPr>
      <w:t xml:space="preserve">Príloha č. </w:t>
    </w:r>
    <w:r w:rsidRPr="00986A0C" w:rsidR="00A66C22">
      <w:rPr>
        <w:rFonts w:ascii="Times New Roman" w:hAnsi="Times New Roman"/>
        <w:b/>
        <w:sz w:val="24"/>
        <w:szCs w:val="24"/>
      </w:rPr>
      <w:t>3</w:t>
    </w:r>
  </w:p>
  <w:p w:rsidR="004004A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8214F"/>
    <w:multiLevelType w:val="hybridMultilevel"/>
    <w:tmpl w:val="2B8E56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5C111BD"/>
    <w:multiLevelType w:val="hybridMultilevel"/>
    <w:tmpl w:val="3834A9C8"/>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TrackMoves/>
  <w:defaultTabStop w:val="708"/>
  <w:hyphenationZone w:val="425"/>
  <w:drawingGridHorizontalSpacing w:val="110"/>
  <w:displayHorizontalDrawingGridEvery w:val="2"/>
  <w:displayVerticalDrawingGridEvery w:val="2"/>
  <w:characterSpacingControl w:val="doNotCompress"/>
  <w:compat/>
  <w:rsids>
    <w:rsidRoot w:val="00666306"/>
    <w:rsid w:val="00063735"/>
    <w:rsid w:val="000A7B79"/>
    <w:rsid w:val="001A7C57"/>
    <w:rsid w:val="001F5FA0"/>
    <w:rsid w:val="00236A2C"/>
    <w:rsid w:val="00256A8E"/>
    <w:rsid w:val="002B4B7B"/>
    <w:rsid w:val="002B5D38"/>
    <w:rsid w:val="002D5400"/>
    <w:rsid w:val="00386247"/>
    <w:rsid w:val="003A6EE4"/>
    <w:rsid w:val="004004A6"/>
    <w:rsid w:val="00654F87"/>
    <w:rsid w:val="00666306"/>
    <w:rsid w:val="00731516"/>
    <w:rsid w:val="00736891"/>
    <w:rsid w:val="00771142"/>
    <w:rsid w:val="007E1F2B"/>
    <w:rsid w:val="00877DF4"/>
    <w:rsid w:val="00887B33"/>
    <w:rsid w:val="00893D8E"/>
    <w:rsid w:val="00986A0C"/>
    <w:rsid w:val="009A2166"/>
    <w:rsid w:val="00A66C22"/>
    <w:rsid w:val="00A8025E"/>
    <w:rsid w:val="00B4256F"/>
    <w:rsid w:val="00B947B8"/>
    <w:rsid w:val="00C16907"/>
    <w:rsid w:val="00CA0BB4"/>
    <w:rsid w:val="00D3362A"/>
    <w:rsid w:val="00D50EFA"/>
    <w:rsid w:val="00DD51C0"/>
    <w:rsid w:val="00E41725"/>
    <w:rsid w:val="00E60F47"/>
    <w:rsid w:val="00E74C4F"/>
    <w:rsid w:val="00E922BA"/>
    <w:rsid w:val="00EB2C18"/>
    <w:rsid w:val="00EC4EB1"/>
    <w:rsid w:val="00F408F2"/>
    <w:rsid w:val="00FB4488"/>
    <w:rsid w:val="00FC68E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66630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66306"/>
    <w:rPr>
      <w:rFonts w:cs="Times New Roman"/>
      <w:rtl w:val="0"/>
      <w:cs w:val="0"/>
    </w:rPr>
  </w:style>
  <w:style w:type="paragraph" w:styleId="Footer">
    <w:name w:val="footer"/>
    <w:basedOn w:val="Normal"/>
    <w:link w:val="PtaChar"/>
    <w:uiPriority w:val="99"/>
    <w:unhideWhenUsed/>
    <w:rsid w:val="0066630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66306"/>
    <w:rPr>
      <w:rFonts w:cs="Times New Roman"/>
      <w:rtl w:val="0"/>
      <w:cs w:val="0"/>
    </w:rPr>
  </w:style>
  <w:style w:type="paragraph" w:styleId="BalloonText">
    <w:name w:val="Balloon Text"/>
    <w:basedOn w:val="Normal"/>
    <w:link w:val="TextbublinyChar"/>
    <w:uiPriority w:val="99"/>
    <w:semiHidden/>
    <w:unhideWhenUsed/>
    <w:rsid w:val="0066630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66306"/>
    <w:rPr>
      <w:rFonts w:ascii="Tahoma" w:hAnsi="Tahoma" w:cs="Tahoma"/>
      <w:sz w:val="16"/>
      <w:szCs w:val="16"/>
      <w:rtl w:val="0"/>
      <w:cs w:val="0"/>
    </w:rPr>
  </w:style>
  <w:style w:type="paragraph" w:styleId="ListParagraph">
    <w:name w:val="List Paragraph"/>
    <w:basedOn w:val="Normal"/>
    <w:uiPriority w:val="34"/>
    <w:qFormat/>
    <w:rsid w:val="00E922BA"/>
    <w:pPr>
      <w:spacing w:before="120" w:after="120" w:line="240" w:lineRule="auto"/>
      <w:ind w:left="720"/>
      <w:contextualSpacing/>
      <w:jc w:val="both"/>
    </w:pPr>
    <w:rPr>
      <w:rFonts w:ascii="Times New Roman" w:hAnsi="Times New Roman"/>
      <w:sz w:val="24"/>
      <w:szCs w:val="24"/>
      <w:lang w:eastAsia="sk-SK"/>
    </w:rPr>
  </w:style>
  <w:style w:type="paragraph" w:styleId="NoSpacing">
    <w:name w:val="No Spacing"/>
    <w:uiPriority w:val="1"/>
    <w:qFormat/>
    <w:rsid w:val="00E922BA"/>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character" w:customStyle="1" w:styleId="hps">
    <w:name w:val="hps"/>
    <w:basedOn w:val="DefaultParagraphFont"/>
    <w:rsid w:val="00E922BA"/>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183</TotalTime>
  <Pages>2</Pages>
  <Words>552</Words>
  <Characters>3152</Characters>
  <Application>Microsoft Office Word</Application>
  <DocSecurity>0</DocSecurity>
  <Lines>0</Lines>
  <Paragraphs>0</Paragraphs>
  <ScaleCrop>false</ScaleCrop>
  <Company>MF SR</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ilukacova</dc:creator>
  <cp:lastModifiedBy>ilukacova</cp:lastModifiedBy>
  <cp:revision>13</cp:revision>
  <dcterms:created xsi:type="dcterms:W3CDTF">2012-03-22T10:38:00Z</dcterms:created>
  <dcterms:modified xsi:type="dcterms:W3CDTF">2012-04-23T00:52:00Z</dcterms:modified>
</cp:coreProperties>
</file>