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E4989">
      <w:pPr>
        <w:pStyle w:val="Title"/>
        <w:bidi w:val="0"/>
        <w:spacing w:line="360" w:lineRule="auto"/>
        <w:rPr>
          <w:rFonts w:ascii="Times New Roman" w:hAnsi="Times New Roman"/>
          <w:sz w:val="32"/>
        </w:rPr>
      </w:pPr>
      <w:r>
        <w:rPr>
          <w:rFonts w:ascii="Times New Roman" w:hAnsi="Times New Roman"/>
          <w:sz w:val="32"/>
        </w:rPr>
        <w:t>Dôvodová správa</w:t>
      </w:r>
    </w:p>
    <w:p w:rsidR="00EE4989">
      <w:pPr>
        <w:pStyle w:val="Title"/>
        <w:bidi w:val="0"/>
        <w:spacing w:line="360" w:lineRule="auto"/>
        <w:jc w:val="both"/>
        <w:rPr>
          <w:rFonts w:ascii="Times New Roman" w:hAnsi="Times New Roman"/>
          <w:b w:val="0"/>
          <w:bCs w:val="0"/>
          <w:sz w:val="24"/>
        </w:rPr>
      </w:pPr>
    </w:p>
    <w:p w:rsidR="00EE4989">
      <w:pPr>
        <w:pStyle w:val="Title"/>
        <w:bidi w:val="0"/>
        <w:spacing w:line="360" w:lineRule="auto"/>
        <w:ind w:firstLine="708"/>
        <w:jc w:val="both"/>
        <w:rPr>
          <w:rFonts w:ascii="Times New Roman" w:hAnsi="Times New Roman"/>
          <w:i/>
          <w:iCs/>
          <w:sz w:val="24"/>
        </w:rPr>
      </w:pPr>
      <w:r>
        <w:rPr>
          <w:rFonts w:ascii="Times New Roman" w:hAnsi="Times New Roman"/>
          <w:b w:val="0"/>
          <w:bCs w:val="0"/>
          <w:sz w:val="24"/>
        </w:rPr>
        <w:t xml:space="preserve">V zmysle ustanovenia § </w:t>
      </w:r>
      <w:r w:rsidR="00267BC8">
        <w:rPr>
          <w:rFonts w:ascii="Times New Roman" w:hAnsi="Times New Roman"/>
          <w:b w:val="0"/>
          <w:bCs w:val="0"/>
          <w:sz w:val="24"/>
        </w:rPr>
        <w:t>34</w:t>
      </w:r>
      <w:r>
        <w:rPr>
          <w:rFonts w:ascii="Times New Roman" w:hAnsi="Times New Roman"/>
          <w:b w:val="0"/>
          <w:bCs w:val="0"/>
          <w:sz w:val="24"/>
        </w:rPr>
        <w:t xml:space="preserve"> ods. </w:t>
      </w:r>
      <w:r w:rsidR="0059682D">
        <w:rPr>
          <w:rFonts w:ascii="Times New Roman" w:hAnsi="Times New Roman"/>
          <w:b w:val="0"/>
          <w:bCs w:val="0"/>
          <w:sz w:val="24"/>
        </w:rPr>
        <w:t>5</w:t>
      </w:r>
      <w:r>
        <w:rPr>
          <w:rFonts w:ascii="Times New Roman" w:hAnsi="Times New Roman"/>
          <w:b w:val="0"/>
          <w:bCs w:val="0"/>
          <w:sz w:val="24"/>
        </w:rPr>
        <w:t xml:space="preserve"> zákona č. 92/1991 Zb. o podmienkach prevodu majetku štátu na iné osoby v znení neskorších predpisov predkladá Fond národného majetku Slovenskej republiky na schválenie Národnej rade Slovenskej republiky </w:t>
      </w:r>
      <w:r>
        <w:rPr>
          <w:rFonts w:ascii="Times New Roman" w:hAnsi="Times New Roman"/>
          <w:i/>
          <w:iCs/>
          <w:sz w:val="24"/>
        </w:rPr>
        <w:t>Ročnú účtovnú závierku Fondu národného majetku SR za rok 2009.</w:t>
      </w:r>
    </w:p>
    <w:p w:rsidR="00EE4989">
      <w:pPr>
        <w:pStyle w:val="Title"/>
        <w:bidi w:val="0"/>
        <w:spacing w:line="360" w:lineRule="auto"/>
        <w:ind w:firstLine="708"/>
        <w:jc w:val="both"/>
        <w:rPr>
          <w:rFonts w:ascii="Times New Roman" w:hAnsi="Times New Roman"/>
          <w:b w:val="0"/>
          <w:bCs w:val="0"/>
          <w:sz w:val="24"/>
        </w:rPr>
      </w:pPr>
    </w:p>
    <w:p w:rsidR="00EE4989">
      <w:pPr>
        <w:pStyle w:val="Title"/>
        <w:bidi w:val="0"/>
        <w:spacing w:line="360" w:lineRule="auto"/>
        <w:ind w:firstLine="708"/>
        <w:jc w:val="both"/>
        <w:rPr>
          <w:rFonts w:ascii="Times New Roman" w:hAnsi="Times New Roman"/>
          <w:b w:val="0"/>
          <w:bCs w:val="0"/>
          <w:sz w:val="18"/>
        </w:rPr>
      </w:pPr>
      <w:r>
        <w:rPr>
          <w:rFonts w:ascii="Times New Roman" w:hAnsi="Times New Roman"/>
          <w:b w:val="0"/>
          <w:bCs w:val="0"/>
          <w:sz w:val="24"/>
        </w:rPr>
        <w:t>Predkladaná účtovná uzávierka je riadna individuálna závierka za Fond národného majetku Slovenskej republiky. Bola zostavená za účtovné obdobie 1. 1. do 31.12. 2009 podľa slovenských právnych predpisov, zákona č. 431/2002 o účtovníctve a Postupov účtovania pre Fond národného majetku Slovenskej republiky na základe Opatrenia MF SR č. 14875/2003-92,</w:t>
      </w:r>
      <w:r>
        <w:rPr>
          <w:rFonts w:ascii="Times New Roman" w:hAnsi="Times New Roman"/>
          <w:b w:val="0"/>
          <w:bCs w:val="0"/>
          <w:color w:val="FF0000"/>
          <w:sz w:val="24"/>
        </w:rPr>
        <w:t xml:space="preserve">  </w:t>
      </w:r>
      <w:r>
        <w:rPr>
          <w:rFonts w:ascii="Times New Roman" w:hAnsi="Times New Roman"/>
          <w:b w:val="0"/>
          <w:bCs w:val="0"/>
          <w:sz w:val="24"/>
        </w:rPr>
        <w:t>Opatrenia  MF   SR   č. 14880/2003-92   z  12.  augusta 2003 a Opatreni</w:t>
      </w:r>
      <w:r w:rsidR="0059682D">
        <w:rPr>
          <w:rFonts w:ascii="Times New Roman" w:hAnsi="Times New Roman"/>
          <w:b w:val="0"/>
          <w:bCs w:val="0"/>
          <w:sz w:val="24"/>
        </w:rPr>
        <w:t>a</w:t>
      </w:r>
      <w:r>
        <w:rPr>
          <w:rFonts w:ascii="Times New Roman" w:hAnsi="Times New Roman"/>
          <w:b w:val="0"/>
          <w:bCs w:val="0"/>
          <w:sz w:val="24"/>
        </w:rPr>
        <w:t xml:space="preserve"> a  Prílohy č. 3  k opatreniu  č. MF/23960/200</w:t>
      </w:r>
      <w:r w:rsidR="00267BC8">
        <w:rPr>
          <w:rFonts w:ascii="Times New Roman" w:hAnsi="Times New Roman"/>
          <w:b w:val="0"/>
          <w:bCs w:val="0"/>
          <w:sz w:val="24"/>
        </w:rPr>
        <w:t>8</w:t>
      </w:r>
      <w:r>
        <w:rPr>
          <w:rFonts w:ascii="Times New Roman" w:hAnsi="Times New Roman"/>
          <w:b w:val="0"/>
          <w:bCs w:val="0"/>
          <w:sz w:val="24"/>
        </w:rPr>
        <w:t>-74. Účtovnú závierku FNM SR tvorí Súvaha Fondu národného majetku Slovenskej republiky, Výkaz o tvorbe a použití majetku Fondu národného majetku Slovenskej republiky, Výkaz o nákladoch na správnu činnosť Fondu národného majetku Slovenskej republiky  a  Poznámky k účtovným výkazom.</w:t>
      </w:r>
      <w:r>
        <w:rPr>
          <w:rFonts w:ascii="Times New Roman" w:hAnsi="Times New Roman"/>
          <w:b w:val="0"/>
          <w:bCs w:val="0"/>
          <w:sz w:val="18"/>
        </w:rPr>
        <w:t xml:space="preserve"> </w:t>
      </w:r>
    </w:p>
    <w:p w:rsidR="00EE4989">
      <w:pPr>
        <w:pStyle w:val="Title"/>
        <w:bidi w:val="0"/>
        <w:spacing w:line="360" w:lineRule="auto"/>
        <w:ind w:firstLine="708"/>
        <w:jc w:val="both"/>
        <w:rPr>
          <w:rFonts w:ascii="Times New Roman" w:hAnsi="Times New Roman"/>
          <w:b w:val="0"/>
          <w:bCs w:val="0"/>
          <w:sz w:val="24"/>
        </w:rPr>
      </w:pPr>
    </w:p>
    <w:p w:rsidR="00EE4989">
      <w:pPr>
        <w:pStyle w:val="Title"/>
        <w:bidi w:val="0"/>
        <w:spacing w:line="360" w:lineRule="auto"/>
        <w:ind w:firstLine="708"/>
        <w:jc w:val="both"/>
        <w:rPr>
          <w:rFonts w:ascii="Times New Roman" w:hAnsi="Times New Roman"/>
          <w:b w:val="0"/>
          <w:bCs w:val="0"/>
          <w:sz w:val="24"/>
        </w:rPr>
      </w:pPr>
      <w:r>
        <w:rPr>
          <w:rFonts w:ascii="Times New Roman" w:hAnsi="Times New Roman"/>
          <w:b w:val="0"/>
          <w:bCs w:val="0"/>
          <w:sz w:val="24"/>
        </w:rPr>
        <w:t>Ročnú účtovnú závierku Fondu národného majetku SR za rok 2009 overila na základe výberového konania FNM SR audítorská spoločnosť Ing. Ondrej Boržík, PhD., číslo licencie SKAU 519. Predmetom auditu boli obligatórne súčasti ročnej účtovnej závierky Fondu národného majetku SR a to Súvaha FNM SR k 31.12.2009, Výkaz o tvorbe a použití majetku FNM SR k 31.12.2009, Výkaz o nákladoch na správnu činnosť FNM SR k 31. 12. 2009         a Poznámky  k účtovným výkazom. Správnosť uvedených súčastí ročnej účtovnej závierky FNM SR potvrdil svojím podpisom a úradnou pečiatkou zodpovedný audítor. Kópia audítorskej správy je súčasťou predloženého materiálu.</w:t>
      </w:r>
    </w:p>
    <w:p w:rsidR="00EE4989">
      <w:pPr>
        <w:pStyle w:val="Title"/>
        <w:bidi w:val="0"/>
        <w:spacing w:line="360" w:lineRule="auto"/>
        <w:ind w:firstLine="708"/>
        <w:jc w:val="both"/>
        <w:rPr>
          <w:rFonts w:ascii="Times New Roman" w:hAnsi="Times New Roman"/>
          <w:b w:val="0"/>
          <w:bCs w:val="0"/>
          <w:sz w:val="24"/>
        </w:rPr>
      </w:pPr>
    </w:p>
    <w:p w:rsidR="00EE4989">
      <w:pPr>
        <w:pStyle w:val="Title"/>
        <w:bidi w:val="0"/>
        <w:spacing w:line="360" w:lineRule="auto"/>
        <w:ind w:firstLine="708"/>
        <w:jc w:val="both"/>
        <w:rPr>
          <w:rFonts w:ascii="Times New Roman" w:hAnsi="Times New Roman"/>
          <w:b w:val="0"/>
          <w:bCs w:val="0"/>
          <w:sz w:val="24"/>
        </w:rPr>
      </w:pPr>
      <w:r>
        <w:rPr>
          <w:rFonts w:ascii="Times New Roman" w:hAnsi="Times New Roman"/>
          <w:b w:val="0"/>
          <w:bCs w:val="0"/>
          <w:sz w:val="24"/>
        </w:rPr>
        <w:t>Audit sa zameral na overenie dôkazov, ktoré dokladujú sumy a údaje v účtovných výkazoch na základe testov. Audit obsahuje okrem iného hodnotenie použitých účtovných princípov a zhodnotenie významných odhadov vedenia, možností vzniku rizík a strát, ako aj posúdenie účtovnej závierky ako celku.</w:t>
      </w:r>
    </w:p>
    <w:p w:rsidR="00EE4989">
      <w:pPr>
        <w:pStyle w:val="Title"/>
        <w:bidi w:val="0"/>
        <w:spacing w:line="360" w:lineRule="auto"/>
        <w:ind w:firstLine="708"/>
        <w:jc w:val="both"/>
        <w:rPr>
          <w:rFonts w:ascii="Times New Roman" w:hAnsi="Times New Roman"/>
          <w:b w:val="0"/>
          <w:bCs w:val="0"/>
          <w:sz w:val="24"/>
        </w:rPr>
      </w:pPr>
      <w:r>
        <w:rPr>
          <w:rFonts w:ascii="Times New Roman" w:hAnsi="Times New Roman"/>
          <w:i/>
          <w:iCs/>
          <w:sz w:val="24"/>
        </w:rPr>
        <w:t>Výrok audítora</w:t>
      </w:r>
      <w:r>
        <w:rPr>
          <w:rFonts w:ascii="Times New Roman" w:hAnsi="Times New Roman"/>
          <w:b w:val="0"/>
          <w:bCs w:val="0"/>
          <w:sz w:val="24"/>
        </w:rPr>
        <w:t>:</w:t>
      </w:r>
    </w:p>
    <w:p w:rsidR="00EE4989">
      <w:pPr>
        <w:pStyle w:val="Title"/>
        <w:bidi w:val="0"/>
        <w:spacing w:line="360" w:lineRule="auto"/>
        <w:ind w:firstLine="708"/>
        <w:jc w:val="both"/>
        <w:rPr>
          <w:rFonts w:ascii="Times New Roman" w:hAnsi="Times New Roman"/>
          <w:i/>
          <w:iCs/>
          <w:sz w:val="24"/>
        </w:rPr>
      </w:pPr>
      <w:r>
        <w:rPr>
          <w:rFonts w:ascii="Times New Roman" w:hAnsi="Times New Roman"/>
          <w:b w:val="0"/>
          <w:bCs w:val="0"/>
          <w:sz w:val="24"/>
        </w:rPr>
        <w:t xml:space="preserve">„Podľa môjho názoru, okrem účinkov prípadných úprav alebo zverejnení, ak by nejaké boli, ktoré by som považoval za potrebné,  a ak by som sa bol schopný uistiť o záležitostiach uvedených v predchádzajúcom odseku, </w:t>
      </w:r>
      <w:r>
        <w:rPr>
          <w:rFonts w:ascii="Times New Roman" w:hAnsi="Times New Roman"/>
          <w:i/>
          <w:iCs/>
          <w:sz w:val="24"/>
        </w:rPr>
        <w:t>priložená účtovná závierka Fondu národného majetku Slovenskej republiky vyjadruje objektívne a vo všetkých významných súvislostiach finančnú situáciu k 31. decembru 2009 a výsledky činnosti Fondu národného majetku Slovenskej republiky za rok 2009, v súlade so slovenským zákonom o účtovníctve a súvisiacimi predpismi v oblasti účtovníctva a výkazníctva Fondu národného majetku Slovenskej republiky</w:t>
      </w:r>
      <w:r>
        <w:rPr>
          <w:rFonts w:ascii="Times New Roman" w:hAnsi="Times New Roman"/>
          <w:b w:val="0"/>
          <w:bCs w:val="0"/>
          <w:sz w:val="24"/>
        </w:rPr>
        <w:t>“.</w:t>
      </w:r>
    </w:p>
    <w:p w:rsidR="00EE4989">
      <w:pPr>
        <w:pStyle w:val="Title"/>
        <w:bidi w:val="0"/>
        <w:spacing w:line="360" w:lineRule="auto"/>
        <w:ind w:firstLine="708"/>
        <w:jc w:val="both"/>
        <w:rPr>
          <w:rFonts w:ascii="Times New Roman" w:hAnsi="Times New Roman"/>
          <w:b w:val="0"/>
          <w:bCs w:val="0"/>
          <w:sz w:val="24"/>
        </w:rPr>
      </w:pPr>
    </w:p>
    <w:p w:rsidR="00EE4989">
      <w:pPr>
        <w:pStyle w:val="Title"/>
        <w:bidi w:val="0"/>
        <w:spacing w:line="360" w:lineRule="auto"/>
        <w:ind w:firstLine="708"/>
        <w:jc w:val="both"/>
        <w:rPr>
          <w:rFonts w:ascii="Times New Roman" w:hAnsi="Times New Roman"/>
          <w:b w:val="0"/>
          <w:bCs w:val="0"/>
          <w:sz w:val="24"/>
        </w:rPr>
      </w:pPr>
      <w:r>
        <w:rPr>
          <w:rFonts w:ascii="Times New Roman" w:hAnsi="Times New Roman"/>
          <w:b w:val="0"/>
          <w:bCs w:val="0"/>
          <w:sz w:val="24"/>
        </w:rPr>
        <w:t>Všetky vzťahy medzi FNM SR a privatizovanými subjektami, ako aj medzi FNM SR a orgánmi štátnej správy a ostatnými organizáciami sú premietnuté v </w:t>
      </w:r>
      <w:r>
        <w:rPr>
          <w:rFonts w:ascii="Times New Roman" w:hAnsi="Times New Roman"/>
          <w:i/>
          <w:iCs/>
          <w:sz w:val="24"/>
        </w:rPr>
        <w:t>Súvahe Fondu národného majetku Slovenskej republiky</w:t>
      </w:r>
      <w:r>
        <w:rPr>
          <w:rFonts w:ascii="Times New Roman" w:hAnsi="Times New Roman"/>
          <w:b w:val="0"/>
          <w:bCs w:val="0"/>
          <w:sz w:val="24"/>
        </w:rPr>
        <w:t xml:space="preserve">, v členení na aktíva a pasíva, ktoré k 31.12.2009 predstavujú sumu 2 819 837 819,57 €. </w:t>
      </w:r>
    </w:p>
    <w:p w:rsidR="00EE4989">
      <w:pPr>
        <w:pStyle w:val="Title"/>
        <w:bidi w:val="0"/>
        <w:spacing w:line="360" w:lineRule="auto"/>
        <w:ind w:firstLine="708"/>
        <w:jc w:val="both"/>
        <w:rPr>
          <w:rFonts w:ascii="Times New Roman" w:hAnsi="Times New Roman"/>
          <w:b w:val="0"/>
          <w:bCs w:val="0"/>
          <w:sz w:val="24"/>
        </w:rPr>
      </w:pPr>
    </w:p>
    <w:p w:rsidR="00EE4989">
      <w:pPr>
        <w:pStyle w:val="Title"/>
        <w:bidi w:val="0"/>
        <w:spacing w:line="360" w:lineRule="auto"/>
        <w:ind w:firstLine="708"/>
        <w:jc w:val="both"/>
        <w:rPr>
          <w:rFonts w:ascii="Times New Roman" w:hAnsi="Times New Roman"/>
          <w:b w:val="0"/>
          <w:bCs w:val="0"/>
          <w:sz w:val="24"/>
        </w:rPr>
      </w:pPr>
      <w:r>
        <w:rPr>
          <w:rFonts w:ascii="Times New Roman" w:hAnsi="Times New Roman"/>
          <w:b w:val="0"/>
          <w:bCs w:val="0"/>
          <w:sz w:val="24"/>
        </w:rPr>
        <w:t xml:space="preserve">Najvýznamnejšou položkou v aktívach FNM SR je </w:t>
      </w:r>
      <w:r>
        <w:rPr>
          <w:rFonts w:ascii="Times New Roman" w:hAnsi="Times New Roman"/>
          <w:b w:val="0"/>
          <w:bCs w:val="0"/>
          <w:i/>
          <w:iCs/>
          <w:sz w:val="24"/>
        </w:rPr>
        <w:t>účasť na majetku</w:t>
      </w:r>
      <w:r>
        <w:rPr>
          <w:rFonts w:ascii="Times New Roman" w:hAnsi="Times New Roman"/>
          <w:b w:val="0"/>
          <w:bCs w:val="0"/>
          <w:sz w:val="24"/>
        </w:rPr>
        <w:t xml:space="preserve"> </w:t>
      </w:r>
      <w:r>
        <w:rPr>
          <w:rFonts w:ascii="Times New Roman" w:hAnsi="Times New Roman"/>
          <w:b w:val="0"/>
          <w:bCs w:val="0"/>
          <w:i/>
          <w:iCs/>
          <w:sz w:val="24"/>
        </w:rPr>
        <w:t>a. s.</w:t>
      </w:r>
      <w:r>
        <w:rPr>
          <w:rFonts w:ascii="Times New Roman" w:hAnsi="Times New Roman"/>
          <w:b w:val="0"/>
          <w:bCs w:val="0"/>
          <w:sz w:val="24"/>
        </w:rPr>
        <w:t xml:space="preserve"> (cenné papiere a podiely) v celkovej výške 2 300 655 230,24 €. Hlavnou položkou pasív je účet </w:t>
      </w:r>
      <w:r>
        <w:rPr>
          <w:rFonts w:ascii="Times New Roman" w:hAnsi="Times New Roman"/>
          <w:b w:val="0"/>
          <w:bCs w:val="0"/>
          <w:i/>
          <w:iCs/>
          <w:sz w:val="24"/>
        </w:rPr>
        <w:t>Fond privatizácie</w:t>
      </w:r>
      <w:r>
        <w:rPr>
          <w:rFonts w:ascii="Times New Roman" w:hAnsi="Times New Roman"/>
          <w:b w:val="0"/>
          <w:bCs w:val="0"/>
          <w:sz w:val="24"/>
        </w:rPr>
        <w:t>, ktorý predstavuje sumu 2 791 342 581,91 € a je hlavným zdrojom krytia aktív. Tvorba a po</w:t>
      </w:r>
      <w:r w:rsidR="0059682D">
        <w:rPr>
          <w:rFonts w:ascii="Times New Roman" w:hAnsi="Times New Roman"/>
          <w:b w:val="0"/>
          <w:bCs w:val="0"/>
          <w:sz w:val="24"/>
        </w:rPr>
        <w:t>u</w:t>
      </w:r>
      <w:r>
        <w:rPr>
          <w:rFonts w:ascii="Times New Roman" w:hAnsi="Times New Roman"/>
          <w:b w:val="0"/>
          <w:bCs w:val="0"/>
          <w:sz w:val="24"/>
        </w:rPr>
        <w:t>žitie Fondu privatizácie sú vyjadrené „</w:t>
      </w:r>
      <w:r>
        <w:rPr>
          <w:rFonts w:ascii="Times New Roman" w:hAnsi="Times New Roman"/>
          <w:i/>
          <w:iCs/>
          <w:sz w:val="24"/>
        </w:rPr>
        <w:t>Výkazom o tvorbe a použití majetku Fondu národného majetku Slovenskej republiky“</w:t>
      </w:r>
      <w:r>
        <w:rPr>
          <w:rFonts w:ascii="Times New Roman" w:hAnsi="Times New Roman"/>
          <w:b w:val="0"/>
          <w:bCs w:val="0"/>
          <w:sz w:val="24"/>
        </w:rPr>
        <w:t>.  Výkaz je súčasťou  ročnej účtovnej závierky.</w:t>
      </w:r>
    </w:p>
    <w:p w:rsidR="00EE4989">
      <w:pPr>
        <w:pStyle w:val="Title"/>
        <w:bidi w:val="0"/>
        <w:spacing w:line="360" w:lineRule="auto"/>
        <w:ind w:firstLine="708"/>
        <w:jc w:val="both"/>
        <w:rPr>
          <w:rFonts w:ascii="Times New Roman" w:hAnsi="Times New Roman"/>
          <w:b w:val="0"/>
          <w:bCs w:val="0"/>
          <w:sz w:val="24"/>
        </w:rPr>
      </w:pPr>
    </w:p>
    <w:p w:rsidR="00EE4989">
      <w:pPr>
        <w:pStyle w:val="Title"/>
        <w:bidi w:val="0"/>
        <w:spacing w:line="360" w:lineRule="auto"/>
        <w:ind w:firstLine="708"/>
        <w:jc w:val="both"/>
        <w:rPr>
          <w:rFonts w:ascii="Times New Roman" w:hAnsi="Times New Roman"/>
          <w:b w:val="0"/>
          <w:bCs w:val="0"/>
          <w:sz w:val="24"/>
        </w:rPr>
      </w:pPr>
      <w:r>
        <w:rPr>
          <w:rFonts w:ascii="Times New Roman" w:hAnsi="Times New Roman"/>
          <w:b w:val="0"/>
          <w:bCs w:val="0"/>
          <w:sz w:val="24"/>
        </w:rPr>
        <w:t>Tvorba majetku FNM SR v  roku 2009 podľa § 28 ods. 1 zákona č. 92/1991 Zb.           o podmienkach prevodu majetku štátu na iné osoby v znení neskorších predpisov predstavovala celkovú hodnotu  608 267 076,07 €, čo v porovnaní s rokom 2008 predstavuje nárast o 34 829 125,14 € Najvýraznejšou položkou, ktorá sa podieľala na tvorbe  majetku FNM SR v roku 2009  je</w:t>
      </w:r>
      <w:r>
        <w:rPr>
          <w:rFonts w:ascii="Times New Roman" w:hAnsi="Times New Roman"/>
          <w:i/>
          <w:iCs/>
          <w:sz w:val="24"/>
        </w:rPr>
        <w:t xml:space="preserve"> </w:t>
      </w:r>
      <w:r>
        <w:rPr>
          <w:rFonts w:ascii="Times New Roman" w:hAnsi="Times New Roman"/>
          <w:b w:val="0"/>
          <w:bCs w:val="0"/>
          <w:sz w:val="24"/>
        </w:rPr>
        <w:t xml:space="preserve"> položka </w:t>
      </w:r>
      <w:r>
        <w:rPr>
          <w:rFonts w:ascii="Times New Roman" w:hAnsi="Times New Roman"/>
          <w:color w:val="000000"/>
          <w:sz w:val="24"/>
        </w:rPr>
        <w:t>zisk z účastí fondu na podnikaní obchodných spoločností - dividendy</w:t>
      </w:r>
      <w:r>
        <w:rPr>
          <w:rFonts w:ascii="Times New Roman" w:hAnsi="Times New Roman"/>
          <w:sz w:val="24"/>
        </w:rPr>
        <w:t xml:space="preserve"> </w:t>
      </w:r>
      <w:r>
        <w:rPr>
          <w:rFonts w:ascii="Times New Roman" w:hAnsi="Times New Roman"/>
          <w:b w:val="0"/>
          <w:bCs w:val="0"/>
          <w:sz w:val="24"/>
        </w:rPr>
        <w:t>z akciových  spoločností vo výške 599 595 146,00 €, v ktorých  Fond národného majetku Slovenskej republiky má  majetkovú účasť v celkovej hodnote 2</w:t>
      </w:r>
      <w:r w:rsidR="00994EA9">
        <w:rPr>
          <w:rFonts w:ascii="Times New Roman" w:hAnsi="Times New Roman"/>
          <w:b w:val="0"/>
          <w:bCs w:val="0"/>
          <w:sz w:val="24"/>
        </w:rPr>
        <w:t> </w:t>
      </w:r>
      <w:r>
        <w:rPr>
          <w:rFonts w:ascii="Times New Roman" w:hAnsi="Times New Roman"/>
          <w:b w:val="0"/>
          <w:bCs w:val="0"/>
          <w:sz w:val="24"/>
        </w:rPr>
        <w:t>300</w:t>
      </w:r>
      <w:r w:rsidR="00994EA9">
        <w:rPr>
          <w:rFonts w:ascii="Times New Roman" w:hAnsi="Times New Roman"/>
          <w:b w:val="0"/>
          <w:bCs w:val="0"/>
          <w:sz w:val="24"/>
        </w:rPr>
        <w:t> </w:t>
      </w:r>
      <w:r>
        <w:rPr>
          <w:rFonts w:ascii="Times New Roman" w:hAnsi="Times New Roman"/>
          <w:b w:val="0"/>
          <w:bCs w:val="0"/>
          <w:sz w:val="24"/>
        </w:rPr>
        <w:t>655</w:t>
      </w:r>
      <w:r w:rsidR="00994EA9">
        <w:rPr>
          <w:rFonts w:ascii="Times New Roman" w:hAnsi="Times New Roman"/>
          <w:b w:val="0"/>
          <w:bCs w:val="0"/>
          <w:sz w:val="24"/>
        </w:rPr>
        <w:t> </w:t>
      </w:r>
      <w:r>
        <w:rPr>
          <w:rFonts w:ascii="Times New Roman" w:hAnsi="Times New Roman"/>
          <w:b w:val="0"/>
          <w:bCs w:val="0"/>
          <w:sz w:val="24"/>
        </w:rPr>
        <w:t>230,24</w:t>
      </w:r>
      <w:r w:rsidR="00994EA9">
        <w:rPr>
          <w:rFonts w:ascii="Times New Roman" w:hAnsi="Times New Roman"/>
          <w:b w:val="0"/>
          <w:bCs w:val="0"/>
          <w:sz w:val="24"/>
        </w:rPr>
        <w:t> </w:t>
      </w:r>
      <w:r>
        <w:rPr>
          <w:rFonts w:ascii="Times New Roman" w:hAnsi="Times New Roman"/>
          <w:b w:val="0"/>
          <w:bCs w:val="0"/>
          <w:sz w:val="24"/>
        </w:rPr>
        <w:t xml:space="preserve">€  (napr.: Slovenský plynárenský priemysel, a.s., Západoslovenská energetika, a.s., Stredoslovenská energetika, a.s., Slovenské telekomunikácie, a.s., Slovenská elektrizačná prenosová sústava, a.s., Východoslovenská energetika, a.s., Bratislavská teplárenská spoločnosť, a. s.,  ...). </w:t>
      </w:r>
    </w:p>
    <w:p w:rsidR="00EE4989">
      <w:pPr>
        <w:pStyle w:val="Title"/>
        <w:bidi w:val="0"/>
        <w:spacing w:line="360" w:lineRule="auto"/>
        <w:jc w:val="both"/>
        <w:rPr>
          <w:rFonts w:ascii="Times New Roman" w:hAnsi="Times New Roman"/>
          <w:b w:val="0"/>
          <w:bCs w:val="0"/>
          <w:sz w:val="24"/>
        </w:rPr>
      </w:pPr>
    </w:p>
    <w:p w:rsidR="00EE4989">
      <w:pPr>
        <w:pStyle w:val="Title"/>
        <w:bidi w:val="0"/>
        <w:spacing w:line="360" w:lineRule="auto"/>
        <w:jc w:val="both"/>
        <w:rPr>
          <w:rFonts w:ascii="Times New Roman" w:hAnsi="Times New Roman"/>
          <w:b w:val="0"/>
          <w:bCs w:val="0"/>
          <w:sz w:val="24"/>
        </w:rPr>
      </w:pPr>
    </w:p>
    <w:p w:rsidR="00EE4989">
      <w:pPr>
        <w:pStyle w:val="Title"/>
        <w:bidi w:val="0"/>
        <w:spacing w:line="360" w:lineRule="auto"/>
        <w:ind w:firstLine="708"/>
        <w:jc w:val="both"/>
        <w:rPr>
          <w:rFonts w:ascii="Times New Roman" w:hAnsi="Times New Roman"/>
          <w:b w:val="0"/>
          <w:bCs w:val="0"/>
          <w:sz w:val="24"/>
        </w:rPr>
      </w:pPr>
      <w:r>
        <w:rPr>
          <w:rFonts w:ascii="Times New Roman" w:hAnsi="Times New Roman"/>
          <w:b w:val="0"/>
          <w:bCs w:val="0"/>
          <w:sz w:val="24"/>
        </w:rPr>
        <w:t xml:space="preserve">Celkové použitie majetku FNM SR za rok 2009 podľa § 28 ods. 3 zákona 92/1991 Zb. o podmienkach prevodu majetku štátu na iné osoby v znení neskorších predpisov dosiahlo výšku 596 743 589,62 €. V rámci celkového použitia  majetku FNM SR najvýznamnejšiu položku tvorí  položka </w:t>
      </w:r>
      <w:r>
        <w:rPr>
          <w:rFonts w:ascii="Times New Roman" w:hAnsi="Times New Roman"/>
          <w:i/>
          <w:iCs/>
          <w:sz w:val="24"/>
        </w:rPr>
        <w:t>použitie majetku v súlade s rozhodnutím vlády</w:t>
      </w:r>
      <w:r>
        <w:rPr>
          <w:rFonts w:ascii="Times New Roman" w:hAnsi="Times New Roman"/>
          <w:b w:val="0"/>
          <w:bCs w:val="0"/>
          <w:sz w:val="24"/>
        </w:rPr>
        <w:t xml:space="preserve"> v celkovej výške                     531</w:t>
      </w:r>
      <w:r w:rsidR="00994EA9">
        <w:rPr>
          <w:rFonts w:ascii="Times New Roman" w:hAnsi="Times New Roman"/>
          <w:b w:val="0"/>
          <w:bCs w:val="0"/>
          <w:sz w:val="24"/>
        </w:rPr>
        <w:t> </w:t>
      </w:r>
      <w:r>
        <w:rPr>
          <w:rFonts w:ascii="Times New Roman" w:hAnsi="Times New Roman"/>
          <w:b w:val="0"/>
          <w:bCs w:val="0"/>
          <w:sz w:val="24"/>
        </w:rPr>
        <w:t>879</w:t>
      </w:r>
      <w:r w:rsidR="00994EA9">
        <w:rPr>
          <w:rFonts w:ascii="Times New Roman" w:hAnsi="Times New Roman"/>
          <w:b w:val="0"/>
          <w:bCs w:val="0"/>
          <w:sz w:val="24"/>
        </w:rPr>
        <w:t> </w:t>
      </w:r>
      <w:r>
        <w:rPr>
          <w:rFonts w:ascii="Times New Roman" w:hAnsi="Times New Roman"/>
          <w:b w:val="0"/>
          <w:bCs w:val="0"/>
          <w:sz w:val="24"/>
        </w:rPr>
        <w:t>000,00</w:t>
      </w:r>
      <w:r w:rsidR="00994EA9">
        <w:rPr>
          <w:rFonts w:ascii="Times New Roman" w:hAnsi="Times New Roman"/>
          <w:b w:val="0"/>
          <w:bCs w:val="0"/>
          <w:sz w:val="24"/>
        </w:rPr>
        <w:t> </w:t>
      </w:r>
      <w:r>
        <w:rPr>
          <w:rFonts w:ascii="Times New Roman" w:hAnsi="Times New Roman"/>
          <w:b w:val="0"/>
          <w:bCs w:val="0"/>
          <w:sz w:val="24"/>
        </w:rPr>
        <w:t xml:space="preserve">€. Významná je  i položka  </w:t>
      </w:r>
      <w:r>
        <w:rPr>
          <w:rFonts w:ascii="Times New Roman" w:hAnsi="Times New Roman"/>
          <w:i/>
          <w:iCs/>
          <w:sz w:val="24"/>
        </w:rPr>
        <w:t xml:space="preserve">Strata zo zrušenia spoločností založených fondom, odpísanie pohľadávok na základe súdneho rozhodnutia  </w:t>
      </w:r>
      <w:r>
        <w:rPr>
          <w:rFonts w:ascii="Times New Roman" w:hAnsi="Times New Roman"/>
          <w:b w:val="0"/>
          <w:bCs w:val="0"/>
          <w:sz w:val="24"/>
        </w:rPr>
        <w:t>vo výške  44</w:t>
      </w:r>
      <w:r w:rsidR="00994EA9">
        <w:rPr>
          <w:rFonts w:ascii="Times New Roman" w:hAnsi="Times New Roman"/>
          <w:b w:val="0"/>
          <w:bCs w:val="0"/>
          <w:sz w:val="24"/>
        </w:rPr>
        <w:t> </w:t>
      </w:r>
      <w:r>
        <w:rPr>
          <w:rFonts w:ascii="Times New Roman" w:hAnsi="Times New Roman"/>
          <w:b w:val="0"/>
          <w:bCs w:val="0"/>
          <w:sz w:val="24"/>
        </w:rPr>
        <w:t>084</w:t>
      </w:r>
      <w:r w:rsidR="00994EA9">
        <w:rPr>
          <w:rFonts w:ascii="Times New Roman" w:hAnsi="Times New Roman"/>
          <w:b w:val="0"/>
          <w:bCs w:val="0"/>
          <w:sz w:val="24"/>
        </w:rPr>
        <w:t> </w:t>
      </w:r>
      <w:r>
        <w:rPr>
          <w:rFonts w:ascii="Times New Roman" w:hAnsi="Times New Roman"/>
          <w:b w:val="0"/>
          <w:bCs w:val="0"/>
          <w:sz w:val="24"/>
        </w:rPr>
        <w:t>570,03</w:t>
      </w:r>
      <w:r w:rsidR="00994EA9">
        <w:rPr>
          <w:rFonts w:ascii="Times New Roman" w:hAnsi="Times New Roman"/>
          <w:b w:val="0"/>
          <w:bCs w:val="0"/>
          <w:sz w:val="24"/>
        </w:rPr>
        <w:t xml:space="preserve"> </w:t>
      </w:r>
      <w:r>
        <w:rPr>
          <w:rFonts w:ascii="Times New Roman" w:hAnsi="Times New Roman"/>
          <w:b w:val="0"/>
          <w:bCs w:val="0"/>
          <w:sz w:val="24"/>
        </w:rPr>
        <w:t>€. K 31. 12.2009 bolo FNM SR doručené oznámenie o zrušení spoločností v hodnote 25</w:t>
      </w:r>
      <w:r w:rsidR="00994EA9">
        <w:rPr>
          <w:rFonts w:ascii="Times New Roman" w:hAnsi="Times New Roman"/>
          <w:b w:val="0"/>
          <w:bCs w:val="0"/>
          <w:sz w:val="24"/>
        </w:rPr>
        <w:t> </w:t>
      </w:r>
      <w:r>
        <w:rPr>
          <w:rFonts w:ascii="Times New Roman" w:hAnsi="Times New Roman"/>
          <w:b w:val="0"/>
          <w:bCs w:val="0"/>
          <w:sz w:val="24"/>
        </w:rPr>
        <w:t>570</w:t>
      </w:r>
      <w:r w:rsidR="00994EA9">
        <w:rPr>
          <w:rFonts w:ascii="Times New Roman" w:hAnsi="Times New Roman"/>
          <w:b w:val="0"/>
          <w:bCs w:val="0"/>
          <w:sz w:val="24"/>
        </w:rPr>
        <w:t> </w:t>
      </w:r>
      <w:r>
        <w:rPr>
          <w:rFonts w:ascii="Times New Roman" w:hAnsi="Times New Roman"/>
          <w:b w:val="0"/>
          <w:bCs w:val="0"/>
          <w:sz w:val="24"/>
        </w:rPr>
        <w:t>827,66 €  (BAZ Bratislava, Klenoty Bratislava, Mostáreň Brezno, NAD Humenné...). V uvedenej položke FNM SR odpísal pohľadávky na základe rozhodnutia súdu v hodnote 18</w:t>
      </w:r>
      <w:r w:rsidR="00994EA9">
        <w:rPr>
          <w:rFonts w:ascii="Times New Roman" w:hAnsi="Times New Roman"/>
          <w:b w:val="0"/>
          <w:bCs w:val="0"/>
          <w:sz w:val="24"/>
        </w:rPr>
        <w:t> </w:t>
      </w:r>
      <w:r>
        <w:rPr>
          <w:rFonts w:ascii="Times New Roman" w:hAnsi="Times New Roman"/>
          <w:b w:val="0"/>
          <w:bCs w:val="0"/>
          <w:sz w:val="24"/>
        </w:rPr>
        <w:t>513</w:t>
      </w:r>
      <w:r w:rsidR="00994EA9">
        <w:rPr>
          <w:rFonts w:ascii="Times New Roman" w:hAnsi="Times New Roman"/>
          <w:b w:val="0"/>
          <w:bCs w:val="0"/>
          <w:sz w:val="24"/>
        </w:rPr>
        <w:t> </w:t>
      </w:r>
      <w:r>
        <w:rPr>
          <w:rFonts w:ascii="Times New Roman" w:hAnsi="Times New Roman"/>
          <w:b w:val="0"/>
          <w:bCs w:val="0"/>
          <w:sz w:val="24"/>
        </w:rPr>
        <w:t>742,37</w:t>
      </w:r>
      <w:r w:rsidR="00994EA9">
        <w:rPr>
          <w:rFonts w:ascii="Times New Roman" w:hAnsi="Times New Roman"/>
          <w:b w:val="0"/>
          <w:bCs w:val="0"/>
          <w:sz w:val="24"/>
        </w:rPr>
        <w:t> </w:t>
      </w:r>
      <w:r>
        <w:rPr>
          <w:rFonts w:ascii="Times New Roman" w:hAnsi="Times New Roman"/>
          <w:b w:val="0"/>
          <w:bCs w:val="0"/>
          <w:sz w:val="24"/>
        </w:rPr>
        <w:t>€ .</w:t>
      </w:r>
    </w:p>
    <w:p w:rsidR="00EE4989">
      <w:pPr>
        <w:pStyle w:val="Title"/>
        <w:bidi w:val="0"/>
        <w:spacing w:line="360" w:lineRule="auto"/>
        <w:ind w:firstLine="708"/>
        <w:jc w:val="both"/>
        <w:rPr>
          <w:rFonts w:ascii="Times New Roman" w:hAnsi="Times New Roman"/>
          <w:b w:val="0"/>
          <w:bCs w:val="0"/>
          <w:sz w:val="24"/>
        </w:rPr>
      </w:pPr>
      <w:r>
        <w:rPr>
          <w:rFonts w:ascii="Times New Roman" w:hAnsi="Times New Roman"/>
          <w:b w:val="0"/>
          <w:bCs w:val="0"/>
          <w:sz w:val="24"/>
        </w:rPr>
        <w:t>Národná rada Slovenskej republiky Uznesením č. 1190</w:t>
      </w:r>
      <w:r>
        <w:rPr>
          <w:rFonts w:ascii="Times New Roman" w:hAnsi="Times New Roman"/>
          <w:b w:val="0"/>
          <w:bCs w:val="0"/>
          <w:color w:val="C0C0C0"/>
          <w:sz w:val="24"/>
        </w:rPr>
        <w:t xml:space="preserve"> </w:t>
      </w:r>
      <w:r>
        <w:rPr>
          <w:rFonts w:ascii="Times New Roman" w:hAnsi="Times New Roman"/>
          <w:b w:val="0"/>
          <w:bCs w:val="0"/>
          <w:sz w:val="24"/>
        </w:rPr>
        <w:t xml:space="preserve">zo dňa 4. decembra 2008 k návrhu rozpočtu FNM SR na rok 2009 podľa § 32 ods. 3 zákona č. 92/1991 Zb. o podmienkach prevodu majetku štátu na iné osoby v znení neskorších predpisov schválila objem nákladov na činnosť FNM SR vo výške </w:t>
      </w:r>
      <w:r>
        <w:rPr>
          <w:rFonts w:ascii="Times New Roman" w:hAnsi="Times New Roman"/>
          <w:sz w:val="24"/>
        </w:rPr>
        <w:t>5 055 tis. €</w:t>
      </w:r>
      <w:r>
        <w:rPr>
          <w:rFonts w:ascii="Times New Roman" w:hAnsi="Times New Roman"/>
          <w:b w:val="0"/>
          <w:bCs w:val="0"/>
          <w:sz w:val="24"/>
        </w:rPr>
        <w:t>, v tom:</w:t>
      </w:r>
    </w:p>
    <w:p w:rsidR="00EE4989">
      <w:pPr>
        <w:pStyle w:val="Title"/>
        <w:bidi w:val="0"/>
        <w:spacing w:line="360" w:lineRule="auto"/>
        <w:ind w:firstLine="708"/>
        <w:jc w:val="both"/>
        <w:rPr>
          <w:rFonts w:ascii="Times New Roman" w:hAnsi="Times New Roman"/>
          <w:b w:val="0"/>
          <w:bCs w:val="0"/>
          <w:sz w:val="24"/>
        </w:rPr>
      </w:pPr>
    </w:p>
    <w:tbl>
      <w:tblPr>
        <w:tblStyle w:val="TableNormal"/>
        <w:tblW w:w="0" w:type="auto"/>
        <w:tblCellMar>
          <w:top w:w="0" w:type="dxa"/>
          <w:left w:w="70" w:type="dxa"/>
          <w:bottom w:w="0" w:type="dxa"/>
          <w:right w:w="70" w:type="dxa"/>
        </w:tblCellMar>
      </w:tblPr>
      <w:tblGrid>
        <w:gridCol w:w="7270"/>
        <w:gridCol w:w="1940"/>
      </w:tblGrid>
      <w:tr>
        <w:tblPrEx>
          <w:tblW w:w="0" w:type="auto"/>
          <w:tblCellMar>
            <w:top w:w="0" w:type="dxa"/>
            <w:left w:w="70" w:type="dxa"/>
            <w:bottom w:w="0" w:type="dxa"/>
            <w:right w:w="70" w:type="dxa"/>
          </w:tblCellMar>
        </w:tblPrEx>
        <w:tc>
          <w:tcPr>
            <w:tcW w:w="7270" w:type="dxa"/>
            <w:tcBorders>
              <w:top w:val="none" w:sz="0" w:space="0" w:color="auto"/>
              <w:left w:val="none" w:sz="0" w:space="0" w:color="auto"/>
              <w:bottom w:val="none" w:sz="0" w:space="0" w:color="auto"/>
              <w:right w:val="none" w:sz="0" w:space="0" w:color="auto"/>
            </w:tcBorders>
            <w:textDirection w:val="lrTb"/>
            <w:vAlign w:val="top"/>
          </w:tcPr>
          <w:p w:rsidR="00EE4989">
            <w:pPr>
              <w:pStyle w:val="Title"/>
              <w:bidi w:val="0"/>
              <w:spacing w:line="360" w:lineRule="auto"/>
              <w:jc w:val="both"/>
              <w:rPr>
                <w:rFonts w:ascii="Times New Roman" w:hAnsi="Times New Roman"/>
                <w:b w:val="0"/>
                <w:bCs w:val="0"/>
                <w:sz w:val="24"/>
              </w:rPr>
            </w:pPr>
            <w:r>
              <w:rPr>
                <w:rFonts w:ascii="Times New Roman" w:hAnsi="Times New Roman"/>
                <w:b w:val="0"/>
                <w:bCs w:val="0"/>
                <w:sz w:val="24"/>
              </w:rPr>
              <w:t>prevádzkové náklady vo výške</w:t>
            </w:r>
          </w:p>
        </w:tc>
        <w:tc>
          <w:tcPr>
            <w:tcW w:w="1940" w:type="dxa"/>
            <w:tcBorders>
              <w:top w:val="none" w:sz="0" w:space="0" w:color="auto"/>
              <w:left w:val="none" w:sz="0" w:space="0" w:color="auto"/>
              <w:bottom w:val="none" w:sz="0" w:space="0" w:color="auto"/>
              <w:right w:val="none" w:sz="0" w:space="0" w:color="auto"/>
            </w:tcBorders>
            <w:textDirection w:val="lrTb"/>
            <w:vAlign w:val="top"/>
          </w:tcPr>
          <w:p w:rsidR="00EE4989">
            <w:pPr>
              <w:pStyle w:val="Title"/>
              <w:bidi w:val="0"/>
              <w:spacing w:line="360" w:lineRule="auto"/>
              <w:jc w:val="right"/>
              <w:rPr>
                <w:rFonts w:ascii="Times New Roman" w:hAnsi="Times New Roman"/>
                <w:sz w:val="24"/>
              </w:rPr>
            </w:pPr>
            <w:r>
              <w:rPr>
                <w:rFonts w:ascii="Times New Roman" w:hAnsi="Times New Roman"/>
                <w:sz w:val="24"/>
              </w:rPr>
              <w:t xml:space="preserve">4 904 tis. € </w:t>
            </w:r>
          </w:p>
        </w:tc>
      </w:tr>
      <w:tr>
        <w:tblPrEx>
          <w:tblW w:w="0" w:type="auto"/>
          <w:tblCellMar>
            <w:top w:w="0" w:type="dxa"/>
            <w:left w:w="70" w:type="dxa"/>
            <w:bottom w:w="0" w:type="dxa"/>
            <w:right w:w="70" w:type="dxa"/>
          </w:tblCellMar>
        </w:tblPrEx>
        <w:tc>
          <w:tcPr>
            <w:tcW w:w="7270" w:type="dxa"/>
            <w:tcBorders>
              <w:top w:val="none" w:sz="0" w:space="0" w:color="auto"/>
              <w:left w:val="none" w:sz="0" w:space="0" w:color="auto"/>
              <w:bottom w:val="none" w:sz="0" w:space="0" w:color="auto"/>
              <w:right w:val="none" w:sz="0" w:space="0" w:color="auto"/>
            </w:tcBorders>
            <w:textDirection w:val="lrTb"/>
            <w:vAlign w:val="top"/>
          </w:tcPr>
          <w:p w:rsidR="00EE4989">
            <w:pPr>
              <w:pStyle w:val="Title"/>
              <w:bidi w:val="0"/>
              <w:spacing w:line="360" w:lineRule="auto"/>
              <w:jc w:val="both"/>
              <w:rPr>
                <w:rFonts w:ascii="Times New Roman" w:hAnsi="Times New Roman"/>
                <w:b w:val="0"/>
                <w:bCs w:val="0"/>
                <w:sz w:val="24"/>
              </w:rPr>
            </w:pPr>
            <w:r>
              <w:rPr>
                <w:rFonts w:ascii="Times New Roman" w:hAnsi="Times New Roman"/>
                <w:b w:val="0"/>
                <w:bCs w:val="0"/>
                <w:sz w:val="24"/>
              </w:rPr>
              <w:t>náklady na dlhodobý majetok</w:t>
            </w:r>
          </w:p>
        </w:tc>
        <w:tc>
          <w:tcPr>
            <w:tcW w:w="1940" w:type="dxa"/>
            <w:tcBorders>
              <w:top w:val="none" w:sz="0" w:space="0" w:color="auto"/>
              <w:left w:val="none" w:sz="0" w:space="0" w:color="auto"/>
              <w:bottom w:val="none" w:sz="0" w:space="0" w:color="auto"/>
              <w:right w:val="none" w:sz="0" w:space="0" w:color="auto"/>
            </w:tcBorders>
            <w:textDirection w:val="lrTb"/>
            <w:vAlign w:val="top"/>
          </w:tcPr>
          <w:p w:rsidR="00EE4989">
            <w:pPr>
              <w:pStyle w:val="Title"/>
              <w:bidi w:val="0"/>
              <w:spacing w:line="360" w:lineRule="auto"/>
              <w:jc w:val="right"/>
              <w:rPr>
                <w:rFonts w:ascii="Times New Roman" w:hAnsi="Times New Roman"/>
                <w:sz w:val="24"/>
              </w:rPr>
            </w:pPr>
            <w:r>
              <w:rPr>
                <w:rFonts w:ascii="Times New Roman" w:hAnsi="Times New Roman"/>
                <w:sz w:val="24"/>
              </w:rPr>
              <w:t xml:space="preserve"> 151 tis. €</w:t>
            </w:r>
          </w:p>
        </w:tc>
      </w:tr>
    </w:tbl>
    <w:p w:rsidR="00EE4989">
      <w:pPr>
        <w:pStyle w:val="Title"/>
        <w:bidi w:val="0"/>
        <w:spacing w:line="360" w:lineRule="auto"/>
        <w:ind w:firstLine="708"/>
        <w:jc w:val="both"/>
        <w:rPr>
          <w:rFonts w:ascii="Times New Roman" w:hAnsi="Times New Roman"/>
          <w:b w:val="0"/>
          <w:bCs w:val="0"/>
          <w:sz w:val="24"/>
        </w:rPr>
      </w:pPr>
    </w:p>
    <w:p w:rsidR="00EE4989">
      <w:pPr>
        <w:pStyle w:val="Title"/>
        <w:bidi w:val="0"/>
        <w:spacing w:line="360" w:lineRule="auto"/>
        <w:ind w:firstLine="708"/>
        <w:jc w:val="both"/>
        <w:rPr>
          <w:rFonts w:ascii="Times New Roman" w:hAnsi="Times New Roman"/>
          <w:b w:val="0"/>
          <w:bCs w:val="0"/>
          <w:sz w:val="24"/>
        </w:rPr>
      </w:pPr>
      <w:r>
        <w:rPr>
          <w:rFonts w:ascii="Times New Roman" w:hAnsi="Times New Roman"/>
          <w:b w:val="0"/>
          <w:bCs w:val="0"/>
          <w:sz w:val="24"/>
        </w:rPr>
        <w:t>Čerpanie prevádzkových nákladov a nákladov na dlhodobý majetok FNM SR za rok 2009 je zobrazené vo „</w:t>
      </w:r>
      <w:r>
        <w:rPr>
          <w:rFonts w:ascii="Times New Roman" w:hAnsi="Times New Roman"/>
          <w:i/>
          <w:iCs/>
          <w:sz w:val="24"/>
        </w:rPr>
        <w:t>Výkaze o nákladoch na správnu činnosť Fondu národného majetku Slovenskej republiky“</w:t>
      </w:r>
      <w:r>
        <w:rPr>
          <w:rFonts w:ascii="Times New Roman" w:hAnsi="Times New Roman"/>
          <w:b w:val="0"/>
          <w:bCs w:val="0"/>
          <w:sz w:val="24"/>
        </w:rPr>
        <w:t xml:space="preserve">. Uvedený výkaz je súčasťou prílohy ročnej účtovnej závierky. </w:t>
      </w:r>
    </w:p>
    <w:p w:rsidR="00EE4989">
      <w:pPr>
        <w:pStyle w:val="Title"/>
        <w:bidi w:val="0"/>
        <w:spacing w:line="360" w:lineRule="auto"/>
        <w:ind w:firstLine="708"/>
        <w:jc w:val="both"/>
        <w:rPr>
          <w:rFonts w:ascii="Times New Roman" w:hAnsi="Times New Roman"/>
          <w:b w:val="0"/>
          <w:bCs w:val="0"/>
          <w:sz w:val="24"/>
        </w:rPr>
      </w:pPr>
    </w:p>
    <w:p w:rsidR="00EE4989">
      <w:pPr>
        <w:pStyle w:val="Title"/>
        <w:bidi w:val="0"/>
        <w:spacing w:line="360" w:lineRule="auto"/>
        <w:ind w:firstLine="708"/>
        <w:jc w:val="both"/>
        <w:rPr>
          <w:rFonts w:ascii="Times New Roman" w:hAnsi="Times New Roman"/>
          <w:b w:val="0"/>
          <w:bCs w:val="0"/>
          <w:sz w:val="24"/>
        </w:rPr>
      </w:pPr>
      <w:r>
        <w:rPr>
          <w:rFonts w:ascii="Times New Roman" w:hAnsi="Times New Roman"/>
          <w:b w:val="0"/>
          <w:bCs w:val="0"/>
          <w:sz w:val="24"/>
        </w:rPr>
        <w:t>Miera čerpania prevádzkových nákladov za rok 2009 vyjadrená percentuálne v porovnaní s rozpočtovanou sumou prevádzkových nákladov  je  84,03 % a miera čerpania nákladov na dlhodobý majetok v porovnaní s rozpočtovanou sumou nákladov na dlhodobý majetok za rok 2009 je 65,04 %.  Z uvedeného vyplýva, že výraznejšia úspora nastala v rámci nákladov na dlhodobý majetok hlavne v  položkách doprava,  náklady  na pozemky a samostatné hnuteľné veci. Nákladové položky neboli v roku 2009 čerpané z dôvodu  rozhodnutia Výkonného výboru Fondu národného majetku Slovenskej republiky                     o nezakúpení nových vozidiel a  nenaplnenia očakávania kúpy pozemkov pod bytmi FNM SR.</w:t>
      </w:r>
    </w:p>
    <w:p w:rsidR="00EE4989">
      <w:pPr>
        <w:pStyle w:val="Title"/>
        <w:bidi w:val="0"/>
        <w:spacing w:line="360" w:lineRule="auto"/>
        <w:ind w:firstLine="708"/>
        <w:jc w:val="both"/>
        <w:rPr>
          <w:rFonts w:ascii="Times New Roman" w:hAnsi="Times New Roman"/>
          <w:b w:val="0"/>
          <w:bCs w:val="0"/>
          <w:color w:val="000000"/>
          <w:sz w:val="24"/>
        </w:rPr>
      </w:pPr>
      <w:r>
        <w:rPr>
          <w:rFonts w:ascii="Times New Roman" w:hAnsi="Times New Roman"/>
          <w:b w:val="0"/>
          <w:bCs w:val="0"/>
          <w:sz w:val="24"/>
        </w:rPr>
        <w:t>K úspore v prevádzkových nákladoch za rok 2009 prispelo aj zodpovedné plnenie úlohy uloženej prezidentovi Prezídia Fondu národného majetku Slovenskej republiky zabezpečiť účelnú úspornosť a hospodárnosť použitia finančných prostriedkov na činnosť Fondu národného majetku Slovenskej republiky.</w:t>
      </w:r>
    </w:p>
    <w:sectPr>
      <w:pgSz w:w="11906" w:h="16838" w:code="9"/>
      <w:pgMar w:top="1259" w:right="1418" w:bottom="1079"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C7987"/>
    <w:multiLevelType w:val="hybridMultilevel"/>
    <w:tmpl w:val="28F6F15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42C19B8"/>
    <w:multiLevelType w:val="hybridMultilevel"/>
    <w:tmpl w:val="A7F889B4"/>
    <w:lvl w:ilvl="0">
      <w:start w:val="1"/>
      <w:numFmt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1477"/>
        </w:tabs>
        <w:ind w:left="1477" w:hanging="397"/>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0894285"/>
    <w:multiLevelType w:val="hybridMultilevel"/>
    <w:tmpl w:val="91E0E834"/>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5BCD1E7C"/>
    <w:multiLevelType w:val="hybridMultilevel"/>
    <w:tmpl w:val="59D0F986"/>
    <w:lvl w:ilvl="0">
      <w:start w:val="1"/>
      <w:numFmt w:val="decimal"/>
      <w:lvlText w:val="%1."/>
      <w:lvlJc w:val="left"/>
      <w:pPr>
        <w:tabs>
          <w:tab w:val="num" w:pos="720"/>
        </w:tabs>
        <w:ind w:left="720" w:hanging="360"/>
      </w:pPr>
      <w:rPr>
        <w:rFonts w:cs="Times New Roman" w:hint="default"/>
        <w:b/>
        <w:rtl w:val="0"/>
        <w:cs w:val="0"/>
      </w:rPr>
    </w:lvl>
    <w:lvl w:ilvl="1">
      <w:start w:val="2"/>
      <w:numFmt w:val="bullet"/>
      <w:lvlText w:val="-"/>
      <w:lvlJc w:val="left"/>
      <w:pPr>
        <w:tabs>
          <w:tab w:val="num" w:pos="1440"/>
        </w:tabs>
        <w:ind w:left="1440" w:hanging="360"/>
      </w:pPr>
      <w:rPr>
        <w:rFonts w:ascii="Times New Roman" w:eastAsia="Times New Roman" w:hAnsi="Times New Roman" w:hint="default"/>
      </w:rPr>
    </w:lvl>
    <w:lvl w:ilvl="2">
      <w:start w:val="1"/>
      <w:numFmt w:val="bullet"/>
      <w:lvlText w:val="-"/>
      <w:lvlJc w:val="left"/>
      <w:pPr>
        <w:tabs>
          <w:tab w:val="num" w:pos="2604"/>
        </w:tabs>
        <w:ind w:left="2604" w:hanging="624"/>
      </w:pPr>
      <w:rPr>
        <w:rFonts w:hint="default"/>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3"/>
  </w:num>
  <w:num w:numId="2">
    <w:abstractNumId w:val="0"/>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267BC8"/>
    <w:rsid w:val="00267BC8"/>
    <w:rsid w:val="003771A6"/>
    <w:rsid w:val="0059682D"/>
    <w:rsid w:val="005E00D7"/>
    <w:rsid w:val="00822405"/>
    <w:rsid w:val="00994EA9"/>
    <w:rsid w:val="00E34620"/>
    <w:rsid w:val="00EE498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cs-CZ" w:bidi="ar-SA"/>
    </w:rPr>
  </w:style>
  <w:style w:type="paragraph" w:styleId="Heading1">
    <w:name w:val="heading 1"/>
    <w:basedOn w:val="Normal"/>
    <w:next w:val="Normal"/>
    <w:qFormat/>
    <w:pPr>
      <w:keepNext/>
      <w:jc w:val="left"/>
      <w:outlineLvl w:val="0"/>
    </w:pPr>
    <w:rPr>
      <w:rFonts w:ascii="Times New Roman" w:eastAsia="Arial Unicode MS" w:hAnsi="Times New Roman"/>
      <w:b/>
      <w:bCs/>
    </w:rPr>
  </w:style>
  <w:style w:type="paragraph" w:styleId="Heading2">
    <w:name w:val="heading 2"/>
    <w:basedOn w:val="Normal"/>
    <w:next w:val="Normal"/>
    <w:qFormat/>
    <w:pPr>
      <w:keepNext/>
      <w:jc w:val="center"/>
      <w:outlineLvl w:val="1"/>
    </w:pPr>
    <w:rPr>
      <w:rFonts w:ascii="Times New Roman" w:eastAsia="Arial Unicode MS" w:hAnsi="Times New Roman"/>
      <w:b/>
      <w:bCs/>
      <w:sz w:val="32"/>
    </w:rPr>
  </w:style>
  <w:style w:type="paragraph" w:styleId="Heading3">
    <w:name w:val="heading 3"/>
    <w:basedOn w:val="Normal"/>
    <w:next w:val="Normal"/>
    <w:qFormat/>
    <w:pPr>
      <w:keepNext/>
      <w:jc w:val="left"/>
      <w:outlineLvl w:val="2"/>
    </w:pPr>
    <w:rPr>
      <w:rFonts w:ascii="Times New Roman" w:eastAsia="Arial Unicode MS" w:hAnsi="Times New Roman"/>
      <w:b/>
      <w:bCs/>
      <w:u w:val="single"/>
    </w:rPr>
  </w:style>
  <w:style w:type="paragraph" w:styleId="Heading4">
    <w:name w:val="heading 4"/>
    <w:basedOn w:val="Normal"/>
    <w:next w:val="Normal"/>
    <w:qFormat/>
    <w:pPr>
      <w:keepNext/>
      <w:jc w:val="center"/>
      <w:outlineLvl w:val="3"/>
    </w:pPr>
    <w:rPr>
      <w:rFonts w:ascii="Times New Roman" w:eastAsia="Arial Unicode MS" w:hAnsi="Times New Roman"/>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Hyperlink">
    <w:name w:val="Hyperlink"/>
    <w:basedOn w:val="DefaultParagraphFont"/>
    <w:semiHidden/>
    <w:rPr>
      <w:rFonts w:ascii="Arial" w:hAnsi="Arial" w:cs="Arial"/>
      <w:color w:val="0000FF"/>
      <w:u w:val="single"/>
      <w:rtl w:val="0"/>
      <w:cs w:val="0"/>
    </w:rPr>
  </w:style>
  <w:style w:type="character" w:styleId="Emphasis">
    <w:name w:val="Emphasis"/>
    <w:basedOn w:val="DefaultParagraphFont"/>
    <w:qFormat/>
    <w:rPr>
      <w:rFonts w:cs="Times New Roman"/>
      <w:i/>
      <w:iCs/>
      <w:rtl w:val="0"/>
      <w:cs w:val="0"/>
    </w:rPr>
  </w:style>
  <w:style w:type="paragraph" w:styleId="Title">
    <w:name w:val="Title"/>
    <w:basedOn w:val="Normal"/>
    <w:qFormat/>
    <w:pPr>
      <w:jc w:val="center"/>
    </w:pPr>
    <w:rPr>
      <w:b/>
      <w:bCs/>
      <w:sz w:val="28"/>
    </w:rPr>
  </w:style>
  <w:style w:type="paragraph" w:styleId="BodyTextIndent">
    <w:name w:val="Body Text Indent"/>
    <w:basedOn w:val="Normal"/>
    <w:semiHidden/>
    <w:pPr>
      <w:spacing w:line="360" w:lineRule="auto"/>
      <w:ind w:firstLine="708"/>
      <w:jc w:val="left"/>
    </w:pPr>
  </w:style>
  <w:style w:type="paragraph" w:styleId="BodyText">
    <w:name w:val="Body Text"/>
    <w:basedOn w:val="Normal"/>
    <w:semiHidden/>
    <w:pPr>
      <w:jc w:val="left"/>
    </w:pPr>
    <w:rPr>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980</Words>
  <Characters>5682</Characters>
  <Application>Microsoft Office Word</Application>
  <DocSecurity>0</DocSecurity>
  <Lines>0</Lines>
  <Paragraphs>0</Paragraphs>
  <ScaleCrop>false</ScaleCrop>
  <Company>FNMSR</Company>
  <LinksUpToDate>false</LinksUpToDate>
  <CharactersWithSpaces>6649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 národného majetku</dc:title>
  <dc:creator>FNMSR</dc:creator>
  <cp:lastModifiedBy>GaspJarm</cp:lastModifiedBy>
  <cp:revision>2</cp:revision>
  <cp:lastPrinted>2010-03-18T09:50:00Z</cp:lastPrinted>
  <dcterms:created xsi:type="dcterms:W3CDTF">2010-11-23T16:41:00Z</dcterms:created>
  <dcterms:modified xsi:type="dcterms:W3CDTF">2010-11-23T16:41:00Z</dcterms:modified>
</cp:coreProperties>
</file>