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7DE0" w:rsidRPr="00A2593F" w:rsidP="00137DE0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 w:rsidRPr="00A2593F">
        <w:rPr>
          <w:rFonts w:ascii="Times New Roman" w:hAnsi="Times New Roman"/>
          <w:b/>
          <w:bCs/>
        </w:rPr>
        <w:t>Doložka prednosti</w:t>
      </w:r>
    </w:p>
    <w:p w:rsidR="00137DE0" w:rsidRPr="00A2593F" w:rsidP="00137DE0">
      <w:pPr>
        <w:pStyle w:val="Zkladntext"/>
        <w:bidi w:val="0"/>
        <w:jc w:val="center"/>
        <w:rPr>
          <w:rFonts w:ascii="Times New Roman" w:hAnsi="Times New Roman"/>
        </w:rPr>
      </w:pPr>
      <w:r w:rsidRPr="00A2593F">
        <w:rPr>
          <w:rFonts w:ascii="Times New Roman" w:hAnsi="Times New Roman"/>
          <w:b/>
          <w:bCs/>
        </w:rPr>
        <w:t xml:space="preserve">medzinárodnej zmluvy pred zákonmi </w:t>
      </w:r>
    </w:p>
    <w:p w:rsidR="00137DE0" w:rsidRPr="00A2593F" w:rsidP="00137DE0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 w:rsidRPr="00A2593F">
        <w:rPr>
          <w:rFonts w:ascii="Times New Roman" w:hAnsi="Times New Roman"/>
          <w:b/>
          <w:bCs/>
        </w:rPr>
        <w:t>(čl. 7 ods. 5 ústavy)</w:t>
      </w:r>
    </w:p>
    <w:p w:rsidR="00137DE0" w:rsidRPr="00A2593F" w:rsidP="00137DE0">
      <w:pPr>
        <w:pStyle w:val="Zkladntext"/>
        <w:bidi w:val="0"/>
        <w:rPr>
          <w:rFonts w:ascii="Times New Roman" w:hAnsi="Times New Roman"/>
        </w:rPr>
      </w:pPr>
    </w:p>
    <w:p w:rsidR="007635FA" w:rsidRPr="00A2593F" w:rsidP="00137DE0">
      <w:pPr>
        <w:pStyle w:val="Zkladntext"/>
        <w:bidi w:val="0"/>
        <w:rPr>
          <w:rFonts w:ascii="Times New Roman" w:hAnsi="Times New Roman"/>
        </w:rPr>
      </w:pPr>
    </w:p>
    <w:p w:rsidR="00137DE0" w:rsidRPr="00A2593F" w:rsidP="00137DE0">
      <w:pPr>
        <w:pStyle w:val="Zkladntext"/>
        <w:bidi w:val="0"/>
        <w:rPr>
          <w:rFonts w:ascii="Times New Roman" w:hAnsi="Times New Roman"/>
        </w:rPr>
      </w:pPr>
      <w:r w:rsidRPr="00A2593F">
        <w:rPr>
          <w:rFonts w:ascii="Times New Roman" w:hAnsi="Times New Roman"/>
          <w:b/>
          <w:bCs/>
        </w:rPr>
        <w:t>1. Gestor zmluvy:</w:t>
      </w:r>
    </w:p>
    <w:p w:rsidR="00137DE0" w:rsidRPr="00A2593F" w:rsidP="00137DE0">
      <w:pPr>
        <w:pStyle w:val="Zkladntext"/>
        <w:bidi w:val="0"/>
        <w:rPr>
          <w:rFonts w:ascii="Times New Roman" w:hAnsi="Times New Roman"/>
        </w:rPr>
      </w:pPr>
      <w:r w:rsidRPr="00A2593F">
        <w:rPr>
          <w:rFonts w:ascii="Times New Roman" w:hAnsi="Times New Roman"/>
        </w:rPr>
        <w:t>Ministerstvo financií Slovenskej republiky.</w:t>
      </w:r>
    </w:p>
    <w:p w:rsidR="00137DE0" w:rsidRPr="00A2593F" w:rsidP="00137DE0">
      <w:pPr>
        <w:pStyle w:val="Zkladntext"/>
        <w:bidi w:val="0"/>
        <w:rPr>
          <w:rFonts w:ascii="Times New Roman" w:hAnsi="Times New Roman"/>
        </w:rPr>
      </w:pP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  <w:b/>
        </w:rPr>
      </w:pPr>
      <w:r w:rsidRPr="00A2593F">
        <w:rPr>
          <w:rFonts w:ascii="Times New Roman" w:hAnsi="Times New Roman"/>
          <w:b/>
        </w:rPr>
        <w:t>2. Názov zmluvy:</w:t>
      </w:r>
    </w:p>
    <w:p w:rsidR="000E10B4" w:rsidRPr="00A2593F" w:rsidP="000E10B4">
      <w:pPr>
        <w:pStyle w:val="Zkladntext"/>
        <w:bidi w:val="0"/>
        <w:jc w:val="both"/>
        <w:rPr>
          <w:rFonts w:ascii="Times New Roman" w:hAnsi="Times New Roman"/>
        </w:rPr>
      </w:pPr>
      <w:r w:rsidRPr="00A2593F" w:rsidR="00882237">
        <w:rPr>
          <w:rFonts w:ascii="Times New Roman" w:hAnsi="Times New Roman"/>
        </w:rPr>
        <w:t xml:space="preserve">Návrh </w:t>
      </w:r>
      <w:r w:rsidRPr="00A2593F">
        <w:rPr>
          <w:rFonts w:ascii="Times New Roman" w:hAnsi="Times New Roman"/>
        </w:rPr>
        <w:t xml:space="preserve">na uzavretie </w:t>
      </w:r>
      <w:r w:rsidRPr="00A2593F" w:rsidR="00882237">
        <w:rPr>
          <w:rFonts w:ascii="Times New Roman" w:hAnsi="Times New Roman"/>
        </w:rPr>
        <w:t>Protokolu</w:t>
      </w:r>
      <w:r w:rsidR="00D43F37">
        <w:rPr>
          <w:rFonts w:ascii="Times New Roman" w:hAnsi="Times New Roman"/>
        </w:rPr>
        <w:t xml:space="preserve"> </w:t>
      </w:r>
      <w:r w:rsidRPr="00D43F37" w:rsidR="00D43F37">
        <w:rPr>
          <w:rFonts w:ascii="Times New Roman" w:hAnsi="Times New Roman"/>
          <w:bCs/>
        </w:rPr>
        <w:t>medzi Slovenskou republikou a Holandským kráľovstvom</w:t>
      </w:r>
      <w:r w:rsidRPr="00A2593F" w:rsidR="00882237">
        <w:rPr>
          <w:rFonts w:ascii="Times New Roman" w:hAnsi="Times New Roman"/>
        </w:rPr>
        <w:t xml:space="preserve">, </w:t>
      </w:r>
      <w:r w:rsidRPr="00A2593F">
        <w:rPr>
          <w:rFonts w:ascii="Times New Roman" w:hAnsi="Times New Roman"/>
        </w:rPr>
        <w:t>ktorým sa mení a dopĺňa Zmluva medzi Československou socialistickou republikou a Holandským kráľovstvom o zamedzení dvojakého zdanenia a zabránení daňovému úniku v odbore daní z príjmu a z majetku a </w:t>
      </w:r>
      <w:r w:rsidRPr="00A2593F" w:rsidR="00BF0BC4">
        <w:rPr>
          <w:rFonts w:ascii="Times New Roman" w:hAnsi="Times New Roman"/>
        </w:rPr>
        <w:t>p</w:t>
      </w:r>
      <w:r w:rsidRPr="00A2593F">
        <w:rPr>
          <w:rFonts w:ascii="Times New Roman" w:hAnsi="Times New Roman"/>
        </w:rPr>
        <w:t>rotokol k nej,</w:t>
      </w:r>
      <w:r w:rsidRPr="00A2593F">
        <w:rPr>
          <w:rFonts w:ascii="Times New Roman" w:hAnsi="Times New Roman"/>
          <w:b/>
        </w:rPr>
        <w:t xml:space="preserve">  </w:t>
      </w:r>
      <w:r w:rsidRPr="00A2593F">
        <w:rPr>
          <w:rFonts w:ascii="Times New Roman" w:hAnsi="Times New Roman"/>
        </w:rPr>
        <w:t xml:space="preserve">ďalej len „protokol“.   </w:t>
      </w:r>
    </w:p>
    <w:p w:rsidR="000E10B4" w:rsidRPr="00A2593F" w:rsidP="00137DE0">
      <w:pPr>
        <w:pStyle w:val="Zkladntext"/>
        <w:bidi w:val="0"/>
        <w:jc w:val="both"/>
        <w:rPr>
          <w:rFonts w:ascii="Times New Roman" w:hAnsi="Times New Roman"/>
        </w:rPr>
      </w:pPr>
    </w:p>
    <w:p w:rsidR="00137DE0" w:rsidRPr="00A2593F" w:rsidP="00137DE0">
      <w:pPr>
        <w:pStyle w:val="Zkladntext"/>
        <w:bidi w:val="0"/>
        <w:rPr>
          <w:rFonts w:ascii="Times New Roman" w:hAnsi="Times New Roman"/>
        </w:rPr>
      </w:pPr>
      <w:r w:rsidRPr="00A2593F">
        <w:rPr>
          <w:rFonts w:ascii="Times New Roman" w:hAnsi="Times New Roman"/>
          <w:b/>
          <w:bCs/>
        </w:rPr>
        <w:t>3. Účel a predmet zmluvy a jeho úprava v právnom poriadku Slovenskej republiky:</w:t>
      </w: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</w:rPr>
      </w:pPr>
      <w:r w:rsidRPr="00A2593F">
        <w:rPr>
          <w:rFonts w:ascii="Times New Roman" w:hAnsi="Times New Roman"/>
        </w:rPr>
        <w:t xml:space="preserve">Cieľom </w:t>
      </w:r>
      <w:r w:rsidRPr="00A2593F" w:rsidR="00882237">
        <w:rPr>
          <w:rFonts w:ascii="Times New Roman" w:hAnsi="Times New Roman"/>
        </w:rPr>
        <w:t>protokolu je zmeniť a upraviť ustanovenia článku 20 (Verejné funkcie) Zmluvy medzi Československou socialistickou republikou a Holandským kráľovstvom o zamedzení dvojakého zdanenia a zabránení daňovému úniku v odbore daní z príjmu a z majetku a Protokol k nej, podpísaná 04. 03. 1974 v Prahe (č. 138/1974 Zb.) v znení Protokolu podpísaného 16. 02. 1996 v Bratislave (č. 199/1997 Z. z.) – ďalej len „zmluva“, vrátane nadväzujúcich ustanovení článkov 19 (Penzie) a 25 (Vylúčenie dvojakého zdanenia)</w:t>
      </w:r>
      <w:r w:rsidRPr="00A2593F" w:rsidR="00336286">
        <w:rPr>
          <w:rFonts w:ascii="Times New Roman" w:hAnsi="Times New Roman"/>
        </w:rPr>
        <w:t xml:space="preserve"> zmluvy</w:t>
      </w:r>
      <w:r w:rsidRPr="00A2593F" w:rsidR="00882237">
        <w:rPr>
          <w:rFonts w:ascii="Times New Roman" w:hAnsi="Times New Roman"/>
        </w:rPr>
        <w:t xml:space="preserve">. </w:t>
      </w:r>
      <w:r w:rsidRPr="00A2593F" w:rsidR="00CC2721">
        <w:rPr>
          <w:rFonts w:ascii="Times New Roman" w:hAnsi="Times New Roman"/>
        </w:rPr>
        <w:t xml:space="preserve">Ustanovenia čl. 20 (Verejné funkcie) zmluvy budú nahradené ustanoveniami čl. 2 protokolu, ktoré </w:t>
      </w:r>
      <w:r w:rsidRPr="00A2593F" w:rsidR="00336286">
        <w:rPr>
          <w:rFonts w:ascii="Times New Roman" w:hAnsi="Times New Roman"/>
        </w:rPr>
        <w:t>zabezpeč</w:t>
      </w:r>
      <w:r w:rsidRPr="00A2593F" w:rsidR="00CC2721">
        <w:rPr>
          <w:rFonts w:ascii="Times New Roman" w:hAnsi="Times New Roman"/>
        </w:rPr>
        <w:t>ia</w:t>
      </w:r>
      <w:r w:rsidRPr="00A2593F">
        <w:rPr>
          <w:rFonts w:ascii="Times New Roman" w:hAnsi="Times New Roman"/>
        </w:rPr>
        <w:t xml:space="preserve"> </w:t>
      </w:r>
      <w:r w:rsidRPr="00A2593F" w:rsidR="00336286">
        <w:rPr>
          <w:rFonts w:ascii="Times New Roman" w:hAnsi="Times New Roman"/>
        </w:rPr>
        <w:t xml:space="preserve">štandardné </w:t>
      </w:r>
      <w:r w:rsidRPr="00A2593F">
        <w:rPr>
          <w:rFonts w:ascii="Times New Roman" w:hAnsi="Times New Roman"/>
        </w:rPr>
        <w:t>roz</w:t>
      </w:r>
      <w:r w:rsidRPr="00A2593F" w:rsidR="00336286">
        <w:rPr>
          <w:rFonts w:ascii="Times New Roman" w:hAnsi="Times New Roman"/>
        </w:rPr>
        <w:t>delenie práva na zdanenie príjmov</w:t>
      </w:r>
      <w:r w:rsidRPr="00A2593F" w:rsidR="00CC2721">
        <w:rPr>
          <w:rFonts w:ascii="Times New Roman" w:hAnsi="Times New Roman"/>
        </w:rPr>
        <w:t xml:space="preserve"> z verejných funkcií </w:t>
      </w:r>
      <w:r w:rsidRPr="00A2593F">
        <w:rPr>
          <w:rFonts w:ascii="Times New Roman" w:hAnsi="Times New Roman"/>
        </w:rPr>
        <w:t xml:space="preserve">medzi štát zdroja príjmu a štát, v ktorom má príjemca bydlisko </w:t>
      </w:r>
      <w:r w:rsidRPr="00A2593F" w:rsidR="00F11413">
        <w:rPr>
          <w:rFonts w:ascii="Times New Roman" w:hAnsi="Times New Roman"/>
        </w:rPr>
        <w:t xml:space="preserve">podľa čl. 4 (Daňový domicil) zmluvy, </w:t>
      </w:r>
      <w:r w:rsidRPr="00A2593F" w:rsidR="003F794B">
        <w:rPr>
          <w:rFonts w:ascii="Times New Roman" w:hAnsi="Times New Roman"/>
        </w:rPr>
        <w:t>a to v nadväznosti na ustanovenia čl. 19 a čl. 25 zmluvy</w:t>
      </w:r>
      <w:r w:rsidRPr="00A2593F">
        <w:rPr>
          <w:rFonts w:ascii="Times New Roman" w:hAnsi="Times New Roman"/>
        </w:rPr>
        <w:t xml:space="preserve">. </w:t>
      </w:r>
      <w:r w:rsidRPr="00A2593F" w:rsidR="00CC2721">
        <w:rPr>
          <w:rFonts w:ascii="Times New Roman" w:hAnsi="Times New Roman"/>
        </w:rPr>
        <w:t xml:space="preserve">Protokol </w:t>
      </w:r>
      <w:r w:rsidRPr="00A2593F">
        <w:rPr>
          <w:rFonts w:ascii="Times New Roman" w:hAnsi="Times New Roman"/>
        </w:rPr>
        <w:t xml:space="preserve">neukladá </w:t>
      </w:r>
      <w:r w:rsidRPr="00A2593F" w:rsidR="00CC2721">
        <w:rPr>
          <w:rFonts w:ascii="Times New Roman" w:hAnsi="Times New Roman"/>
        </w:rPr>
        <w:t xml:space="preserve">iné </w:t>
      </w:r>
      <w:r w:rsidRPr="00A2593F" w:rsidR="00043493">
        <w:rPr>
          <w:rFonts w:ascii="Times New Roman" w:hAnsi="Times New Roman"/>
        </w:rPr>
        <w:t>ani</w:t>
      </w:r>
      <w:r w:rsidRPr="00A2593F" w:rsidR="00CC2721">
        <w:rPr>
          <w:rFonts w:ascii="Times New Roman" w:hAnsi="Times New Roman"/>
        </w:rPr>
        <w:t xml:space="preserve"> </w:t>
      </w:r>
      <w:r w:rsidRPr="00A2593F">
        <w:rPr>
          <w:rFonts w:ascii="Times New Roman" w:hAnsi="Times New Roman"/>
        </w:rPr>
        <w:t>nové daňové povinnosti, ktoré by presahovali rámec vymedzený vnútroštátnymi právnymi predpismi SR, t. j. zákonom č. 595/2003 Z. z. o dani z príjmov v znení neskorších predpisov a zákonom Slovenskej národnej rady č. 511/1992 Zb. o správe daní a poplatkov a o zmenách v sústave územných finančných orgánov v znení neskorších predpisov.</w:t>
      </w: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</w:rPr>
      </w:pP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</w:rPr>
      </w:pPr>
      <w:r w:rsidRPr="00A2593F">
        <w:rPr>
          <w:rFonts w:ascii="Times New Roman" w:hAnsi="Times New Roman"/>
          <w:b/>
          <w:bCs/>
        </w:rPr>
        <w:t>4. Priama úprava práv alebo povinností fyzických osôb alebo právnických osôb:</w:t>
      </w: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</w:rPr>
      </w:pPr>
      <w:r w:rsidRPr="00A2593F" w:rsidR="00F846C6">
        <w:rPr>
          <w:rFonts w:ascii="Times New Roman" w:hAnsi="Times New Roman"/>
        </w:rPr>
        <w:t xml:space="preserve">Protokol upravuje </w:t>
      </w:r>
      <w:r w:rsidRPr="00A2593F" w:rsidR="000E1B44">
        <w:rPr>
          <w:rFonts w:ascii="Times New Roman" w:hAnsi="Times New Roman"/>
        </w:rPr>
        <w:t xml:space="preserve">rozdelenie práva zmluvných štátov zdaňovať príjmy z poskytovania verejných funkcií a upravuje </w:t>
      </w:r>
      <w:r w:rsidRPr="00A2593F">
        <w:rPr>
          <w:rFonts w:ascii="Times New Roman" w:hAnsi="Times New Roman"/>
        </w:rPr>
        <w:t xml:space="preserve">práva alebo povinnosti fyzických osôb tým, že v ustanoveniach </w:t>
      </w:r>
      <w:r w:rsidRPr="00A2593F" w:rsidR="00F846C6">
        <w:rPr>
          <w:rFonts w:ascii="Times New Roman" w:hAnsi="Times New Roman"/>
        </w:rPr>
        <w:t xml:space="preserve">čl. 20 zmluvy a nadväzujúcich ustanoveniach (čl. 19 a 25) zmluvy </w:t>
      </w:r>
      <w:r w:rsidRPr="00A2593F">
        <w:rPr>
          <w:rFonts w:ascii="Times New Roman" w:hAnsi="Times New Roman"/>
        </w:rPr>
        <w:t>určuje spôsoby a</w:t>
      </w:r>
      <w:r w:rsidRPr="00A2593F" w:rsidR="00F846C6">
        <w:rPr>
          <w:rFonts w:ascii="Times New Roman" w:hAnsi="Times New Roman"/>
        </w:rPr>
        <w:t> </w:t>
      </w:r>
      <w:r w:rsidRPr="00A2593F">
        <w:rPr>
          <w:rFonts w:ascii="Times New Roman" w:hAnsi="Times New Roman"/>
        </w:rPr>
        <w:t>postupy</w:t>
      </w:r>
      <w:r w:rsidRPr="00A2593F" w:rsidR="00F846C6">
        <w:rPr>
          <w:rFonts w:ascii="Times New Roman" w:hAnsi="Times New Roman"/>
        </w:rPr>
        <w:t xml:space="preserve"> </w:t>
      </w:r>
      <w:r w:rsidRPr="00A2593F">
        <w:rPr>
          <w:rFonts w:ascii="Times New Roman" w:hAnsi="Times New Roman"/>
        </w:rPr>
        <w:t>zamerané na zabránenie dvojitého zdanenia</w:t>
      </w:r>
      <w:r w:rsidRPr="00A2593F" w:rsidR="000E1B44">
        <w:rPr>
          <w:rFonts w:ascii="Times New Roman" w:hAnsi="Times New Roman"/>
        </w:rPr>
        <w:t xml:space="preserve"> z príslušných druhov príjmov</w:t>
      </w:r>
      <w:r w:rsidRPr="00A2593F" w:rsidR="003F794B">
        <w:rPr>
          <w:rFonts w:ascii="Times New Roman" w:hAnsi="Times New Roman"/>
        </w:rPr>
        <w:t>.</w:t>
      </w: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</w:rPr>
      </w:pP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  <w:b/>
          <w:bCs/>
        </w:rPr>
      </w:pPr>
      <w:r w:rsidRPr="00A2593F">
        <w:rPr>
          <w:rFonts w:ascii="Times New Roman" w:hAnsi="Times New Roman"/>
          <w:b/>
          <w:bCs/>
        </w:rPr>
        <w:t>5. Úprava predmetu medzinárodnej zmluvy v práve ES/EÚ:</w:t>
      </w: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</w:rPr>
      </w:pPr>
      <w:r w:rsidRPr="00A2593F">
        <w:rPr>
          <w:rFonts w:ascii="Times New Roman" w:hAnsi="Times New Roman"/>
        </w:rPr>
        <w:t xml:space="preserve">Súlad </w:t>
      </w:r>
      <w:r w:rsidRPr="00A2593F" w:rsidR="00F32F4B">
        <w:rPr>
          <w:rFonts w:ascii="Times New Roman" w:hAnsi="Times New Roman"/>
        </w:rPr>
        <w:t>protokolu</w:t>
      </w:r>
      <w:r w:rsidRPr="00A2593F">
        <w:rPr>
          <w:rFonts w:ascii="Times New Roman" w:hAnsi="Times New Roman"/>
        </w:rPr>
        <w:t xml:space="preserve"> s právom E</w:t>
      </w:r>
      <w:r w:rsidR="004A04E9">
        <w:rPr>
          <w:rFonts w:ascii="Times New Roman" w:hAnsi="Times New Roman"/>
        </w:rPr>
        <w:t>urópskej únie</w:t>
      </w:r>
      <w:r w:rsidRPr="00A2593F">
        <w:rPr>
          <w:rFonts w:ascii="Times New Roman" w:hAnsi="Times New Roman"/>
        </w:rPr>
        <w:t>: úplná zhoda.</w:t>
      </w:r>
    </w:p>
    <w:p w:rsidR="004A04E9" w:rsidRPr="004A04E9" w:rsidP="004A04E9">
      <w:pPr>
        <w:pStyle w:val="Zkladntext"/>
        <w:bidi w:val="0"/>
        <w:jc w:val="both"/>
        <w:rPr>
          <w:rFonts w:ascii="Times New Roman" w:hAnsi="Times New Roman"/>
        </w:rPr>
      </w:pPr>
      <w:r w:rsidRPr="004A04E9">
        <w:rPr>
          <w:rFonts w:ascii="Times New Roman" w:hAnsi="Times New Roman"/>
        </w:rPr>
        <w:t xml:space="preserve">Problematika uzatvárania zmlúv o zamedzení dvojitého zdanenia nie je komplexne upravená v primárnom práve Európskej únie. </w:t>
      </w: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  <w:b/>
          <w:bCs/>
        </w:rPr>
      </w:pPr>
      <w:r w:rsidRPr="00A2593F">
        <w:rPr>
          <w:rFonts w:ascii="Times New Roman" w:hAnsi="Times New Roman"/>
          <w:b/>
          <w:bCs/>
        </w:rPr>
        <w:t>6. Kategória zmluvy podľa čl. 7 ods. 4 Ústavy Slovenskej republiky (vyžaduje pred ratifikáciou súhlas Národnej rady Slovenskej republiky):</w:t>
      </w: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</w:rPr>
      </w:pPr>
      <w:r w:rsidRPr="00A2593F">
        <w:rPr>
          <w:rFonts w:ascii="Times New Roman" w:hAnsi="Times New Roman"/>
        </w:rPr>
        <w:t xml:space="preserve">Z kategórií vymedzených čl. 7 ods. 4 Ústavy Slovenskej republiky je protokol medzinárodnou hospodárskou zmluvou všeobecnej povahy a medzinárodnou zmluvou, ktorá priamo zakladá práva alebo povinnosti fyzických osôb. </w:t>
      </w:r>
    </w:p>
    <w:p w:rsidR="007635FA" w:rsidRPr="00A2593F" w:rsidP="00137DE0">
      <w:pPr>
        <w:pStyle w:val="Zkladntext"/>
        <w:bidi w:val="0"/>
        <w:jc w:val="both"/>
        <w:rPr>
          <w:rFonts w:ascii="Times New Roman" w:hAnsi="Times New Roman"/>
        </w:rPr>
      </w:pPr>
    </w:p>
    <w:p w:rsidR="00BF0BC4" w:rsidRPr="00A2593F" w:rsidP="00137DE0">
      <w:pPr>
        <w:pStyle w:val="Zkladntext"/>
        <w:bidi w:val="0"/>
        <w:jc w:val="both"/>
        <w:rPr>
          <w:rFonts w:ascii="Times New Roman" w:hAnsi="Times New Roman"/>
        </w:rPr>
      </w:pPr>
      <w:r w:rsidR="00A2593F">
        <w:rPr>
          <w:rFonts w:ascii="Times New Roman" w:hAnsi="Times New Roman"/>
        </w:rPr>
        <w:br w:type="page"/>
      </w: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</w:rPr>
      </w:pPr>
      <w:r w:rsidRPr="00A2593F">
        <w:rPr>
          <w:rFonts w:ascii="Times New Roman" w:hAnsi="Times New Roman"/>
          <w:b/>
          <w:bCs/>
        </w:rPr>
        <w:t>7. Kategória zmluvy podľa čl. 7 ods. 5 Ústavy Slovenskej republiky (má prednosť pred zákonmi):</w:t>
      </w: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</w:rPr>
      </w:pPr>
      <w:r w:rsidRPr="00A2593F">
        <w:rPr>
          <w:rFonts w:ascii="Times New Roman" w:hAnsi="Times New Roman"/>
        </w:rPr>
        <w:t xml:space="preserve">Z kategórií vymedzených čl. 7 ods. 5 Ústavy SR </w:t>
      </w:r>
      <w:r w:rsidRPr="00A2593F" w:rsidR="00F11413">
        <w:rPr>
          <w:rFonts w:ascii="Times New Roman" w:hAnsi="Times New Roman"/>
        </w:rPr>
        <w:t>ide o zmluvu</w:t>
      </w:r>
      <w:r w:rsidRPr="00A2593F">
        <w:rPr>
          <w:rFonts w:ascii="Times New Roman" w:hAnsi="Times New Roman"/>
        </w:rPr>
        <w:t>, ktorá priamo zakladá práva alebo povinnosti fyzických osôb a</w:t>
      </w:r>
      <w:r w:rsidRPr="00A2593F" w:rsidR="008D7A18">
        <w:rPr>
          <w:rFonts w:ascii="Times New Roman" w:hAnsi="Times New Roman"/>
        </w:rPr>
        <w:t xml:space="preserve"> je </w:t>
      </w:r>
      <w:r w:rsidRPr="00A2593F">
        <w:rPr>
          <w:rFonts w:ascii="Times New Roman" w:hAnsi="Times New Roman"/>
        </w:rPr>
        <w:t xml:space="preserve">medzinárodnou zmluvou, na ktorej vykonanie nie je potrebný zákon. </w:t>
      </w:r>
      <w:r w:rsidRPr="00A2593F" w:rsidR="00F11413">
        <w:rPr>
          <w:rFonts w:ascii="Times New Roman" w:hAnsi="Times New Roman"/>
        </w:rPr>
        <w:t>Protokol</w:t>
      </w:r>
      <w:r w:rsidRPr="00A2593F">
        <w:rPr>
          <w:rFonts w:ascii="Times New Roman" w:hAnsi="Times New Roman"/>
        </w:rPr>
        <w:t xml:space="preserve"> má prednosť pred zákonmi, keďže fyzické osoby sú povinné postupovať podľa </w:t>
      </w:r>
      <w:r w:rsidRPr="00A2593F" w:rsidR="00154702">
        <w:rPr>
          <w:rFonts w:ascii="Times New Roman" w:hAnsi="Times New Roman"/>
        </w:rPr>
        <w:t xml:space="preserve">protokolu, </w:t>
      </w:r>
      <w:r w:rsidRPr="00A2593F" w:rsidR="00F11413">
        <w:rPr>
          <w:rFonts w:ascii="Times New Roman" w:hAnsi="Times New Roman"/>
        </w:rPr>
        <w:t>ktorý upravuje</w:t>
      </w:r>
      <w:r w:rsidRPr="00A2593F">
        <w:rPr>
          <w:rFonts w:ascii="Times New Roman" w:hAnsi="Times New Roman"/>
        </w:rPr>
        <w:t xml:space="preserve"> ich daňové povinnosti odlišne </w:t>
      </w:r>
      <w:r w:rsidRPr="00A2593F" w:rsidR="00F11413">
        <w:rPr>
          <w:rFonts w:ascii="Times New Roman" w:hAnsi="Times New Roman"/>
        </w:rPr>
        <w:t xml:space="preserve">ako </w:t>
      </w:r>
      <w:r w:rsidRPr="00A2593F">
        <w:rPr>
          <w:rFonts w:ascii="Times New Roman" w:hAnsi="Times New Roman"/>
        </w:rPr>
        <w:t xml:space="preserve">od </w:t>
      </w:r>
      <w:r w:rsidRPr="00A2593F" w:rsidR="00154702">
        <w:rPr>
          <w:rFonts w:ascii="Times New Roman" w:hAnsi="Times New Roman"/>
        </w:rPr>
        <w:t>zmluvy</w:t>
      </w:r>
      <w:r w:rsidRPr="00A2593F" w:rsidR="00F11413">
        <w:rPr>
          <w:rFonts w:ascii="Times New Roman" w:hAnsi="Times New Roman"/>
        </w:rPr>
        <w:t xml:space="preserve"> tak aj od vnútroštátnych právnych predpisov</w:t>
      </w:r>
      <w:r w:rsidRPr="00A2593F">
        <w:rPr>
          <w:rFonts w:ascii="Times New Roman" w:hAnsi="Times New Roman"/>
        </w:rPr>
        <w:t xml:space="preserve">. Protokol daňovníkom neukladá nové daňové povinnosti, </w:t>
      </w:r>
      <w:r w:rsidRPr="00A2593F" w:rsidR="00154702">
        <w:rPr>
          <w:rFonts w:ascii="Times New Roman" w:hAnsi="Times New Roman"/>
        </w:rPr>
        <w:t xml:space="preserve">len </w:t>
      </w:r>
      <w:r w:rsidRPr="00A2593F">
        <w:rPr>
          <w:rFonts w:ascii="Times New Roman" w:hAnsi="Times New Roman"/>
        </w:rPr>
        <w:t xml:space="preserve">modifikuje uplatňovanie vnútroštátnych právnych predpisov </w:t>
      </w:r>
      <w:r w:rsidRPr="00A2593F" w:rsidR="00F11413">
        <w:rPr>
          <w:rFonts w:ascii="Times New Roman" w:hAnsi="Times New Roman"/>
        </w:rPr>
        <w:t>vo vzťahu k </w:t>
      </w:r>
      <w:r w:rsidRPr="00A2593F">
        <w:rPr>
          <w:rFonts w:ascii="Times New Roman" w:hAnsi="Times New Roman"/>
        </w:rPr>
        <w:t>ustanovenia</w:t>
      </w:r>
      <w:r w:rsidRPr="00A2593F" w:rsidR="00F11413">
        <w:rPr>
          <w:rFonts w:ascii="Times New Roman" w:hAnsi="Times New Roman"/>
        </w:rPr>
        <w:t>m podľa nového znenia</w:t>
      </w:r>
      <w:r w:rsidRPr="00A2593F">
        <w:rPr>
          <w:rFonts w:ascii="Times New Roman" w:hAnsi="Times New Roman"/>
        </w:rPr>
        <w:t xml:space="preserve"> čl. 20 zmluvy.</w:t>
      </w: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</w:rPr>
      </w:pPr>
    </w:p>
    <w:p w:rsidR="00137DE0" w:rsidRPr="00A2593F" w:rsidP="00137DE0">
      <w:pPr>
        <w:pStyle w:val="Zkladntext"/>
        <w:bidi w:val="0"/>
        <w:jc w:val="both"/>
        <w:rPr>
          <w:rFonts w:ascii="Times New Roman" w:hAnsi="Times New Roman"/>
        </w:rPr>
      </w:pPr>
      <w:r w:rsidRPr="00A2593F">
        <w:rPr>
          <w:rFonts w:ascii="Times New Roman" w:hAnsi="Times New Roman"/>
          <w:b/>
          <w:bCs/>
        </w:rPr>
        <w:t>8. Dopady prijatia medzinárodnej zmluvy, ktorá má prednosť pred zákonmi, na slovenský právny poriadok (uvedú sa právne predpisy alebo ich jednotlivé ustanovenia, ktorých sa medzinárodná zmluva týka; potreba ich zrušenia alebo zmeny z dôvodu duplicity):</w:t>
      </w:r>
    </w:p>
    <w:p w:rsidR="00137DE0" w:rsidRPr="007635FA" w:rsidP="00137DE0">
      <w:pPr>
        <w:pStyle w:val="Zkladntext"/>
        <w:bidi w:val="0"/>
        <w:jc w:val="both"/>
        <w:rPr>
          <w:rFonts w:ascii="Times New Roman" w:hAnsi="Times New Roman"/>
        </w:rPr>
      </w:pPr>
      <w:r w:rsidRPr="00A2593F" w:rsidR="00ED676F">
        <w:rPr>
          <w:rFonts w:ascii="Times New Roman" w:hAnsi="Times New Roman"/>
        </w:rPr>
        <w:t>Protokol</w:t>
      </w:r>
      <w:r w:rsidRPr="00A2593F">
        <w:rPr>
          <w:rFonts w:ascii="Times New Roman" w:hAnsi="Times New Roman"/>
        </w:rPr>
        <w:t xml:space="preserve"> nevyžaduje zmeny v právnom poriadku Slovenskej republiky a nedotýka sa záväzkov vyplývajúcich z iných medzinárodných zmlúv, ktorými je Slovenská republika viazaná</w:t>
      </w:r>
      <w:r w:rsidRPr="00A2593F" w:rsidR="00ED676F">
        <w:rPr>
          <w:rFonts w:ascii="Times New Roman" w:hAnsi="Times New Roman"/>
        </w:rPr>
        <w:t xml:space="preserve">, s výnimkou </w:t>
      </w:r>
      <w:r w:rsidRPr="00A2593F" w:rsidR="00330137">
        <w:rPr>
          <w:rFonts w:ascii="Times New Roman" w:hAnsi="Times New Roman"/>
        </w:rPr>
        <w:t xml:space="preserve">niektorých </w:t>
      </w:r>
      <w:r w:rsidRPr="00A2593F" w:rsidR="00ED676F">
        <w:rPr>
          <w:rFonts w:ascii="Times New Roman" w:hAnsi="Times New Roman"/>
        </w:rPr>
        <w:t>ustanovení zmluvy</w:t>
      </w:r>
      <w:r w:rsidRPr="00A2593F" w:rsidR="00330137">
        <w:rPr>
          <w:rFonts w:ascii="Times New Roman" w:hAnsi="Times New Roman"/>
        </w:rPr>
        <w:t>, pričom</w:t>
      </w:r>
      <w:r w:rsidRPr="00A2593F" w:rsidR="00ED676F">
        <w:rPr>
          <w:rFonts w:ascii="Times New Roman" w:hAnsi="Times New Roman"/>
        </w:rPr>
        <w:t xml:space="preserve"> </w:t>
      </w:r>
      <w:r w:rsidRPr="00A2593F" w:rsidR="00330137">
        <w:rPr>
          <w:rFonts w:ascii="Times New Roman" w:hAnsi="Times New Roman"/>
        </w:rPr>
        <w:t>p</w:t>
      </w:r>
      <w:r w:rsidRPr="00A2593F" w:rsidR="00ED676F">
        <w:rPr>
          <w:rFonts w:ascii="Times New Roman" w:hAnsi="Times New Roman"/>
        </w:rPr>
        <w:t>rotokol nahradí ustanovenia čl. 20 zmluvy a upraví nadväzujúce ustanovenia článkov 19 a 25 zmluvy.</w:t>
      </w:r>
    </w:p>
    <w:p w:rsidR="00137DE0" w:rsidRPr="007635FA" w:rsidP="00137DE0">
      <w:pPr>
        <w:pStyle w:val="Zkladntext"/>
        <w:bidi w:val="0"/>
        <w:jc w:val="both"/>
        <w:rPr>
          <w:rFonts w:ascii="Times New Roman" w:hAnsi="Times New Roman"/>
        </w:rPr>
      </w:pPr>
    </w:p>
    <w:p w:rsidR="007442B7" w:rsidRPr="007635FA">
      <w:pPr>
        <w:bidi w:val="0"/>
        <w:rPr>
          <w:rFonts w:ascii="Times New Roman" w:hAnsi="Times New Roman"/>
          <w:sz w:val="24"/>
          <w:szCs w:val="24"/>
        </w:rPr>
      </w:pPr>
    </w:p>
    <w:sectPr>
      <w:headerReference w:type="default" r:id="rId4"/>
      <w:footerReference w:type="default" r:id="rId5"/>
      <w:pgSz w:w="11905" w:h="16838"/>
      <w:pgMar w:top="1258" w:right="1440" w:bottom="1418" w:left="1440" w:header="709" w:footer="709" w:gutter="0"/>
      <w:lnNumType w:distance="0"/>
      <w:cols w:space="709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2B7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D201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442B7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2B7">
    <w:pPr>
      <w:pStyle w:val="Zkladntext"/>
      <w:bidi w:val="0"/>
      <w:spacing w:line="360" w:lineRule="atLeast"/>
      <w:jc w:val="cent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37DE0"/>
    <w:rsid w:val="00043493"/>
    <w:rsid w:val="000E10B4"/>
    <w:rsid w:val="000E1B44"/>
    <w:rsid w:val="00111F8B"/>
    <w:rsid w:val="00137DE0"/>
    <w:rsid w:val="00154702"/>
    <w:rsid w:val="001F2A2F"/>
    <w:rsid w:val="00330137"/>
    <w:rsid w:val="00335EA1"/>
    <w:rsid w:val="00336286"/>
    <w:rsid w:val="003A1B60"/>
    <w:rsid w:val="003F794B"/>
    <w:rsid w:val="00462836"/>
    <w:rsid w:val="004A04E9"/>
    <w:rsid w:val="005229AA"/>
    <w:rsid w:val="006F3B0B"/>
    <w:rsid w:val="007037C5"/>
    <w:rsid w:val="007442B7"/>
    <w:rsid w:val="007635FA"/>
    <w:rsid w:val="00796B67"/>
    <w:rsid w:val="007A0C1F"/>
    <w:rsid w:val="007D201F"/>
    <w:rsid w:val="007D3432"/>
    <w:rsid w:val="00882237"/>
    <w:rsid w:val="008D7A18"/>
    <w:rsid w:val="00953C37"/>
    <w:rsid w:val="00A2593F"/>
    <w:rsid w:val="00BA3027"/>
    <w:rsid w:val="00BF0BC4"/>
    <w:rsid w:val="00CC2721"/>
    <w:rsid w:val="00D43F37"/>
    <w:rsid w:val="00ED676F"/>
    <w:rsid w:val="00F048EA"/>
    <w:rsid w:val="00F11413"/>
    <w:rsid w:val="00F32586"/>
    <w:rsid w:val="00F32F4B"/>
    <w:rsid w:val="00F846C6"/>
    <w:rsid w:val="00FE5F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137DE0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styleId="Footer">
    <w:name w:val="footer"/>
    <w:basedOn w:val="Normal"/>
    <w:link w:val="PtaChar"/>
    <w:uiPriority w:val="99"/>
    <w:rsid w:val="00137DE0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PtaChar">
    <w:name w:val="Päta Char"/>
    <w:basedOn w:val="DefaultParagraphFont"/>
    <w:link w:val="Footer"/>
    <w:uiPriority w:val="99"/>
    <w:locked/>
    <w:rsid w:val="00137DE0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137DE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575</Words>
  <Characters>3435</Characters>
  <Application>Microsoft Office Word</Application>
  <DocSecurity>0</DocSecurity>
  <Lines>0</Lines>
  <Paragraphs>0</Paragraphs>
  <ScaleCrop>false</ScaleCrop>
  <Company>MF SR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;</dc:creator>
  <cp:lastModifiedBy>GaspJarm</cp:lastModifiedBy>
  <cp:revision>2</cp:revision>
  <cp:lastPrinted>2009-10-16T10:51:00Z</cp:lastPrinted>
  <dcterms:created xsi:type="dcterms:W3CDTF">2010-11-24T09:36:00Z</dcterms:created>
  <dcterms:modified xsi:type="dcterms:W3CDTF">2010-11-24T09:36:00Z</dcterms:modified>
</cp:coreProperties>
</file>