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NormalWeb"/>
        <w:jc w:val="both"/>
        <w:rPr>
          <w:rFonts w:ascii="Times New Roman" w:hAnsi="Times New Roman" w:cs="Times New Roman"/>
          <w:b/>
          <w:bCs/>
          <w:sz w:val="26"/>
        </w:rPr>
      </w:pPr>
      <w:r>
        <w:rPr>
          <w:rFonts w:ascii="Times New Roman" w:hAnsi="Times New Roman" w:cs="Times New Roman"/>
          <w:b/>
          <w:bCs/>
          <w:sz w:val="26"/>
        </w:rPr>
        <w:t>Rotterdamský dohovor</w:t>
      </w:r>
    </w:p>
    <w:p>
      <w:pPr>
        <w:pStyle w:val="NormalWeb"/>
        <w:jc w:val="both"/>
        <w:rPr>
          <w:rFonts w:ascii="Times New Roman" w:hAnsi="Times New Roman" w:cs="Times New Roman"/>
          <w:b/>
          <w:bCs/>
          <w:sz w:val="26"/>
        </w:rPr>
      </w:pPr>
      <w:r>
        <w:rPr>
          <w:rFonts w:ascii="Times New Roman" w:hAnsi="Times New Roman" w:cs="Times New Roman"/>
          <w:b/>
          <w:bCs/>
          <w:sz w:val="26"/>
        </w:rPr>
        <w:t>o udeľovaní predbežného súhlasu po predchádzajúcom ohlásení</w:t>
      </w:r>
    </w:p>
    <w:p>
      <w:pPr>
        <w:pStyle w:val="NormalWeb"/>
        <w:jc w:val="both"/>
        <w:rPr>
          <w:rFonts w:ascii="Times New Roman" w:hAnsi="Times New Roman" w:cs="Times New Roman"/>
          <w:b/>
          <w:bCs/>
          <w:sz w:val="25"/>
        </w:rPr>
      </w:pPr>
    </w:p>
    <w:p>
      <w:pPr>
        <w:pStyle w:val="NormalWeb"/>
        <w:jc w:val="both"/>
        <w:rPr>
          <w:rFonts w:ascii="Times New Roman" w:hAnsi="Times New Roman" w:cs="Times New Roman"/>
        </w:rPr>
      </w:pPr>
      <w:r>
        <w:rPr>
          <w:rFonts w:ascii="Times New Roman" w:hAnsi="Times New Roman" w:cs="Times New Roman"/>
        </w:rPr>
        <w:t>Zmluvné strany tohto dohovoru,</w:t>
      </w:r>
    </w:p>
    <w:p>
      <w:pPr>
        <w:pStyle w:val="NormalWeb"/>
        <w:jc w:val="both"/>
        <w:rPr>
          <w:rFonts w:ascii="Times New Roman" w:hAnsi="Times New Roman" w:cs="Times New Roman"/>
        </w:rPr>
      </w:pPr>
      <w:r>
        <w:rPr>
          <w:rFonts w:ascii="Times New Roman" w:hAnsi="Times New Roman" w:cs="Times New Roman"/>
        </w:rPr>
        <w:t>uvedomujúc si škodlivý účinok určitých nebezpečných chemikálií a prípravkov na ochranu rastlín v medzinárodnom obchode na zdravie ľudí a na živ</w:t>
      </w:r>
      <w:r>
        <w:rPr>
          <w:rFonts w:ascii="Times New Roman" w:hAnsi="Times New Roman" w:cs="Times New Roman"/>
        </w:rPr>
        <w:t>otné prostredie,</w:t>
      </w:r>
    </w:p>
    <w:p>
      <w:pPr>
        <w:pStyle w:val="NormalWeb"/>
        <w:jc w:val="both"/>
        <w:rPr>
          <w:rFonts w:ascii="Times New Roman" w:hAnsi="Times New Roman" w:cs="Times New Roman"/>
        </w:rPr>
      </w:pPr>
      <w:r>
        <w:rPr>
          <w:rFonts w:ascii="Times New Roman" w:hAnsi="Times New Roman" w:cs="Times New Roman"/>
        </w:rPr>
        <w:t>pripomínajúc príslušné ustanovenia deklarácie z Ria o životnom prostredí a rozvoji a kapitolu 19 Agendy 21 o "Environmentálne vhodnom nakladaní s jedovatými chemikáliami, vrátane predchádzania nezákonnému medzinárodnému obchodu s jedovatými a nebezpečnými výrobkami",</w:t>
      </w:r>
    </w:p>
    <w:p>
      <w:pPr>
        <w:pStyle w:val="NormalWeb"/>
        <w:jc w:val="both"/>
        <w:rPr>
          <w:rFonts w:ascii="Times New Roman" w:hAnsi="Times New Roman" w:cs="Times New Roman"/>
        </w:rPr>
      </w:pPr>
      <w:r>
        <w:rPr>
          <w:rFonts w:ascii="Times New Roman" w:hAnsi="Times New Roman" w:cs="Times New Roman"/>
        </w:rPr>
        <w:t>berúc do úvahy prácu vykonanú v rámci Environmentálneho programu Organizácie Spojených národov (ENEP) a Organizáciou OSN pre výživu a poľnohospodárstvo (FAO) pri dobrovoľnom skúšaní postupu udeľovania predbežného súhlasu po predchádzajúcom ohlásení, ktorý je ustanovený v zmenených a doplnených londýnskych usmerneniach ENEP pre výmenu informácií o chemikáliách v medzinárodnom obchode (ďalej uvádzaných ako "zmenené a doplnené londýnske usmernenia") a v Medzinárodnom kódexe FAO pre distribúciu a používanie prípravkov na ochranu rastlín (ďalej len "medzinárodný kódex"),</w:t>
      </w:r>
    </w:p>
    <w:p>
      <w:pPr>
        <w:pStyle w:val="NormalWeb"/>
        <w:jc w:val="both"/>
        <w:rPr>
          <w:rFonts w:ascii="Times New Roman" w:hAnsi="Times New Roman" w:cs="Times New Roman"/>
        </w:rPr>
      </w:pPr>
      <w:r>
        <w:rPr>
          <w:rFonts w:ascii="Times New Roman" w:hAnsi="Times New Roman" w:cs="Times New Roman"/>
        </w:rPr>
        <w:t>berúc do úvahy okolnosti a konkrétne požiadavky rozvojových krajín a krajín v prechodnom období, najmä potrebu posilňovať národnú spôsobilosť a kapacity pre nakladanie s chemikáliami, vrátane prevodu technológií, prostredníctvom poskytovania finančnej a technickej pomoci a podporou spolupráce medzi zmluvnými stranami,</w:t>
      </w:r>
    </w:p>
    <w:p>
      <w:pPr>
        <w:pStyle w:val="NormalWeb"/>
        <w:jc w:val="both"/>
        <w:rPr>
          <w:rFonts w:ascii="Times New Roman" w:hAnsi="Times New Roman" w:cs="Times New Roman"/>
        </w:rPr>
      </w:pPr>
      <w:r>
        <w:rPr>
          <w:rFonts w:ascii="Times New Roman" w:hAnsi="Times New Roman" w:cs="Times New Roman"/>
        </w:rPr>
        <w:t>konštatuje potreby niektorých krajín získavať informácie o tranzitoch chemikálií,</w:t>
      </w:r>
    </w:p>
    <w:p>
      <w:pPr>
        <w:pStyle w:val="NormalWeb"/>
        <w:jc w:val="both"/>
        <w:rPr>
          <w:rFonts w:ascii="Times New Roman" w:hAnsi="Times New Roman" w:cs="Times New Roman"/>
        </w:rPr>
      </w:pPr>
      <w:r>
        <w:rPr>
          <w:rFonts w:ascii="Times New Roman" w:hAnsi="Times New Roman" w:cs="Times New Roman"/>
        </w:rPr>
        <w:t>uznávajúc, že by sa mala podporovať správna prax nakladania s chemikáliami vo všetkých krajinách, berúc do úvahy, inter alia, dobrovoľné štandardy ustanovené v medzinárodnom kódexe a v Etickom kódexe ENEP pre medzinárodný obchod s chemikáliami,</w:t>
      </w:r>
    </w:p>
    <w:p>
      <w:pPr>
        <w:pStyle w:val="NormalWeb"/>
        <w:jc w:val="both"/>
        <w:rPr>
          <w:rFonts w:ascii="Times New Roman" w:hAnsi="Times New Roman" w:cs="Times New Roman"/>
        </w:rPr>
      </w:pPr>
      <w:r>
        <w:rPr>
          <w:rFonts w:ascii="Times New Roman" w:hAnsi="Times New Roman" w:cs="Times New Roman"/>
        </w:rPr>
        <w:t>so želaním, aby sa zabezpečilo, že nebezpečné chemikálie, ktoré sa vyvážajú z ich územia sú balené a označované spôsobom, ktorý dostatočne chráni zdravie ľudí a životné prostredie v súlade s princípmi zmenených a doplnených londýnskych usmernení a medzinárodného kódexu,</w:t>
      </w:r>
    </w:p>
    <w:p>
      <w:pPr>
        <w:pStyle w:val="NormalWeb"/>
        <w:jc w:val="both"/>
        <w:rPr>
          <w:rFonts w:ascii="Times New Roman" w:hAnsi="Times New Roman" w:cs="Times New Roman"/>
        </w:rPr>
      </w:pPr>
      <w:r>
        <w:rPr>
          <w:rFonts w:ascii="Times New Roman" w:hAnsi="Times New Roman" w:cs="Times New Roman"/>
        </w:rPr>
        <w:t>uznávajúc, že obchodná a environmentálna politika by sa mali navzájom dopĺňať s cieľom dosiahnuť trvalo udržateľný rozvoj,</w:t>
      </w:r>
    </w:p>
    <w:p>
      <w:pPr>
        <w:pStyle w:val="NormalWeb"/>
        <w:jc w:val="both"/>
        <w:rPr>
          <w:rFonts w:ascii="Times New Roman" w:hAnsi="Times New Roman" w:cs="Times New Roman"/>
        </w:rPr>
      </w:pPr>
      <w:r>
        <w:rPr>
          <w:rFonts w:ascii="Times New Roman" w:hAnsi="Times New Roman" w:cs="Times New Roman"/>
        </w:rPr>
        <w:t>zdôrazňujúc, že nič v tomto dohovore sa nesmie vykladať tak, že by akýmkoľvek spôsobom znamenalo zmenu práv a povinností zmluvných strán podľa akejkoľvek existujúcej medzinárodnej dohody, ktorá sa vzťahuje na chemikálie v medzinárodnom obchode alebo na ochranu životného prostredia,</w:t>
      </w:r>
    </w:p>
    <w:p>
      <w:pPr>
        <w:pStyle w:val="NormalWeb"/>
        <w:jc w:val="both"/>
        <w:rPr>
          <w:rFonts w:ascii="Times New Roman" w:hAnsi="Times New Roman" w:cs="Times New Roman"/>
        </w:rPr>
      </w:pPr>
      <w:r>
        <w:rPr>
          <w:rFonts w:ascii="Times New Roman" w:hAnsi="Times New Roman" w:cs="Times New Roman"/>
        </w:rPr>
        <w:t>uvedomujúc si, že vyššie uvedená veta preambuly nemá za cieľ vytvoriť hierarchiu medzi týmto dohovorom a ostatnými medziná</w:t>
      </w:r>
      <w:r>
        <w:rPr>
          <w:rFonts w:ascii="Times New Roman" w:hAnsi="Times New Roman" w:cs="Times New Roman"/>
        </w:rPr>
        <w:t>rodnými dohodami,</w:t>
      </w:r>
    </w:p>
    <w:p>
      <w:pPr>
        <w:pStyle w:val="NormalWeb"/>
        <w:jc w:val="both"/>
        <w:rPr>
          <w:rFonts w:ascii="Times New Roman" w:hAnsi="Times New Roman" w:cs="Times New Roman"/>
        </w:rPr>
      </w:pPr>
      <w:r>
        <w:rPr>
          <w:rFonts w:ascii="Times New Roman" w:hAnsi="Times New Roman" w:cs="Times New Roman"/>
        </w:rPr>
        <w:t>rozhodnutí chrániť zdravie ľudí, vrátane zdravia spotrebiteľov a pracovníkov, a životné prostredie pred potenciálnymi škodlivými účinkami určitých nebezpečných chemikálií a prípravkov na ochranu rastlín v medzinárodnom obchode,</w:t>
      </w:r>
    </w:p>
    <w:p>
      <w:pPr>
        <w:pStyle w:val="NormalWeb"/>
        <w:jc w:val="both"/>
        <w:rPr>
          <w:rFonts w:ascii="Times New Roman" w:hAnsi="Times New Roman" w:cs="Times New Roman"/>
        </w:rPr>
      </w:pPr>
      <w:r>
        <w:rPr>
          <w:rFonts w:ascii="Times New Roman" w:hAnsi="Times New Roman" w:cs="Times New Roman"/>
        </w:rPr>
        <w:t>DOHODLI SA</w:t>
      </w:r>
      <w:r>
        <w:rPr>
          <w:rFonts w:ascii="Times New Roman" w:hAnsi="Times New Roman" w:cs="Times New Roman"/>
        </w:rPr>
        <w:t xml:space="preserve"> TAKTO:</w:t>
      </w:r>
    </w:p>
    <w:p>
      <w:pPr>
        <w:pStyle w:val="NormalWeb"/>
        <w:jc w:val="both"/>
        <w:rPr>
          <w:rFonts w:ascii="Times New Roman" w:hAnsi="Times New Roman" w:cs="Times New Roman"/>
          <w:b/>
          <w:bCs/>
        </w:rPr>
      </w:pPr>
      <w:r>
        <w:rPr>
          <w:rFonts w:ascii="Times New Roman" w:hAnsi="Times New Roman" w:cs="Times New Roman"/>
          <w:b/>
          <w:bCs/>
        </w:rPr>
        <w:t>Článok 1</w:t>
      </w:r>
    </w:p>
    <w:p>
      <w:pPr>
        <w:pStyle w:val="NormalWeb"/>
        <w:jc w:val="both"/>
        <w:rPr>
          <w:rFonts w:ascii="Times New Roman" w:hAnsi="Times New Roman" w:cs="Times New Roman"/>
          <w:b/>
          <w:bCs/>
        </w:rPr>
      </w:pPr>
      <w:r>
        <w:rPr>
          <w:rFonts w:ascii="Times New Roman" w:hAnsi="Times New Roman" w:cs="Times New Roman"/>
          <w:b/>
          <w:bCs/>
        </w:rPr>
        <w:t>Cieľ</w:t>
      </w:r>
    </w:p>
    <w:p>
      <w:pPr>
        <w:pStyle w:val="NormalWeb"/>
        <w:jc w:val="both"/>
        <w:rPr>
          <w:rFonts w:ascii="Times New Roman" w:hAnsi="Times New Roman" w:cs="Times New Roman"/>
        </w:rPr>
      </w:pPr>
      <w:r>
        <w:rPr>
          <w:rFonts w:ascii="Times New Roman" w:hAnsi="Times New Roman" w:cs="Times New Roman"/>
        </w:rPr>
        <w:t>Cieľom tohto dohovoru je podporovať zdieľanú zodpovednosť a spoluprácu medzi zmluvnými stranami v medzinárodnom obchode s určitými nebezpečnými chemikáliami s cieľom chrániť zdravie ľudí a životné prostredie pred možným poškodením a prispieť k ich používaniu šetrnému pre životné prostredie napomáhaním výmene informácií o ich charakteristikách, ustanovením národného procesu rozhodovania o ich dovoze a vývoze a zasielaním týchto rozhodnutí zmluvným stranám.</w:t>
      </w:r>
    </w:p>
    <w:p>
      <w:pPr>
        <w:pStyle w:val="NormalWeb"/>
        <w:jc w:val="both"/>
        <w:rPr>
          <w:rFonts w:ascii="Times New Roman" w:hAnsi="Times New Roman" w:cs="Times New Roman"/>
          <w:b/>
          <w:bCs/>
        </w:rPr>
      </w:pPr>
      <w:r>
        <w:rPr>
          <w:rFonts w:ascii="Times New Roman" w:hAnsi="Times New Roman" w:cs="Times New Roman"/>
          <w:b/>
          <w:bCs/>
        </w:rPr>
        <w:t>Článok 2</w:t>
      </w:r>
    </w:p>
    <w:p>
      <w:pPr>
        <w:pStyle w:val="NormalWeb"/>
        <w:jc w:val="both"/>
        <w:rPr>
          <w:rFonts w:ascii="Times New Roman" w:hAnsi="Times New Roman" w:cs="Times New Roman"/>
          <w:b/>
          <w:bCs/>
        </w:rPr>
      </w:pPr>
      <w:r>
        <w:rPr>
          <w:rFonts w:ascii="Times New Roman" w:hAnsi="Times New Roman" w:cs="Times New Roman"/>
          <w:b/>
          <w:bCs/>
        </w:rPr>
        <w:t>Definície</w:t>
      </w:r>
    </w:p>
    <w:p>
      <w:pPr>
        <w:pStyle w:val="NormalWeb"/>
        <w:jc w:val="both"/>
        <w:rPr>
          <w:rFonts w:ascii="Times New Roman" w:hAnsi="Times New Roman" w:cs="Times New Roman"/>
        </w:rPr>
      </w:pPr>
      <w:r>
        <w:rPr>
          <w:rFonts w:ascii="Times New Roman" w:hAnsi="Times New Roman" w:cs="Times New Roman"/>
        </w:rPr>
        <w:t>Na účely to</w:t>
      </w:r>
      <w:r>
        <w:rPr>
          <w:rFonts w:ascii="Times New Roman" w:hAnsi="Times New Roman" w:cs="Times New Roman"/>
        </w:rPr>
        <w:t>hto dohovoru:</w:t>
      </w:r>
    </w:p>
    <w:p>
      <w:pPr>
        <w:pStyle w:val="NormalWeb"/>
        <w:jc w:val="both"/>
        <w:rPr>
          <w:rFonts w:ascii="Times New Roman" w:hAnsi="Times New Roman" w:cs="Times New Roman"/>
        </w:rPr>
      </w:pPr>
      <w:r>
        <w:rPr>
          <w:rFonts w:ascii="Times New Roman" w:hAnsi="Times New Roman" w:cs="Times New Roman"/>
        </w:rPr>
        <w:t>a) "chemikália" znamená samotnú chemickú látku ako takú alebo chemickú látku obsiahnutú v zmesi alebo prípravku, či už vyrobenú alebo získanú z prírody, ale nezahŕňa žiadny živý organizmus. Pozostáva z týchto kategórií: prípravkov na ochranu rastlín (vrátane veľmi nebezpečných prípravkov na ochranu rastlín) a priemyselných chemikálií;</w:t>
      </w:r>
    </w:p>
    <w:p>
      <w:pPr>
        <w:pStyle w:val="NormalWeb"/>
        <w:jc w:val="both"/>
        <w:rPr>
          <w:rFonts w:ascii="Times New Roman" w:hAnsi="Times New Roman" w:cs="Times New Roman"/>
        </w:rPr>
      </w:pPr>
      <w:r>
        <w:rPr>
          <w:rFonts w:ascii="Times New Roman" w:hAnsi="Times New Roman" w:cs="Times New Roman"/>
        </w:rPr>
        <w:t>b) "zakázaná chemikália" znamená chemikáliu, ktorej všetky použitia v rámci jednej alebo viacerých kategórií sú zakázané právoplatným regulačným opatrením s cieľom chrániť zdravie ľudí alebo životné prostredie. Zahŕňa chemikálie, ktorých žiadosť o prvé použitie boli zamietnuté alebo ktoré príslušné odvetvie buď stiahlo z domáceho trhu, alebo z jej ďalšieho posudzovania v rámci vnútroštátneho schvaľovacieho postupu, a ak existujú jasné dôkazy, že takýto krok bol podniknutý s cieľom chrániť zdravie ľudí alebo životné prostredie;</w:t>
      </w:r>
    </w:p>
    <w:p>
      <w:pPr>
        <w:pStyle w:val="NormalWeb"/>
        <w:jc w:val="both"/>
        <w:rPr>
          <w:rFonts w:ascii="Times New Roman" w:hAnsi="Times New Roman" w:cs="Times New Roman"/>
        </w:rPr>
      </w:pPr>
      <w:r>
        <w:rPr>
          <w:rFonts w:ascii="Times New Roman" w:hAnsi="Times New Roman" w:cs="Times New Roman"/>
        </w:rPr>
        <w:t>c) "prísne obmedzená chemikália" znamená chemikáliu, ktorej prakticky všetky použitia v rámci jednej alebo viacerých kategórií sú zakázané právoplatným regulačným opatrením s cieľom chrániť zdravie ľudí alebo životné prostredie, ale ktorej určité špeciálne použitie je aj naďalej povolené. Zahŕňa chemikálie, ktorých žiadosti prakticky pre všetky použitia boli zamietnuté alebo ktoré príslušné odvetvie buď stiahlo z domáceho trhu alebo z jej ďalšieho posudzovania v rámci vnútroštátneho schvaľovacieho postupu, a ak existujú jasné dôkazy, že takýto krok bol podniknutý s cieľom chrániť zdravie ľudí alebo životné prostredie;</w:t>
      </w:r>
    </w:p>
    <w:p>
      <w:pPr>
        <w:pStyle w:val="NormalWeb"/>
        <w:jc w:val="both"/>
        <w:rPr>
          <w:rFonts w:ascii="Times New Roman" w:hAnsi="Times New Roman" w:cs="Times New Roman"/>
        </w:rPr>
      </w:pPr>
      <w:r>
        <w:rPr>
          <w:rFonts w:ascii="Times New Roman" w:hAnsi="Times New Roman" w:cs="Times New Roman"/>
        </w:rPr>
        <w:t>d) "veľmi nebezpečný prípravok na ochranu rastlín" znamená chemikáliu vyvinutú na použitie na ochranu rastlín, ktorá má veľmi nepriaznivé účinky na zdravie ľudí alebo životné prostredie pozorovateľné krátko po jednorazovom alebo opakovanom vystavení jej účinkom za podmienok jej použitia;</w:t>
      </w:r>
    </w:p>
    <w:p>
      <w:pPr>
        <w:pStyle w:val="NormalWeb"/>
        <w:jc w:val="both"/>
        <w:rPr>
          <w:rFonts w:ascii="Times New Roman" w:hAnsi="Times New Roman" w:cs="Times New Roman"/>
        </w:rPr>
      </w:pPr>
      <w:r>
        <w:rPr>
          <w:rFonts w:ascii="Times New Roman" w:hAnsi="Times New Roman" w:cs="Times New Roman"/>
        </w:rPr>
        <w:t>e) "právoplatné regulačné opatrenie" znamená opatrenie prijaté zmluvnou stranou, ktoré si nevyžaduje prijatie ďalšieho regulačného opatrenia touto zmluvnou stranou, ktorého účelom je zakázať alebo prísne obmedziť použitie nejakej chemikálie;</w:t>
      </w:r>
    </w:p>
    <w:p>
      <w:pPr>
        <w:pStyle w:val="NormalWeb"/>
        <w:jc w:val="both"/>
        <w:rPr>
          <w:rFonts w:ascii="Times New Roman" w:hAnsi="Times New Roman" w:cs="Times New Roman"/>
        </w:rPr>
      </w:pPr>
      <w:r>
        <w:rPr>
          <w:rFonts w:ascii="Times New Roman" w:hAnsi="Times New Roman" w:cs="Times New Roman"/>
        </w:rPr>
        <w:t>f) "výv</w:t>
      </w:r>
      <w:r>
        <w:rPr>
          <w:rFonts w:ascii="Times New Roman" w:hAnsi="Times New Roman" w:cs="Times New Roman"/>
        </w:rPr>
        <w:t>oz" a "dovoz" znamená v zodpovedajúcich významoch prepravu chemikálie z územia jednej zmluvnej strany na územie druhej zmluvnej strany, ale nepatria sem jednoduché tranzitné operácie;</w:t>
      </w:r>
    </w:p>
    <w:p>
      <w:pPr>
        <w:pStyle w:val="NormalWeb"/>
        <w:jc w:val="both"/>
        <w:rPr>
          <w:rFonts w:ascii="Times New Roman" w:hAnsi="Times New Roman" w:cs="Times New Roman"/>
        </w:rPr>
      </w:pPr>
      <w:r>
        <w:rPr>
          <w:rFonts w:ascii="Times New Roman" w:hAnsi="Times New Roman" w:cs="Times New Roman"/>
        </w:rPr>
        <w:t>g) "zmluvná strana" znamená štát alebo organizáciu regionálneho hospodárs</w:t>
      </w:r>
      <w:r>
        <w:rPr>
          <w:rFonts w:ascii="Times New Roman" w:hAnsi="Times New Roman" w:cs="Times New Roman"/>
        </w:rPr>
        <w:t>keho zoskupenia, ktorá súhlasí s tým, že bude týmto dohovorom viazaná a pre ktorú tento dohovor nadobudol platnosť;</w:t>
      </w:r>
    </w:p>
    <w:p>
      <w:pPr>
        <w:pStyle w:val="NormalWeb"/>
        <w:jc w:val="both"/>
        <w:rPr>
          <w:rFonts w:ascii="Times New Roman" w:hAnsi="Times New Roman" w:cs="Times New Roman"/>
        </w:rPr>
      </w:pPr>
      <w:r>
        <w:rPr>
          <w:rFonts w:ascii="Times New Roman" w:hAnsi="Times New Roman" w:cs="Times New Roman"/>
        </w:rPr>
        <w:t>h) "organizácia regionálneho hospodárskeho zoskupenia" znamená organizáciu, ktorú tvoria zvrchované štáty určitej oblasti, na ktorú jej členské štáty previedli právomoci v súvislosti so záležitosťami, ktoré upravuje tento dohovor a ktorá je riadne splnomocnená v súlade so svojimi vnútornými postupmi podpísať, ratifikovať, prijať, schváliť alebo pristúpiť k tomuto dohovoru;</w:t>
      </w:r>
    </w:p>
    <w:p>
      <w:pPr>
        <w:pStyle w:val="NormalWeb"/>
        <w:jc w:val="both"/>
        <w:rPr>
          <w:rFonts w:ascii="Times New Roman" w:hAnsi="Times New Roman" w:cs="Times New Roman"/>
        </w:rPr>
      </w:pPr>
      <w:r>
        <w:rPr>
          <w:rFonts w:ascii="Times New Roman" w:hAnsi="Times New Roman" w:cs="Times New Roman"/>
        </w:rPr>
        <w:t>i) "Revízny výbor pre chemikálie" znamená pomocný orgán uvedený v odseku 6 článku 18.</w:t>
      </w:r>
    </w:p>
    <w:p>
      <w:pPr>
        <w:pStyle w:val="NormalWeb"/>
        <w:jc w:val="both"/>
        <w:rPr>
          <w:rFonts w:ascii="Times New Roman" w:hAnsi="Times New Roman" w:cs="Times New Roman"/>
          <w:b/>
          <w:bCs/>
        </w:rPr>
      </w:pPr>
      <w:r>
        <w:rPr>
          <w:rFonts w:ascii="Times New Roman" w:hAnsi="Times New Roman" w:cs="Times New Roman"/>
          <w:b/>
          <w:bCs/>
        </w:rPr>
        <w:t>Článok 3</w:t>
      </w:r>
    </w:p>
    <w:p>
      <w:pPr>
        <w:pStyle w:val="NormalWeb"/>
        <w:jc w:val="both"/>
        <w:rPr>
          <w:rFonts w:ascii="Times New Roman" w:hAnsi="Times New Roman" w:cs="Times New Roman"/>
          <w:b/>
          <w:bCs/>
        </w:rPr>
      </w:pPr>
      <w:r>
        <w:rPr>
          <w:rFonts w:ascii="Times New Roman" w:hAnsi="Times New Roman" w:cs="Times New Roman"/>
          <w:b/>
          <w:bCs/>
        </w:rPr>
        <w:t>Pôsobnosť dohovoru</w:t>
      </w:r>
    </w:p>
    <w:p>
      <w:pPr>
        <w:pStyle w:val="NormalWeb"/>
        <w:jc w:val="both"/>
        <w:rPr>
          <w:rFonts w:ascii="Times New Roman" w:hAnsi="Times New Roman" w:cs="Times New Roman"/>
        </w:rPr>
      </w:pPr>
      <w:r>
        <w:rPr>
          <w:rFonts w:ascii="Times New Roman" w:hAnsi="Times New Roman" w:cs="Times New Roman"/>
        </w:rPr>
        <w:t>1. Tento dohovor sa vzťahuje na:</w:t>
      </w:r>
    </w:p>
    <w:p>
      <w:pPr>
        <w:pStyle w:val="NormalWeb"/>
        <w:jc w:val="both"/>
        <w:rPr>
          <w:rFonts w:ascii="Times New Roman" w:hAnsi="Times New Roman" w:cs="Times New Roman"/>
        </w:rPr>
      </w:pPr>
      <w:r>
        <w:rPr>
          <w:rFonts w:ascii="Times New Roman" w:hAnsi="Times New Roman" w:cs="Times New Roman"/>
        </w:rPr>
        <w:t>a) zakázané alebo prísne obmedzené chemikálie; a</w:t>
      </w:r>
    </w:p>
    <w:p>
      <w:pPr>
        <w:pStyle w:val="NormalWeb"/>
        <w:jc w:val="both"/>
        <w:rPr>
          <w:rFonts w:ascii="Times New Roman" w:hAnsi="Times New Roman" w:cs="Times New Roman"/>
        </w:rPr>
      </w:pPr>
      <w:r>
        <w:rPr>
          <w:rFonts w:ascii="Times New Roman" w:hAnsi="Times New Roman" w:cs="Times New Roman"/>
        </w:rPr>
        <w:t>b) veľmi nebezpečné prípravky na ochranu rastlín.</w:t>
      </w:r>
    </w:p>
    <w:p>
      <w:pPr>
        <w:pStyle w:val="NormalWeb"/>
        <w:jc w:val="both"/>
        <w:rPr>
          <w:rFonts w:ascii="Times New Roman" w:hAnsi="Times New Roman" w:cs="Times New Roman"/>
        </w:rPr>
      </w:pPr>
      <w:r>
        <w:rPr>
          <w:rFonts w:ascii="Times New Roman" w:hAnsi="Times New Roman" w:cs="Times New Roman"/>
        </w:rPr>
        <w:t>2. Tento dohovor sa nevzťahuje</w:t>
      </w:r>
      <w:r>
        <w:rPr>
          <w:rFonts w:ascii="Times New Roman" w:hAnsi="Times New Roman" w:cs="Times New Roman"/>
        </w:rPr>
        <w:t xml:space="preserve"> na:</w:t>
      </w:r>
    </w:p>
    <w:p>
      <w:pPr>
        <w:pStyle w:val="NormalWeb"/>
        <w:jc w:val="both"/>
        <w:rPr>
          <w:rFonts w:ascii="Times New Roman" w:hAnsi="Times New Roman" w:cs="Times New Roman"/>
        </w:rPr>
      </w:pPr>
      <w:r>
        <w:rPr>
          <w:rFonts w:ascii="Times New Roman" w:hAnsi="Times New Roman" w:cs="Times New Roman"/>
        </w:rPr>
        <w:t>a) narkotiká a psychotropné látky;</w:t>
      </w:r>
    </w:p>
    <w:p>
      <w:pPr>
        <w:pStyle w:val="NormalWeb"/>
        <w:jc w:val="both"/>
        <w:rPr>
          <w:rFonts w:ascii="Times New Roman" w:hAnsi="Times New Roman" w:cs="Times New Roman"/>
        </w:rPr>
      </w:pPr>
      <w:r>
        <w:rPr>
          <w:rFonts w:ascii="Times New Roman" w:hAnsi="Times New Roman" w:cs="Times New Roman"/>
        </w:rPr>
        <w:t>b) rádioaktívne materiály;</w:t>
      </w:r>
    </w:p>
    <w:p>
      <w:pPr>
        <w:pStyle w:val="NormalWeb"/>
        <w:jc w:val="both"/>
        <w:rPr>
          <w:rFonts w:ascii="Times New Roman" w:hAnsi="Times New Roman" w:cs="Times New Roman"/>
        </w:rPr>
      </w:pPr>
      <w:r>
        <w:rPr>
          <w:rFonts w:ascii="Times New Roman" w:hAnsi="Times New Roman" w:cs="Times New Roman"/>
        </w:rPr>
        <w:t>c) odpady;</w:t>
      </w:r>
    </w:p>
    <w:p>
      <w:pPr>
        <w:pStyle w:val="NormalWeb"/>
        <w:jc w:val="both"/>
        <w:rPr>
          <w:rFonts w:ascii="Times New Roman" w:hAnsi="Times New Roman" w:cs="Times New Roman"/>
        </w:rPr>
      </w:pPr>
      <w:r>
        <w:rPr>
          <w:rFonts w:ascii="Times New Roman" w:hAnsi="Times New Roman" w:cs="Times New Roman"/>
        </w:rPr>
        <w:t>d) chemické zbrane;</w:t>
      </w:r>
    </w:p>
    <w:p>
      <w:pPr>
        <w:pStyle w:val="NormalWeb"/>
        <w:jc w:val="both"/>
        <w:rPr>
          <w:rFonts w:ascii="Times New Roman" w:hAnsi="Times New Roman" w:cs="Times New Roman"/>
        </w:rPr>
      </w:pPr>
      <w:r>
        <w:rPr>
          <w:rFonts w:ascii="Times New Roman" w:hAnsi="Times New Roman" w:cs="Times New Roman"/>
        </w:rPr>
        <w:t>e) farmaceutiká, vrátane humánnych a veterinárnych liečiv;</w:t>
      </w:r>
    </w:p>
    <w:p>
      <w:pPr>
        <w:pStyle w:val="NormalWeb"/>
        <w:jc w:val="both"/>
        <w:rPr>
          <w:rFonts w:ascii="Times New Roman" w:hAnsi="Times New Roman" w:cs="Times New Roman"/>
        </w:rPr>
      </w:pPr>
      <w:r>
        <w:rPr>
          <w:rFonts w:ascii="Times New Roman" w:hAnsi="Times New Roman" w:cs="Times New Roman"/>
        </w:rPr>
        <w:t>f) chemikálie používané ako prísady do potravín;</w:t>
      </w:r>
    </w:p>
    <w:p>
      <w:pPr>
        <w:pStyle w:val="NormalWeb"/>
        <w:jc w:val="both"/>
        <w:rPr>
          <w:rFonts w:ascii="Times New Roman" w:hAnsi="Times New Roman" w:cs="Times New Roman"/>
        </w:rPr>
      </w:pPr>
      <w:r>
        <w:rPr>
          <w:rFonts w:ascii="Times New Roman" w:hAnsi="Times New Roman" w:cs="Times New Roman"/>
        </w:rPr>
        <w:t>g) potraviny;</w:t>
      </w:r>
    </w:p>
    <w:p>
      <w:pPr>
        <w:pStyle w:val="NormalWeb"/>
        <w:jc w:val="both"/>
        <w:rPr>
          <w:rFonts w:ascii="Times New Roman" w:hAnsi="Times New Roman" w:cs="Times New Roman"/>
        </w:rPr>
      </w:pPr>
      <w:r>
        <w:rPr>
          <w:rFonts w:ascii="Times New Roman" w:hAnsi="Times New Roman" w:cs="Times New Roman"/>
        </w:rPr>
        <w:t>h) chemikálie v množstvách, ktoré nemôžu ovplyvniť zdravie ľudí alebo životné prostredie za predpokladu, že sú dovážané:</w:t>
      </w:r>
    </w:p>
    <w:p>
      <w:pPr>
        <w:pStyle w:val="NormalWeb"/>
        <w:jc w:val="both"/>
        <w:rPr>
          <w:rFonts w:ascii="Times New Roman" w:hAnsi="Times New Roman" w:cs="Times New Roman"/>
        </w:rPr>
      </w:pPr>
      <w:r>
        <w:rPr>
          <w:rFonts w:ascii="Times New Roman" w:hAnsi="Times New Roman" w:cs="Times New Roman"/>
        </w:rPr>
        <w:t>i) na účely výskumu alebo analýzy; alebo</w:t>
      </w:r>
    </w:p>
    <w:p>
      <w:pPr>
        <w:pStyle w:val="NormalWeb"/>
        <w:jc w:val="both"/>
        <w:rPr>
          <w:rFonts w:ascii="Times New Roman" w:hAnsi="Times New Roman" w:cs="Times New Roman"/>
        </w:rPr>
      </w:pPr>
      <w:r>
        <w:rPr>
          <w:rFonts w:ascii="Times New Roman" w:hAnsi="Times New Roman" w:cs="Times New Roman"/>
        </w:rPr>
        <w:t>ii) jednotlivcom na ich osobné použitie v množstvách primeraných pre takéto použitie.</w:t>
      </w:r>
    </w:p>
    <w:p>
      <w:pPr>
        <w:pStyle w:val="NormalWeb"/>
        <w:jc w:val="both"/>
        <w:rPr>
          <w:rFonts w:ascii="Times New Roman" w:hAnsi="Times New Roman" w:cs="Times New Roman"/>
          <w:b/>
          <w:bCs/>
        </w:rPr>
      </w:pPr>
      <w:r>
        <w:rPr>
          <w:rFonts w:ascii="Times New Roman" w:hAnsi="Times New Roman" w:cs="Times New Roman"/>
          <w:b/>
          <w:bCs/>
        </w:rPr>
        <w:t>Článok 4</w:t>
      </w:r>
    </w:p>
    <w:p>
      <w:pPr>
        <w:pStyle w:val="NormalWeb"/>
        <w:jc w:val="both"/>
        <w:rPr>
          <w:rFonts w:ascii="Times New Roman" w:hAnsi="Times New Roman" w:cs="Times New Roman"/>
          <w:b/>
          <w:bCs/>
        </w:rPr>
      </w:pPr>
      <w:r>
        <w:rPr>
          <w:rFonts w:ascii="Times New Roman" w:hAnsi="Times New Roman" w:cs="Times New Roman"/>
          <w:b/>
          <w:bCs/>
        </w:rPr>
        <w:t>Poverené národné orgány</w:t>
      </w:r>
    </w:p>
    <w:p>
      <w:pPr>
        <w:pStyle w:val="NormalWeb"/>
        <w:jc w:val="both"/>
        <w:rPr>
          <w:rFonts w:ascii="Times New Roman" w:hAnsi="Times New Roman" w:cs="Times New Roman"/>
        </w:rPr>
      </w:pPr>
      <w:r>
        <w:rPr>
          <w:rFonts w:ascii="Times New Roman" w:hAnsi="Times New Roman" w:cs="Times New Roman"/>
        </w:rPr>
        <w:t>1. Každá zmluvná strana určí jeden alebo niekoľko národných orgánov oprávnených konať v jej mene pri vykonávaní administratívnych funkcií, ktoré vyžaduje tento dohovor.</w:t>
      </w:r>
    </w:p>
    <w:p>
      <w:pPr>
        <w:pStyle w:val="NormalWeb"/>
        <w:jc w:val="both"/>
        <w:rPr>
          <w:rFonts w:ascii="Times New Roman" w:hAnsi="Times New Roman" w:cs="Times New Roman"/>
        </w:rPr>
      </w:pPr>
      <w:r>
        <w:rPr>
          <w:rFonts w:ascii="Times New Roman" w:hAnsi="Times New Roman" w:cs="Times New Roman"/>
        </w:rPr>
        <w:t>2. Každá zmluvná strana sa bude snažiť zabezpečiť, aby takýto orgán alebo orgány mali dostatok zdr</w:t>
      </w:r>
      <w:r>
        <w:rPr>
          <w:rFonts w:ascii="Times New Roman" w:hAnsi="Times New Roman" w:cs="Times New Roman"/>
        </w:rPr>
        <w:t>ojov na efektívne plnenie svojich úloh.</w:t>
      </w:r>
    </w:p>
    <w:p>
      <w:pPr>
        <w:pStyle w:val="NormalWeb"/>
        <w:jc w:val="both"/>
        <w:rPr>
          <w:rFonts w:ascii="Times New Roman" w:hAnsi="Times New Roman" w:cs="Times New Roman"/>
        </w:rPr>
      </w:pPr>
      <w:r>
        <w:rPr>
          <w:rFonts w:ascii="Times New Roman" w:hAnsi="Times New Roman" w:cs="Times New Roman"/>
        </w:rPr>
        <w:t>3. Každá zmluvná strana oznámi sekretariátu najneskôr v deň, keď pre ňu tento dohovor nadobudne platnosť, názov a adresu takéhoto orgánu alebo orgánov. Sekretariátu bezodkladne oznámi aj každú zmenu názvu alebo adres</w:t>
      </w:r>
      <w:r>
        <w:rPr>
          <w:rFonts w:ascii="Times New Roman" w:hAnsi="Times New Roman" w:cs="Times New Roman"/>
        </w:rPr>
        <w:t>y takéhoto orgánu alebo orgánov.</w:t>
      </w:r>
    </w:p>
    <w:p>
      <w:pPr>
        <w:pStyle w:val="NormalWeb"/>
        <w:jc w:val="both"/>
        <w:rPr>
          <w:rFonts w:ascii="Times New Roman" w:hAnsi="Times New Roman" w:cs="Times New Roman"/>
        </w:rPr>
      </w:pPr>
      <w:r>
        <w:rPr>
          <w:rFonts w:ascii="Times New Roman" w:hAnsi="Times New Roman" w:cs="Times New Roman"/>
        </w:rPr>
        <w:t>4. Sekretariát bezodkladne informuje zmluvné strany o oznámeniach, ktoré obdrží podľa odseku 3.</w:t>
      </w:r>
    </w:p>
    <w:p>
      <w:pPr>
        <w:pStyle w:val="NormalWeb"/>
        <w:jc w:val="both"/>
        <w:rPr>
          <w:rFonts w:ascii="Times New Roman" w:hAnsi="Times New Roman" w:cs="Times New Roman"/>
          <w:b/>
          <w:bCs/>
        </w:rPr>
      </w:pPr>
      <w:r>
        <w:rPr>
          <w:rFonts w:ascii="Times New Roman" w:hAnsi="Times New Roman" w:cs="Times New Roman"/>
          <w:b/>
          <w:bCs/>
        </w:rPr>
        <w:t>Článok 5</w:t>
      </w:r>
    </w:p>
    <w:p>
      <w:pPr>
        <w:pStyle w:val="NormalWeb"/>
        <w:jc w:val="both"/>
        <w:rPr>
          <w:rFonts w:ascii="Times New Roman" w:hAnsi="Times New Roman" w:cs="Times New Roman"/>
          <w:b/>
          <w:bCs/>
        </w:rPr>
      </w:pPr>
      <w:r>
        <w:rPr>
          <w:rFonts w:ascii="Times New Roman" w:hAnsi="Times New Roman" w:cs="Times New Roman"/>
          <w:b/>
          <w:bCs/>
        </w:rPr>
        <w:t>Postupy pre zakázané alebo prísne obmedzené chemikálie</w:t>
      </w:r>
    </w:p>
    <w:p>
      <w:pPr>
        <w:pStyle w:val="NormalWeb"/>
        <w:jc w:val="both"/>
        <w:rPr>
          <w:rFonts w:ascii="Times New Roman" w:hAnsi="Times New Roman" w:cs="Times New Roman"/>
        </w:rPr>
      </w:pPr>
      <w:r>
        <w:rPr>
          <w:rFonts w:ascii="Times New Roman" w:hAnsi="Times New Roman" w:cs="Times New Roman"/>
        </w:rPr>
        <w:t>1. Každá zmluvná strana, ktorá prijala právoplatné regulačné opatrenie písomne oznámi sekretariátu toto oznámenie. Takéto oznámenie sa urobí podľa možnosti čo najskôr, najneskôr však do 90 dní od dátumu nadobudnutia platnosti právoplatného regulačného opatrenia a musí obsahovať informácie, ktoré požaduje príloha I, ak</w:t>
      </w:r>
      <w:r>
        <w:rPr>
          <w:rFonts w:ascii="Times New Roman" w:hAnsi="Times New Roman" w:cs="Times New Roman"/>
        </w:rPr>
        <w:t xml:space="preserve"> sú k dispozícii.</w:t>
      </w:r>
    </w:p>
    <w:p>
      <w:pPr>
        <w:pStyle w:val="NormalWeb"/>
        <w:jc w:val="both"/>
        <w:rPr>
          <w:rFonts w:ascii="Times New Roman" w:hAnsi="Times New Roman" w:cs="Times New Roman"/>
        </w:rPr>
      </w:pPr>
      <w:r>
        <w:rPr>
          <w:rFonts w:ascii="Times New Roman" w:hAnsi="Times New Roman" w:cs="Times New Roman"/>
        </w:rPr>
        <w:t>2. Každá zmluvná strana oznámi písomne sekretariátu v deň, keď pre ňu tento dohovor nadobúda platnosť, svoje právoplatné regulačné opatrenia v danom čase, s výnimkou prípadov zmluvných strán, ktoré predložili oznámenia o právoplatných regulačných opatreniach podľa zmenených a doplnených londýnskych usmernení alebo podľa medzinárodného kódexu, tieto potom nemusia znova predkladať oznámenia.</w:t>
      </w:r>
    </w:p>
    <w:p>
      <w:pPr>
        <w:pStyle w:val="NormalWeb"/>
        <w:jc w:val="both"/>
        <w:rPr>
          <w:rFonts w:ascii="Times New Roman" w:hAnsi="Times New Roman" w:cs="Times New Roman"/>
        </w:rPr>
      </w:pPr>
      <w:r>
        <w:rPr>
          <w:rFonts w:ascii="Times New Roman" w:hAnsi="Times New Roman" w:cs="Times New Roman"/>
        </w:rPr>
        <w:t>3. Sekretariát podľa možnosti čo najskôr, najneskôr však do šiestich mesiacov po obdržaní oznámenia podľa odsekov 1 a 2, overí či oznámenie obsahuje informácie, ktoré požaduje príloha I. Ak oznámenie obsahuje požadované informácie, sekretariát bezodkladne zašle všetkým zmluvným stranám súhrn obdržaných informácií. Ak oznámenie neobsahuje požadované inform</w:t>
      </w:r>
      <w:r>
        <w:rPr>
          <w:rFonts w:ascii="Times New Roman" w:hAnsi="Times New Roman" w:cs="Times New Roman"/>
        </w:rPr>
        <w:t>ácie, informuje o tom zmluvnú stranu, ktorá oznámenie zaslala.</w:t>
      </w:r>
    </w:p>
    <w:p>
      <w:pPr>
        <w:pStyle w:val="NormalWeb"/>
        <w:jc w:val="both"/>
        <w:rPr>
          <w:rFonts w:ascii="Times New Roman" w:hAnsi="Times New Roman" w:cs="Times New Roman"/>
        </w:rPr>
      </w:pPr>
      <w:r>
        <w:rPr>
          <w:rFonts w:ascii="Times New Roman" w:hAnsi="Times New Roman" w:cs="Times New Roman"/>
        </w:rPr>
        <w:t>4. Sekretariát každých šesť mesiacov oznámi zmluvným stranám prehľad informácií obdržaných podľa odsekov 1 a 2, vrátane informácií týkajúcich sa tých oznámení, ktoré neobsahovali všetky informácie, ktoré požaduje príloha I.</w:t>
      </w:r>
    </w:p>
    <w:p>
      <w:pPr>
        <w:pStyle w:val="NormalWeb"/>
        <w:jc w:val="both"/>
        <w:rPr>
          <w:rFonts w:ascii="Times New Roman" w:hAnsi="Times New Roman" w:cs="Times New Roman"/>
        </w:rPr>
      </w:pPr>
      <w:r>
        <w:rPr>
          <w:rFonts w:ascii="Times New Roman" w:hAnsi="Times New Roman" w:cs="Times New Roman"/>
        </w:rPr>
        <w:t>5. Ak sekretariát obdrží aspoň jedno oznámenie od každej oblasti, ktoré požadujú predbežný súhlas po predchádzajúcom ohlásení v súvislosti s konkrétnou chemikáliou, ktoré podľa jeho overení spĺňa požiadavky prílohy I, zašle ich Revíznemu výboru pre chemikálie. Zloženie oblastí, ktoré požadujú predbežný súhlas po predchádzajúcom ohlásení, sa definuje v rozhodnutí prijatom konsenzom na prvom zasadnutí Konferencie zmluvných strán.</w:t>
      </w:r>
    </w:p>
    <w:p>
      <w:pPr>
        <w:pStyle w:val="NormalWeb"/>
        <w:jc w:val="both"/>
        <w:rPr>
          <w:rFonts w:ascii="Times New Roman" w:hAnsi="Times New Roman" w:cs="Times New Roman"/>
        </w:rPr>
      </w:pPr>
      <w:r>
        <w:rPr>
          <w:rFonts w:ascii="Times New Roman" w:hAnsi="Times New Roman" w:cs="Times New Roman"/>
        </w:rPr>
        <w:t>6. Revízny výbor pre chemikálie preskúma informácie poskytnuté v takomto oznámení a podľa kritérií uvedených v prílohe II odporučí Konferencii zmluvných strán, či by príslušná chemikália mala podliehať postupu udeľovania predbežného súhlasu po predchádzajúcom ohlásení a či by preto mala byť zaradená do z</w:t>
      </w:r>
      <w:r>
        <w:rPr>
          <w:rFonts w:ascii="Times New Roman" w:hAnsi="Times New Roman" w:cs="Times New Roman"/>
        </w:rPr>
        <w:t>oznamu v prílohe III.</w:t>
      </w:r>
    </w:p>
    <w:p>
      <w:pPr>
        <w:pStyle w:val="NormalWeb"/>
        <w:jc w:val="both"/>
        <w:rPr>
          <w:rFonts w:ascii="Times New Roman" w:hAnsi="Times New Roman" w:cs="Times New Roman"/>
          <w:b/>
          <w:bCs/>
        </w:rPr>
      </w:pPr>
      <w:r>
        <w:rPr>
          <w:rFonts w:ascii="Times New Roman" w:hAnsi="Times New Roman" w:cs="Times New Roman"/>
          <w:b/>
          <w:bCs/>
        </w:rPr>
        <w:t>Článok 6</w:t>
      </w:r>
    </w:p>
    <w:p>
      <w:pPr>
        <w:pStyle w:val="NormalWeb"/>
        <w:jc w:val="both"/>
        <w:rPr>
          <w:rFonts w:ascii="Times New Roman" w:hAnsi="Times New Roman" w:cs="Times New Roman"/>
          <w:b/>
          <w:bCs/>
        </w:rPr>
      </w:pPr>
      <w:r>
        <w:rPr>
          <w:rFonts w:ascii="Times New Roman" w:hAnsi="Times New Roman" w:cs="Times New Roman"/>
          <w:b/>
          <w:bCs/>
        </w:rPr>
        <w:t>Postupy pre veľmi nebezpečné prípravky na ochranu rastlín</w:t>
      </w:r>
    </w:p>
    <w:p>
      <w:pPr>
        <w:pStyle w:val="NormalWeb"/>
        <w:jc w:val="both"/>
        <w:rPr>
          <w:rFonts w:ascii="Times New Roman" w:hAnsi="Times New Roman" w:cs="Times New Roman"/>
        </w:rPr>
      </w:pPr>
      <w:r>
        <w:rPr>
          <w:rFonts w:ascii="Times New Roman" w:hAnsi="Times New Roman" w:cs="Times New Roman"/>
        </w:rPr>
        <w:t>1. Každá zmluvná strana, ktorá je rozvojovou krajinou alebo krajinou v prechodnom období a má problémy, ktoré spôsobili veľmi nebezpečné prípravky na ochranu rastlín za podmienok použitia na jej území, môže sekretariátu navrhnúť zaradenie veľmi nebezpečného prípravku na ochranu rastlín do prílohy III. Pri vypracovávaní návrhu môže zmluvná strana vychádzať zo znaleckého posudku z akéhokoľvek zdroja. Návrh musí obsahovať informácie, ktoré požaduje časť 1 prílohy IV.</w:t>
      </w:r>
    </w:p>
    <w:p>
      <w:pPr>
        <w:pStyle w:val="NormalWeb"/>
        <w:jc w:val="both"/>
        <w:rPr>
          <w:rFonts w:ascii="Times New Roman" w:hAnsi="Times New Roman" w:cs="Times New Roman"/>
        </w:rPr>
      </w:pPr>
      <w:r>
        <w:rPr>
          <w:rFonts w:ascii="Times New Roman" w:hAnsi="Times New Roman" w:cs="Times New Roman"/>
        </w:rPr>
        <w:t>2. Sekretariát podľa možnosti čo najskôr, najneskôr však do šiestich mesiacov po obdržaní návrhu podľa odseku 1, overí či návrh obsahuje informácie, ktoré požaduje časť 1 prílohy IV. Ak návrh obsahuje požadované informácie, sekretariát bezodkladne zašle všetkým zmluvným stranám súhrn obdržaných informácií. Ak návrh neobsahuje požadované informácie, informuje o tom zmluvnú stranu, ktorá návrh zaslala.</w:t>
      </w:r>
    </w:p>
    <w:p>
      <w:pPr>
        <w:pStyle w:val="NormalWeb"/>
        <w:jc w:val="both"/>
        <w:rPr>
          <w:rFonts w:ascii="Times New Roman" w:hAnsi="Times New Roman" w:cs="Times New Roman"/>
        </w:rPr>
      </w:pPr>
      <w:r>
        <w:rPr>
          <w:rFonts w:ascii="Times New Roman" w:hAnsi="Times New Roman" w:cs="Times New Roman"/>
        </w:rPr>
        <w:t>3. Sekretariát získa ďalšie informácie uvedené v časti 2 prílohy IV týkajúce sa návrhu predloženého podľa odseku 2.</w:t>
      </w:r>
    </w:p>
    <w:p>
      <w:pPr>
        <w:pStyle w:val="NormalWeb"/>
        <w:jc w:val="both"/>
        <w:rPr>
          <w:rFonts w:ascii="Times New Roman" w:hAnsi="Times New Roman" w:cs="Times New Roman"/>
        </w:rPr>
      </w:pPr>
      <w:r>
        <w:rPr>
          <w:rFonts w:ascii="Times New Roman" w:hAnsi="Times New Roman" w:cs="Times New Roman"/>
        </w:rPr>
        <w:t>4. Ak v súvislosti s veľmi nebezpečným prípravkom na ochranu rastlín boli splnené požiadavky odsekov 2 a 3, sekretariát zašle návrh a s nim súvisiace informácie Revíznemu výboru pre chemikálie.</w:t>
      </w:r>
    </w:p>
    <w:p>
      <w:pPr>
        <w:pStyle w:val="NormalWeb"/>
        <w:jc w:val="both"/>
        <w:rPr>
          <w:rFonts w:ascii="Times New Roman" w:hAnsi="Times New Roman" w:cs="Times New Roman"/>
        </w:rPr>
      </w:pPr>
      <w:r>
        <w:rPr>
          <w:rFonts w:ascii="Times New Roman" w:hAnsi="Times New Roman" w:cs="Times New Roman"/>
        </w:rPr>
        <w:t>5. Revízny výbor pre chemikálie preskúma informácie poskytnuté v návrhu a získané doplňujúce informácie a podľa kritérií uvedených v časti 3 prílohy IV odporučí Konferencii zmluvných strán, či by príslušný veľmi nebezpečný prípravok na ochranu ras tlín mal podliehať postupu udeľovania predbežného súhlasu po predchádzajúcom ohlásení a či by preto mal byť zaradený do zoznamu v prílohe III.</w:t>
      </w:r>
    </w:p>
    <w:p>
      <w:pPr>
        <w:pStyle w:val="NormalWeb"/>
        <w:jc w:val="both"/>
        <w:rPr>
          <w:rFonts w:ascii="Times New Roman" w:hAnsi="Times New Roman" w:cs="Times New Roman"/>
          <w:b/>
          <w:bCs/>
        </w:rPr>
      </w:pPr>
      <w:r>
        <w:rPr>
          <w:rFonts w:ascii="Times New Roman" w:hAnsi="Times New Roman" w:cs="Times New Roman"/>
          <w:b/>
          <w:bCs/>
        </w:rPr>
        <w:t>Článok 7</w:t>
      </w:r>
    </w:p>
    <w:p>
      <w:pPr>
        <w:pStyle w:val="NormalWeb"/>
        <w:jc w:val="both"/>
        <w:rPr>
          <w:rFonts w:ascii="Times New Roman" w:hAnsi="Times New Roman" w:cs="Times New Roman"/>
          <w:b/>
          <w:bCs/>
        </w:rPr>
      </w:pPr>
      <w:r>
        <w:rPr>
          <w:rFonts w:ascii="Times New Roman" w:hAnsi="Times New Roman" w:cs="Times New Roman"/>
          <w:b/>
          <w:bCs/>
        </w:rPr>
        <w:t>Zaraďovanie chemikálií do zoznamu v prílohe III</w:t>
      </w:r>
    </w:p>
    <w:p>
      <w:pPr>
        <w:pStyle w:val="NormalWeb"/>
        <w:jc w:val="both"/>
        <w:rPr>
          <w:rFonts w:ascii="Times New Roman" w:hAnsi="Times New Roman" w:cs="Times New Roman"/>
        </w:rPr>
      </w:pPr>
      <w:r>
        <w:rPr>
          <w:rFonts w:ascii="Times New Roman" w:hAnsi="Times New Roman" w:cs="Times New Roman"/>
        </w:rPr>
        <w:t>1. Revízny výbor pre chemikálie pripraví pre každú chemikáliu, ktorú sa rozhodne odporučiť, aby bola zaradená do zoznamu v prílohe III, návrh usmernení pre prijímanie rozhodnutí. Usmernenia pre prijímanie rozhodnutí by mali vychádzať minimálne z informácií špecifikovaných v prílohe I, alebo v závislosti od prípadu, v prílohe IV a mali by obsahovať informácie o použití chemikálií v inej kategórii ako je kategória, na ktorú sa vzťahuje právoplatné regulačné opatrenie.</w:t>
      </w:r>
    </w:p>
    <w:p>
      <w:pPr>
        <w:pStyle w:val="NormalWeb"/>
        <w:jc w:val="both"/>
        <w:rPr>
          <w:rFonts w:ascii="Times New Roman" w:hAnsi="Times New Roman" w:cs="Times New Roman"/>
        </w:rPr>
      </w:pPr>
      <w:r>
        <w:rPr>
          <w:rFonts w:ascii="Times New Roman" w:hAnsi="Times New Roman" w:cs="Times New Roman"/>
        </w:rPr>
        <w:t>2. Odporúčanie uvedené v odseku 1 sa spolu s návrhom usmernení pre prijímanie rozhodnutí zašle Konferencii zmluvných strán. Konferencia zmluvných strán rozhodne, či by chemikália mala podliehať postupu udeľovania predbežného súhlasu po predchádzajúcom ohlásení a podľa toho rozhodne o zaradení chemikálie do zoznamu v prílohe III a schváli návrh usmernení pre prijímani</w:t>
      </w:r>
      <w:r>
        <w:rPr>
          <w:rFonts w:ascii="Times New Roman" w:hAnsi="Times New Roman" w:cs="Times New Roman"/>
        </w:rPr>
        <w:t>e rozhodnutí.</w:t>
      </w:r>
    </w:p>
    <w:p>
      <w:pPr>
        <w:pStyle w:val="NormalWeb"/>
        <w:jc w:val="both"/>
        <w:rPr>
          <w:rFonts w:ascii="Times New Roman" w:hAnsi="Times New Roman" w:cs="Times New Roman"/>
        </w:rPr>
      </w:pPr>
      <w:r>
        <w:rPr>
          <w:rFonts w:ascii="Times New Roman" w:hAnsi="Times New Roman" w:cs="Times New Roman"/>
        </w:rPr>
        <w:t>3. Keď Konferencia zmluvných strán rozhodne o zaradení chemikálie do zoznamu v prílohe III a schváli príslušné usmernenia pre prijímanie rozhodnutí, sekretariát to bezodkladne oznámi všetkým zmluvným stranám.</w:t>
      </w:r>
    </w:p>
    <w:p>
      <w:pPr>
        <w:pStyle w:val="NormalWeb"/>
        <w:jc w:val="both"/>
        <w:rPr>
          <w:rFonts w:ascii="Times New Roman" w:hAnsi="Times New Roman" w:cs="Times New Roman"/>
          <w:b/>
          <w:bCs/>
        </w:rPr>
      </w:pPr>
      <w:r>
        <w:rPr>
          <w:rFonts w:ascii="Times New Roman" w:hAnsi="Times New Roman" w:cs="Times New Roman"/>
          <w:b/>
          <w:bCs/>
        </w:rPr>
        <w:t>Článok 8</w:t>
      </w:r>
    </w:p>
    <w:p>
      <w:pPr>
        <w:pStyle w:val="NormalWeb"/>
        <w:jc w:val="both"/>
        <w:rPr>
          <w:rFonts w:ascii="Times New Roman" w:hAnsi="Times New Roman" w:cs="Times New Roman"/>
          <w:b/>
          <w:bCs/>
        </w:rPr>
      </w:pPr>
      <w:r>
        <w:rPr>
          <w:rFonts w:ascii="Times New Roman" w:hAnsi="Times New Roman" w:cs="Times New Roman"/>
          <w:b/>
          <w:bCs/>
        </w:rPr>
        <w:t>Chemikálie podliehajúce dobrovoľnému postupu udeľovania predbežného súhlasu po predchádzajúcom ohlásení</w:t>
      </w:r>
    </w:p>
    <w:p>
      <w:pPr>
        <w:pStyle w:val="NormalWeb"/>
        <w:jc w:val="both"/>
        <w:rPr>
          <w:rFonts w:ascii="Times New Roman" w:hAnsi="Times New Roman" w:cs="Times New Roman"/>
        </w:rPr>
      </w:pPr>
      <w:r>
        <w:rPr>
          <w:rFonts w:ascii="Times New Roman" w:hAnsi="Times New Roman" w:cs="Times New Roman"/>
        </w:rPr>
        <w:t>Pre každú chemikáliu, ktorá nie je zahrnutá v prílohe III, ktorá však bola zahrnutá                  do dobrovoľného postupu udeľovania predbežného súhlasu po predchádzajúcom ohlásení ešte pred prvým zasadnutím Konferencie zmluvných strán, Konferencia zmluvných strán na prvom zasadnutí rozhodne o zaradení tejto chemikálie do zoznamu v prílohe III                      za predpokladu, že sa presvedčí o tom, že boli splnené všetky požiadavky na zaradenie         do zoznamu v uvedenej prílohe.</w:t>
      </w:r>
    </w:p>
    <w:p>
      <w:pPr>
        <w:pStyle w:val="NormalWeb"/>
        <w:jc w:val="both"/>
        <w:rPr>
          <w:rFonts w:ascii="Times New Roman" w:hAnsi="Times New Roman" w:cs="Times New Roman"/>
          <w:b/>
          <w:bCs/>
        </w:rPr>
      </w:pPr>
      <w:r>
        <w:rPr>
          <w:rFonts w:ascii="Times New Roman" w:hAnsi="Times New Roman" w:cs="Times New Roman"/>
          <w:b/>
          <w:bCs/>
        </w:rPr>
        <w:t>Článok 9</w:t>
      </w:r>
    </w:p>
    <w:p>
      <w:pPr>
        <w:pStyle w:val="NormalWeb"/>
        <w:jc w:val="both"/>
        <w:rPr>
          <w:rFonts w:ascii="Times New Roman" w:hAnsi="Times New Roman" w:cs="Times New Roman"/>
          <w:b/>
          <w:bCs/>
        </w:rPr>
      </w:pPr>
      <w:r>
        <w:rPr>
          <w:rFonts w:ascii="Times New Roman" w:hAnsi="Times New Roman" w:cs="Times New Roman"/>
          <w:b/>
          <w:bCs/>
        </w:rPr>
        <w:t>Vypustenie chemikálií zo zoznamu v prílohe III</w:t>
      </w:r>
    </w:p>
    <w:p>
      <w:pPr>
        <w:pStyle w:val="NormalWeb"/>
        <w:jc w:val="both"/>
        <w:rPr>
          <w:rFonts w:ascii="Times New Roman" w:hAnsi="Times New Roman" w:cs="Times New Roman"/>
        </w:rPr>
      </w:pPr>
      <w:r>
        <w:rPr>
          <w:rFonts w:ascii="Times New Roman" w:hAnsi="Times New Roman" w:cs="Times New Roman"/>
        </w:rPr>
        <w:t>1. Ak zmluvná strana predloží sekretariátu informácie, ktoré neboli dostupné v čase prijatia rozhodnutia o zaradení chemikálie do zoznamu v prílohe III a tieto informácie naznačujú, že jej zaradenie v zozname už nie je opodstatnené podľa príslušných kritérií prílohy II alebo prílohy IV, v závislosti od prípadu, sekretariát zašle tieto informácie Revíznemu výboru pre chemikálie.</w:t>
      </w:r>
    </w:p>
    <w:p>
      <w:pPr>
        <w:pStyle w:val="NormalWeb"/>
        <w:jc w:val="both"/>
        <w:rPr>
          <w:rFonts w:ascii="Times New Roman" w:hAnsi="Times New Roman" w:cs="Times New Roman"/>
        </w:rPr>
      </w:pPr>
      <w:r>
        <w:rPr>
          <w:rFonts w:ascii="Times New Roman" w:hAnsi="Times New Roman" w:cs="Times New Roman"/>
        </w:rPr>
        <w:t>2. Revízny výbor pre chemikálie preskúma informácie, ktoré obdrží podľa odseku 1. Pre každú chemikáliu, u ktorej sa Revízny výbor pre chemikálie rozhodne podľa príslušných kritérií v prílohe II alebo prílohy IV, v závislosti od prípadu, odporučiť, aby bola vypustená z</w:t>
      </w:r>
      <w:r>
        <w:rPr>
          <w:rFonts w:ascii="Times New Roman" w:hAnsi="Times New Roman" w:cs="Times New Roman"/>
        </w:rPr>
        <w:t>o zoznamu prílohy III, pripraví revidovaný návrh usmernení na prijímanie rozhodnutí.</w:t>
      </w:r>
    </w:p>
    <w:p>
      <w:pPr>
        <w:pStyle w:val="NormalWeb"/>
        <w:jc w:val="both"/>
        <w:rPr>
          <w:rFonts w:ascii="Times New Roman" w:hAnsi="Times New Roman" w:cs="Times New Roman"/>
        </w:rPr>
      </w:pPr>
      <w:r>
        <w:rPr>
          <w:rFonts w:ascii="Times New Roman" w:hAnsi="Times New Roman" w:cs="Times New Roman"/>
        </w:rPr>
        <w:t>3. Odporúčanie uvedené v odseku 2 zašle Konferencii zmluvných strán spolu s revidovaným návrhom usmernení na prijímanie rozhodnutí. Konferencia zmluvných strán rozhodne, či by chemikália mala byť zo zoznamu prílohy III vypustená a či schváli revidovaný návrh usmernení pre prijímanie rozhodnutí.</w:t>
      </w:r>
    </w:p>
    <w:p>
      <w:pPr>
        <w:pStyle w:val="NormalWeb"/>
        <w:jc w:val="both"/>
        <w:rPr>
          <w:rFonts w:ascii="Times New Roman" w:hAnsi="Times New Roman" w:cs="Times New Roman"/>
          <w:b/>
          <w:bCs/>
        </w:rPr>
      </w:pPr>
      <w:r>
        <w:rPr>
          <w:rFonts w:ascii="Times New Roman" w:hAnsi="Times New Roman" w:cs="Times New Roman"/>
        </w:rPr>
        <w:t>4. Keď Konferencia zmluvných strán rozhodne o vypustení chemikálie zo zoznamu v prílohe III a schváli príslušné usmernenia pre prij</w:t>
      </w:r>
      <w:r>
        <w:rPr>
          <w:rFonts w:ascii="Times New Roman" w:hAnsi="Times New Roman" w:cs="Times New Roman"/>
        </w:rPr>
        <w:t>ímanie rozhodnutí, sekretariát to bezodkladne oznámi všetkým zmluvným stranám.</w:t>
      </w:r>
    </w:p>
    <w:p>
      <w:pPr>
        <w:pStyle w:val="NormalWeb"/>
        <w:jc w:val="both"/>
        <w:rPr>
          <w:rFonts w:ascii="Times New Roman" w:hAnsi="Times New Roman" w:cs="Times New Roman"/>
          <w:b/>
          <w:bCs/>
        </w:rPr>
      </w:pPr>
      <w:r>
        <w:rPr>
          <w:rFonts w:ascii="Times New Roman" w:hAnsi="Times New Roman" w:cs="Times New Roman"/>
          <w:b/>
          <w:bCs/>
        </w:rPr>
        <w:t>Článok 10</w:t>
      </w:r>
    </w:p>
    <w:p>
      <w:pPr>
        <w:pStyle w:val="NormalWeb"/>
        <w:jc w:val="both"/>
        <w:rPr>
          <w:rFonts w:ascii="Times New Roman" w:hAnsi="Times New Roman" w:cs="Times New Roman"/>
        </w:rPr>
      </w:pPr>
      <w:r>
        <w:rPr>
          <w:rFonts w:ascii="Times New Roman" w:hAnsi="Times New Roman" w:cs="Times New Roman"/>
          <w:b/>
          <w:bCs/>
        </w:rPr>
        <w:t>Povinnosti súvisiace s dovozom chemikálií uvedených v prílohe III</w:t>
      </w:r>
    </w:p>
    <w:p>
      <w:pPr>
        <w:pStyle w:val="NormalWeb"/>
        <w:jc w:val="both"/>
        <w:rPr>
          <w:rFonts w:ascii="Times New Roman" w:hAnsi="Times New Roman" w:cs="Times New Roman"/>
        </w:rPr>
      </w:pPr>
      <w:r>
        <w:rPr>
          <w:rFonts w:ascii="Times New Roman" w:hAnsi="Times New Roman" w:cs="Times New Roman"/>
        </w:rPr>
        <w:t>1. Každá zmluvná strana uplatní vhodné legislatívne alebo administratívne opatrenia na zabezpečenie prijímania včasných rozhodnutí o dovoze chemikálií uvedených v prílohe III.</w:t>
      </w:r>
    </w:p>
    <w:p>
      <w:pPr>
        <w:pStyle w:val="NormalWeb"/>
        <w:jc w:val="both"/>
        <w:rPr>
          <w:rFonts w:ascii="Times New Roman" w:hAnsi="Times New Roman" w:cs="Times New Roman"/>
        </w:rPr>
      </w:pPr>
      <w:r>
        <w:rPr>
          <w:rFonts w:ascii="Times New Roman" w:hAnsi="Times New Roman" w:cs="Times New Roman"/>
        </w:rPr>
        <w:t>2. Každá zmluvná strana zašle sekretariátu čo najskôr, v každom prípade však najneskôr do deviatich mesiacov po dátume odoslania usmernení pre prijímanie rozhodnutí uvedených v odseku 3 článku 7, odpoveď týkajúcu sa dovozu príslušnej chemikálie v budúcnosti. Ak zmluvná strana zmení svoju odpoveď, bezodkladne zašle túto upravenú odpoveď sekretariátu.</w:t>
      </w:r>
    </w:p>
    <w:p>
      <w:pPr>
        <w:pStyle w:val="NormalWeb"/>
        <w:jc w:val="both"/>
        <w:rPr>
          <w:rFonts w:ascii="Times New Roman" w:hAnsi="Times New Roman" w:cs="Times New Roman"/>
        </w:rPr>
      </w:pPr>
      <w:r>
        <w:rPr>
          <w:rFonts w:ascii="Times New Roman" w:hAnsi="Times New Roman" w:cs="Times New Roman"/>
        </w:rPr>
        <w:t>3. Po uplynutí lehoty uvedenej v odseku 2 sekretariát zašle zmluvnej strane, ktorá odpoveď nezaslala, písomnú žiadosť, aby tak urobila. Ak by zmluvná strana nemohla odpoveď zaslať, sekretariát jej pomôže, kde to prichádza do úvahy, pripraviť odpoveď v lehote špecifikovanej v poslednej vete odseku 2 článku 11.</w:t>
      </w:r>
    </w:p>
    <w:p>
      <w:pPr>
        <w:pStyle w:val="NormalWeb"/>
        <w:jc w:val="both"/>
        <w:rPr>
          <w:rFonts w:ascii="Times New Roman" w:hAnsi="Times New Roman" w:cs="Times New Roman"/>
        </w:rPr>
      </w:pPr>
      <w:r>
        <w:rPr>
          <w:rFonts w:ascii="Times New Roman" w:hAnsi="Times New Roman" w:cs="Times New Roman"/>
        </w:rPr>
        <w:t>4. Odpoveď podľa odseku 2 tvorí buď:</w:t>
      </w:r>
    </w:p>
    <w:p>
      <w:pPr>
        <w:pStyle w:val="NormalWeb"/>
        <w:jc w:val="both"/>
        <w:rPr>
          <w:rFonts w:ascii="Times New Roman" w:hAnsi="Times New Roman" w:cs="Times New Roman"/>
        </w:rPr>
      </w:pPr>
      <w:r>
        <w:rPr>
          <w:rFonts w:ascii="Times New Roman" w:hAnsi="Times New Roman" w:cs="Times New Roman"/>
        </w:rPr>
        <w:t>a) právoplatné rozhodnutie podľa legislatívy alebo administratívne opatrenia:</w:t>
      </w:r>
    </w:p>
    <w:p>
      <w:pPr>
        <w:pStyle w:val="NormalWeb"/>
        <w:ind w:firstLine="708"/>
        <w:jc w:val="both"/>
        <w:rPr>
          <w:rFonts w:ascii="Times New Roman" w:hAnsi="Times New Roman" w:cs="Times New Roman"/>
        </w:rPr>
      </w:pPr>
      <w:r>
        <w:rPr>
          <w:rFonts w:ascii="Times New Roman" w:hAnsi="Times New Roman" w:cs="Times New Roman"/>
        </w:rPr>
        <w:t>i) vyjadrujúce súhlas s dovozom;</w:t>
      </w:r>
    </w:p>
    <w:p>
      <w:pPr>
        <w:pStyle w:val="NormalWeb"/>
        <w:ind w:firstLine="708"/>
        <w:jc w:val="both"/>
        <w:rPr>
          <w:rFonts w:ascii="Times New Roman" w:hAnsi="Times New Roman" w:cs="Times New Roman"/>
        </w:rPr>
      </w:pPr>
      <w:r>
        <w:rPr>
          <w:rFonts w:ascii="Times New Roman" w:hAnsi="Times New Roman" w:cs="Times New Roman"/>
        </w:rPr>
        <w:t>ii) vyjadrujúce nesúhlas s dovozom; alebo</w:t>
      </w:r>
    </w:p>
    <w:p>
      <w:pPr>
        <w:pStyle w:val="NormalWeb"/>
        <w:ind w:firstLine="708"/>
        <w:jc w:val="both"/>
        <w:rPr>
          <w:rFonts w:ascii="Times New Roman" w:hAnsi="Times New Roman" w:cs="Times New Roman"/>
        </w:rPr>
      </w:pPr>
      <w:r>
        <w:rPr>
          <w:rFonts w:ascii="Times New Roman" w:hAnsi="Times New Roman" w:cs="Times New Roman"/>
        </w:rPr>
        <w:t>iii) vyjadrujúce súhlas s dovozom len za určitých stanovených podmienok; alebo</w:t>
      </w:r>
    </w:p>
    <w:p>
      <w:pPr>
        <w:pStyle w:val="NormalWeb"/>
        <w:jc w:val="both"/>
        <w:rPr>
          <w:rFonts w:ascii="Times New Roman" w:hAnsi="Times New Roman" w:cs="Times New Roman"/>
        </w:rPr>
      </w:pPr>
      <w:r>
        <w:rPr>
          <w:rFonts w:ascii="Times New Roman" w:hAnsi="Times New Roman" w:cs="Times New Roman"/>
        </w:rPr>
        <w:t>b) predbežná odpoveď, ktorá môže zahŕňať:</w:t>
      </w:r>
    </w:p>
    <w:p>
      <w:pPr>
        <w:pStyle w:val="NormalWeb"/>
        <w:ind w:firstLine="708"/>
        <w:jc w:val="both"/>
        <w:rPr>
          <w:rFonts w:ascii="Times New Roman" w:hAnsi="Times New Roman" w:cs="Times New Roman"/>
        </w:rPr>
      </w:pPr>
      <w:r>
        <w:rPr>
          <w:rFonts w:ascii="Times New Roman" w:hAnsi="Times New Roman" w:cs="Times New Roman"/>
        </w:rPr>
        <w:t>i) predbežné rozhodnutie vyjadrujúce súhlas s dovozom s alebo bez určitých stanovených podmienok alebo vyjadrujúce nesúhlas s dovozom počas určitého prechodného obdobia;</w:t>
      </w:r>
    </w:p>
    <w:p>
      <w:pPr>
        <w:pStyle w:val="NormalWeb"/>
        <w:ind w:firstLine="708"/>
        <w:jc w:val="both"/>
        <w:rPr>
          <w:rFonts w:ascii="Times New Roman" w:hAnsi="Times New Roman" w:cs="Times New Roman"/>
        </w:rPr>
      </w:pPr>
      <w:r>
        <w:rPr>
          <w:rFonts w:ascii="Times New Roman" w:hAnsi="Times New Roman" w:cs="Times New Roman"/>
        </w:rPr>
        <w:t>ii) vyhlásenie, že právoplatné rozhodnutie sa práve pripravuj</w:t>
      </w:r>
      <w:r>
        <w:rPr>
          <w:rFonts w:ascii="Times New Roman" w:hAnsi="Times New Roman" w:cs="Times New Roman"/>
        </w:rPr>
        <w:t>e;</w:t>
      </w:r>
    </w:p>
    <w:p>
      <w:pPr>
        <w:pStyle w:val="NormalWeb"/>
        <w:ind w:firstLine="708"/>
        <w:jc w:val="both"/>
        <w:rPr>
          <w:rFonts w:ascii="Times New Roman" w:hAnsi="Times New Roman" w:cs="Times New Roman"/>
        </w:rPr>
      </w:pPr>
      <w:r>
        <w:rPr>
          <w:rFonts w:ascii="Times New Roman" w:hAnsi="Times New Roman" w:cs="Times New Roman"/>
        </w:rPr>
        <w:t>iii) žiadosť sekretariátu alebo zmluvnej strane, ktorá právoplatné regulačné opatrenie oznámila, o ďalšie informácie;</w:t>
      </w:r>
    </w:p>
    <w:p>
      <w:pPr>
        <w:pStyle w:val="NormalWeb"/>
        <w:ind w:firstLine="708"/>
        <w:jc w:val="both"/>
        <w:rPr>
          <w:rFonts w:ascii="Times New Roman" w:hAnsi="Times New Roman" w:cs="Times New Roman"/>
        </w:rPr>
      </w:pPr>
      <w:r>
        <w:rPr>
          <w:rFonts w:ascii="Times New Roman" w:hAnsi="Times New Roman" w:cs="Times New Roman"/>
        </w:rPr>
        <w:t>iv) žiadosť sekretariátu o pomoc pri hodnotení chemikálie.</w:t>
      </w:r>
    </w:p>
    <w:p>
      <w:pPr>
        <w:pStyle w:val="NormalWeb"/>
        <w:jc w:val="both"/>
        <w:rPr>
          <w:rFonts w:ascii="Times New Roman" w:hAnsi="Times New Roman" w:cs="Times New Roman"/>
        </w:rPr>
      </w:pPr>
      <w:r>
        <w:rPr>
          <w:rFonts w:ascii="Times New Roman" w:hAnsi="Times New Roman" w:cs="Times New Roman"/>
        </w:rPr>
        <w:t>5. Odpoveď podľa pododsekov a) alebo b) odseku 4 sa má týkať kategórie alebo</w:t>
      </w:r>
      <w:r>
        <w:rPr>
          <w:rFonts w:ascii="Times New Roman" w:hAnsi="Times New Roman" w:cs="Times New Roman"/>
        </w:rPr>
        <w:t xml:space="preserve"> kategórií špecifikovaných pre danú chemikáliu v prílohe III.</w:t>
      </w:r>
    </w:p>
    <w:p>
      <w:pPr>
        <w:pStyle w:val="NormalWeb"/>
        <w:jc w:val="both"/>
        <w:rPr>
          <w:rFonts w:ascii="Times New Roman" w:hAnsi="Times New Roman" w:cs="Times New Roman"/>
        </w:rPr>
      </w:pPr>
      <w:r>
        <w:rPr>
          <w:rFonts w:ascii="Times New Roman" w:hAnsi="Times New Roman" w:cs="Times New Roman"/>
        </w:rPr>
        <w:t>6. V konečnom rozhodnutí má byť uvedený opis všetkých legislatívnych alebo administratívnych opatrení, z ktorých vychádza.</w:t>
      </w:r>
    </w:p>
    <w:p>
      <w:pPr>
        <w:pStyle w:val="NormalWeb"/>
        <w:jc w:val="both"/>
        <w:rPr>
          <w:rFonts w:ascii="Times New Roman" w:hAnsi="Times New Roman" w:cs="Times New Roman"/>
        </w:rPr>
      </w:pPr>
      <w:r>
        <w:rPr>
          <w:rFonts w:ascii="Times New Roman" w:hAnsi="Times New Roman" w:cs="Times New Roman"/>
        </w:rPr>
        <w:t>7. Každá zmluvná strana zašle sekretariátu najneskôr k dátumu, kedy pre ňu nadobudne platnosť tento dohovor, odpovede v súvislosti s každou chemikáliou uvedenou v prílohe III. Zmluvná strana, ktorá takéto odpovede poskytla na základe zmenených a doplnených londýnskych usmernení alebo medzinárodného kódexu, nemusí tieto odpovede posielať.</w:t>
      </w:r>
    </w:p>
    <w:p>
      <w:pPr>
        <w:pStyle w:val="NormalWeb"/>
        <w:jc w:val="both"/>
        <w:rPr>
          <w:rFonts w:ascii="Times New Roman" w:hAnsi="Times New Roman" w:cs="Times New Roman"/>
        </w:rPr>
      </w:pPr>
      <w:r>
        <w:rPr>
          <w:rFonts w:ascii="Times New Roman" w:hAnsi="Times New Roman" w:cs="Times New Roman"/>
        </w:rPr>
        <w:t>8. Každá zmluvná strana sprístupní svoje odpovede podľa tohto článku tým, ktorí spadajú do jej príslušnosti, v súlade s jej legislatívnymi alebo administratívnymi opatreniami.</w:t>
      </w:r>
    </w:p>
    <w:p>
      <w:pPr>
        <w:pStyle w:val="NormalWeb"/>
        <w:jc w:val="both"/>
        <w:rPr>
          <w:rFonts w:ascii="Times New Roman" w:hAnsi="Times New Roman" w:cs="Times New Roman"/>
        </w:rPr>
      </w:pPr>
      <w:r>
        <w:rPr>
          <w:rFonts w:ascii="Times New Roman" w:hAnsi="Times New Roman" w:cs="Times New Roman"/>
        </w:rPr>
        <w:t>9. Zmluvná strana, ktorá podľa vyššie uvedených odsekov 2 a 4 a odseku 2 článku 11, prijme rozhodnutie, že nesúhlasí s dovozom chemikálie alebo súhlasí s jej dovozom len za určitých konkrétnych podmienok, súčasne zakáže alebo podmieni splnením určitých podmienok, ak tak ešte neurobila:</w:t>
      </w:r>
    </w:p>
    <w:p>
      <w:pPr>
        <w:pStyle w:val="NormalWeb"/>
        <w:jc w:val="both"/>
        <w:rPr>
          <w:rFonts w:ascii="Times New Roman" w:hAnsi="Times New Roman" w:cs="Times New Roman"/>
        </w:rPr>
      </w:pPr>
      <w:r>
        <w:rPr>
          <w:rFonts w:ascii="Times New Roman" w:hAnsi="Times New Roman" w:cs="Times New Roman"/>
        </w:rPr>
        <w:t xml:space="preserve">a) dovoz tejto chemikálie z každého </w:t>
      </w:r>
      <w:r>
        <w:rPr>
          <w:rFonts w:ascii="Times New Roman" w:hAnsi="Times New Roman" w:cs="Times New Roman"/>
        </w:rPr>
        <w:t>zdroja; a</w:t>
      </w:r>
    </w:p>
    <w:p>
      <w:pPr>
        <w:pStyle w:val="NormalWeb"/>
        <w:jc w:val="both"/>
        <w:rPr>
          <w:rFonts w:ascii="Times New Roman" w:hAnsi="Times New Roman" w:cs="Times New Roman"/>
        </w:rPr>
      </w:pPr>
      <w:r>
        <w:rPr>
          <w:rFonts w:ascii="Times New Roman" w:hAnsi="Times New Roman" w:cs="Times New Roman"/>
        </w:rPr>
        <w:t>b) domácu výrobu tejto chemikálie na vnútroštátne použitie.</w:t>
      </w:r>
    </w:p>
    <w:p>
      <w:pPr>
        <w:pStyle w:val="NormalWeb"/>
        <w:jc w:val="both"/>
        <w:rPr>
          <w:rFonts w:ascii="Times New Roman" w:hAnsi="Times New Roman" w:cs="Times New Roman"/>
        </w:rPr>
      </w:pPr>
      <w:r>
        <w:rPr>
          <w:rFonts w:ascii="Times New Roman" w:hAnsi="Times New Roman" w:cs="Times New Roman"/>
        </w:rPr>
        <w:t>10. Každých šesť mesiacov sekretariát informuje všetky zmluvné strany o odpovediach, ktoré obdržal. Takéto informácie majú obsahovať, kde to prichádza do úvahy, opis legislatívnych alebo</w:t>
      </w:r>
      <w:r>
        <w:rPr>
          <w:rFonts w:ascii="Times New Roman" w:hAnsi="Times New Roman" w:cs="Times New Roman"/>
        </w:rPr>
        <w:t xml:space="preserve"> administratívnych opatrení, na základe ktorých boli rozhodnutia prijaté. Sekretariát okrem toho informuje zmluvné strany o všetkých prípadoch nezaslania odpovede.</w:t>
      </w:r>
    </w:p>
    <w:p>
      <w:pPr>
        <w:pStyle w:val="NormalWeb"/>
        <w:jc w:val="both"/>
        <w:rPr>
          <w:rFonts w:ascii="Times New Roman" w:hAnsi="Times New Roman" w:cs="Times New Roman"/>
          <w:b/>
          <w:bCs/>
        </w:rPr>
      </w:pPr>
      <w:r>
        <w:rPr>
          <w:rFonts w:ascii="Times New Roman" w:hAnsi="Times New Roman" w:cs="Times New Roman"/>
          <w:b/>
          <w:bCs/>
        </w:rPr>
        <w:t>Článok 11</w:t>
      </w:r>
    </w:p>
    <w:p>
      <w:pPr>
        <w:pStyle w:val="NormalWeb"/>
        <w:jc w:val="both"/>
        <w:rPr>
          <w:rFonts w:ascii="Times New Roman" w:hAnsi="Times New Roman" w:cs="Times New Roman"/>
          <w:b/>
          <w:bCs/>
        </w:rPr>
      </w:pPr>
      <w:r>
        <w:rPr>
          <w:rFonts w:ascii="Times New Roman" w:hAnsi="Times New Roman" w:cs="Times New Roman"/>
          <w:b/>
          <w:bCs/>
        </w:rPr>
        <w:t>Povinnosti súvisiace s vývozom chemikálií uvedených v prílohe III</w:t>
      </w:r>
    </w:p>
    <w:p>
      <w:pPr>
        <w:pStyle w:val="NormalWeb"/>
        <w:jc w:val="both"/>
        <w:rPr>
          <w:rFonts w:ascii="Times New Roman" w:hAnsi="Times New Roman" w:cs="Times New Roman"/>
        </w:rPr>
      </w:pPr>
      <w:r>
        <w:rPr>
          <w:rFonts w:ascii="Times New Roman" w:hAnsi="Times New Roman" w:cs="Times New Roman"/>
        </w:rPr>
        <w:t>1. Každá vyvážaj</w:t>
      </w:r>
      <w:r>
        <w:rPr>
          <w:rFonts w:ascii="Times New Roman" w:hAnsi="Times New Roman" w:cs="Times New Roman"/>
        </w:rPr>
        <w:t>úca zmluvná strana:</w:t>
      </w:r>
    </w:p>
    <w:p>
      <w:pPr>
        <w:pStyle w:val="NormalWeb"/>
        <w:jc w:val="both"/>
        <w:rPr>
          <w:rFonts w:ascii="Times New Roman" w:hAnsi="Times New Roman" w:cs="Times New Roman"/>
        </w:rPr>
      </w:pPr>
      <w:r>
        <w:rPr>
          <w:rFonts w:ascii="Times New Roman" w:hAnsi="Times New Roman" w:cs="Times New Roman"/>
        </w:rPr>
        <w:t>a) uplatní vhodné legislatívne alebo správne opatrenia na oznamovanie odpovedí zasielaných sekretariátom podľa odseku 10 článku 10 tým, ktorí spadajú do jej príslušnosti;</w:t>
      </w:r>
    </w:p>
    <w:p>
      <w:pPr>
        <w:pStyle w:val="NormalWeb"/>
        <w:jc w:val="both"/>
        <w:rPr>
          <w:rFonts w:ascii="Times New Roman" w:hAnsi="Times New Roman" w:cs="Times New Roman"/>
        </w:rPr>
      </w:pPr>
      <w:r>
        <w:rPr>
          <w:rFonts w:ascii="Times New Roman" w:hAnsi="Times New Roman" w:cs="Times New Roman"/>
        </w:rPr>
        <w:t>b) prijme vhodné legislatívne alebo administratívne opatrenia na zabezpečenie toho, aby vývozcovia, ktorí spadajú do jej príslušnosti, dodržiavali rozhodnutia v každej odpovedi najneskôr šesť mesiacov po dátume, keď sekretariát po prvýkrát informuje zmluvné strany o takejto odpovedi podľa odseku 10 článku 10;</w:t>
      </w:r>
    </w:p>
    <w:p>
      <w:pPr>
        <w:pStyle w:val="NormalWeb"/>
        <w:jc w:val="both"/>
        <w:rPr>
          <w:rFonts w:ascii="Times New Roman" w:hAnsi="Times New Roman" w:cs="Times New Roman"/>
        </w:rPr>
      </w:pPr>
      <w:r>
        <w:rPr>
          <w:rFonts w:ascii="Times New Roman" w:hAnsi="Times New Roman" w:cs="Times New Roman"/>
        </w:rPr>
        <w:t>c) na požiadanie podľa možností radí a pomáha dovážajúcim zmluvným stranám:</w:t>
      </w:r>
    </w:p>
    <w:p>
      <w:pPr>
        <w:pStyle w:val="NormalWeb"/>
        <w:ind w:firstLine="708"/>
        <w:jc w:val="both"/>
        <w:rPr>
          <w:rFonts w:ascii="Times New Roman" w:hAnsi="Times New Roman" w:cs="Times New Roman"/>
        </w:rPr>
      </w:pPr>
      <w:r>
        <w:rPr>
          <w:rFonts w:ascii="Times New Roman" w:hAnsi="Times New Roman" w:cs="Times New Roman"/>
        </w:rPr>
        <w:t>i) pri získavaní ďalších informácií, ktoré im majú pomôcť prijať opatrenie v súlade s odsekom 4 článok 10 a nižšie uvedeným odsekom 2 písmeno c); a</w:t>
      </w:r>
    </w:p>
    <w:p>
      <w:pPr>
        <w:pStyle w:val="NormalWeb"/>
        <w:ind w:firstLine="708"/>
        <w:jc w:val="both"/>
        <w:rPr>
          <w:rFonts w:ascii="Times New Roman" w:hAnsi="Times New Roman" w:cs="Times New Roman"/>
        </w:rPr>
      </w:pPr>
      <w:r>
        <w:rPr>
          <w:rFonts w:ascii="Times New Roman" w:hAnsi="Times New Roman" w:cs="Times New Roman"/>
        </w:rPr>
        <w:t>ii) posilňovať ich kapacity a schopnosť bezpečne nakladať s chemikáliami počas celého ich životného cyklu.</w:t>
      </w:r>
    </w:p>
    <w:p>
      <w:pPr>
        <w:pStyle w:val="NormalWeb"/>
        <w:jc w:val="both"/>
        <w:rPr>
          <w:rFonts w:ascii="Times New Roman" w:hAnsi="Times New Roman" w:cs="Times New Roman"/>
        </w:rPr>
      </w:pPr>
      <w:r>
        <w:rPr>
          <w:rFonts w:ascii="Times New Roman" w:hAnsi="Times New Roman" w:cs="Times New Roman"/>
        </w:rPr>
        <w:t>2. Každá zmluvná strana zabezpečí, aby sa chemikálie uvedené v prílohe III nevyvážali z jej územia na územie žiadnej dovážajúcej zmluvnej strany, ktorá za výnimočných okolností nezaslala odpoveď alebo zaslala predbežnú odpoveď, ktorá neobsahuje predbežné rozhodnutie, pokiaľ:</w:t>
      </w:r>
    </w:p>
    <w:p>
      <w:pPr>
        <w:pStyle w:val="NormalWeb"/>
        <w:jc w:val="both"/>
        <w:rPr>
          <w:rFonts w:ascii="Times New Roman" w:hAnsi="Times New Roman" w:cs="Times New Roman"/>
        </w:rPr>
      </w:pPr>
      <w:r>
        <w:rPr>
          <w:rFonts w:ascii="Times New Roman" w:hAnsi="Times New Roman" w:cs="Times New Roman"/>
        </w:rPr>
        <w:t>a) ide o chemikáliu, ktorá nie je v čase dovozu registrovaná ako chemikália v dovážajúcej krajine; alebo</w:t>
      </w:r>
    </w:p>
    <w:p>
      <w:pPr>
        <w:pStyle w:val="NormalWeb"/>
        <w:jc w:val="both"/>
        <w:rPr>
          <w:rFonts w:ascii="Times New Roman" w:hAnsi="Times New Roman" w:cs="Times New Roman"/>
        </w:rPr>
      </w:pPr>
      <w:r>
        <w:rPr>
          <w:rFonts w:ascii="Times New Roman" w:hAnsi="Times New Roman" w:cs="Times New Roman"/>
        </w:rPr>
        <w:t>b) ide o chemikáliu, u ktorej neexistujú dôkazy, že sa predtým používala v dovážajúcej zmluvnej strane alebo tam bola dovážaná a v súvislosti s ktorou nebolo prijaté žiadne regulačné opatrenie zakazujúce jej použitie; alebo</w:t>
      </w:r>
    </w:p>
    <w:p>
      <w:pPr>
        <w:pStyle w:val="NormalWeb"/>
        <w:jc w:val="both"/>
        <w:rPr>
          <w:rFonts w:ascii="Times New Roman" w:hAnsi="Times New Roman" w:cs="Times New Roman"/>
        </w:rPr>
      </w:pPr>
      <w:r>
        <w:rPr>
          <w:rFonts w:ascii="Times New Roman" w:hAnsi="Times New Roman" w:cs="Times New Roman"/>
        </w:rPr>
        <w:t>c) sa vývozca prostredníctvom povereného národného orgánu nesnažil získať výslovný súhlas na dovoz a neobdržal ho. Dovážajúca zmluvná strana má na takúto žiadosť odpovedať do 60 dní a svoje rozhodnutie má bezodkladne oznámiť sekretariátu.</w:t>
      </w:r>
    </w:p>
    <w:p>
      <w:pPr>
        <w:pStyle w:val="NormalWeb"/>
        <w:jc w:val="both"/>
        <w:rPr>
          <w:rFonts w:ascii="Times New Roman" w:hAnsi="Times New Roman" w:cs="Times New Roman"/>
        </w:rPr>
      </w:pPr>
      <w:r>
        <w:rPr>
          <w:rFonts w:ascii="Times New Roman" w:hAnsi="Times New Roman" w:cs="Times New Roman"/>
        </w:rPr>
        <w:t>Povinnosti vyvážajúcich zmluvných strán podľa tohto odseku platia s účinnosťou od uplynutia šesťmesačnej lehoty od dátumu, kedy sekretariát po prvýkrát informuje zmluvné strany podľa odseku 10 článku 10, že niektorá zmluvná strana nezaslala odpoveď alebo zaslala predbežnú odpoveď, ktorá neobsahuje predbežné rozhodnutie, a platia jeden rok.</w:t>
      </w:r>
    </w:p>
    <w:p>
      <w:pPr>
        <w:pStyle w:val="NormalWeb"/>
        <w:jc w:val="both"/>
        <w:rPr>
          <w:rFonts w:ascii="Times New Roman" w:hAnsi="Times New Roman" w:cs="Times New Roman"/>
          <w:b/>
          <w:bCs/>
        </w:rPr>
      </w:pPr>
      <w:r>
        <w:rPr>
          <w:rFonts w:ascii="Times New Roman" w:hAnsi="Times New Roman" w:cs="Times New Roman"/>
          <w:b/>
          <w:bCs/>
        </w:rPr>
        <w:t>Článok 12</w:t>
      </w:r>
    </w:p>
    <w:p>
      <w:pPr>
        <w:pStyle w:val="NormalWeb"/>
        <w:jc w:val="both"/>
        <w:rPr>
          <w:rFonts w:ascii="Times New Roman" w:hAnsi="Times New Roman" w:cs="Times New Roman"/>
          <w:b/>
          <w:bCs/>
        </w:rPr>
      </w:pPr>
      <w:r>
        <w:rPr>
          <w:rFonts w:ascii="Times New Roman" w:hAnsi="Times New Roman" w:cs="Times New Roman"/>
          <w:b/>
          <w:bCs/>
        </w:rPr>
        <w:t>Vývozné oznámenie</w:t>
      </w:r>
    </w:p>
    <w:p>
      <w:pPr>
        <w:pStyle w:val="NormalWeb"/>
        <w:jc w:val="both"/>
        <w:rPr>
          <w:rFonts w:ascii="Times New Roman" w:hAnsi="Times New Roman" w:cs="Times New Roman"/>
        </w:rPr>
      </w:pPr>
      <w:r>
        <w:rPr>
          <w:rFonts w:ascii="Times New Roman" w:hAnsi="Times New Roman" w:cs="Times New Roman"/>
        </w:rPr>
        <w:t>1. Ak sa chemikália, ktorá je zmluvnou stranou zakázaná alebo prísne obmedzená, vyváža z jej územia, táto zmluvná strana zašle dovážajúcej zmluvnej strane vývozné oznámenie. Toto vývozné oznámenie má obsahovať informácie uvedené v prílohe V.</w:t>
      </w:r>
    </w:p>
    <w:p>
      <w:pPr>
        <w:pStyle w:val="NormalWeb"/>
        <w:jc w:val="both"/>
        <w:rPr>
          <w:rFonts w:ascii="Times New Roman" w:hAnsi="Times New Roman" w:cs="Times New Roman"/>
        </w:rPr>
      </w:pPr>
      <w:r>
        <w:rPr>
          <w:rFonts w:ascii="Times New Roman" w:hAnsi="Times New Roman" w:cs="Times New Roman"/>
        </w:rPr>
        <w:t>2. Vývozné oznámenie sa posiela pre danú chemikáliu pred jej prvým vývozom po prijatí odpovedajúceho právoplatného regulačného opatrenia. Potom sa vývozné oznámenie zasiela každý kalendárny rok pred prvým vývozom. Požiadavku na oznamovanie vývozu môže zrušiť poverený národný orgán dovážajúcej zmluvnej strany.</w:t>
      </w:r>
    </w:p>
    <w:p>
      <w:pPr>
        <w:pStyle w:val="NormalWeb"/>
        <w:jc w:val="both"/>
        <w:rPr>
          <w:rFonts w:ascii="Times New Roman" w:hAnsi="Times New Roman" w:cs="Times New Roman"/>
        </w:rPr>
      </w:pPr>
      <w:r>
        <w:rPr>
          <w:rFonts w:ascii="Times New Roman" w:hAnsi="Times New Roman" w:cs="Times New Roman"/>
        </w:rPr>
        <w:t>3. Vyvážajúca zmluvná strana zašle aktualizované vývozné oznámenie po priatí právoplatného regulačného opatrenia, ktoré ma za následok významnú zmenu týkajúcu sa zákazu alebo prísneho obmedzenia tejto chemikálie.</w:t>
      </w:r>
    </w:p>
    <w:p>
      <w:pPr>
        <w:pStyle w:val="NormalWeb"/>
        <w:jc w:val="both"/>
        <w:rPr>
          <w:rFonts w:ascii="Times New Roman" w:hAnsi="Times New Roman" w:cs="Times New Roman"/>
        </w:rPr>
      </w:pPr>
      <w:r>
        <w:rPr>
          <w:rFonts w:ascii="Times New Roman" w:hAnsi="Times New Roman" w:cs="Times New Roman"/>
        </w:rPr>
        <w:t>4. Dovážajúca zmluvná strana potvrdí prijatie prvého vývozného oznámenia obdržaného po prijatí právoplatného regulačného opatrenia. Ak vyvážajúca zmluvná strana neobdrží potvrdenie do 30 dní od odoslania vývozného oznámenia, zašle druhé oznámenie. Vyvážajúca zmluvná strana vynaloží primerané úsilie na zabezpečenie toho, aby dovážajúca zmluvná strana druhé oznámenie dostala.</w:t>
      </w:r>
    </w:p>
    <w:p>
      <w:pPr>
        <w:pStyle w:val="NormalWeb"/>
        <w:jc w:val="both"/>
        <w:rPr>
          <w:rFonts w:ascii="Times New Roman" w:hAnsi="Times New Roman" w:cs="Times New Roman"/>
        </w:rPr>
      </w:pPr>
      <w:r>
        <w:rPr>
          <w:rFonts w:ascii="Times New Roman" w:hAnsi="Times New Roman" w:cs="Times New Roman"/>
        </w:rPr>
        <w:t>5. Povinnosti zmluvnej strany uvedené v odseku 1 prestávajú platiť, keď:</w:t>
      </w:r>
    </w:p>
    <w:p>
      <w:pPr>
        <w:pStyle w:val="NormalWeb"/>
        <w:jc w:val="both"/>
        <w:rPr>
          <w:rFonts w:ascii="Times New Roman" w:hAnsi="Times New Roman" w:cs="Times New Roman"/>
        </w:rPr>
      </w:pPr>
      <w:r>
        <w:rPr>
          <w:rFonts w:ascii="Times New Roman" w:hAnsi="Times New Roman" w:cs="Times New Roman"/>
        </w:rPr>
        <w:t>a) chemikália bola zaradená do zoznamu v prílohe III;</w:t>
      </w:r>
    </w:p>
    <w:p>
      <w:pPr>
        <w:pStyle w:val="NormalWeb"/>
        <w:jc w:val="both"/>
        <w:rPr>
          <w:rFonts w:ascii="Times New Roman" w:hAnsi="Times New Roman" w:cs="Times New Roman"/>
        </w:rPr>
      </w:pPr>
      <w:r>
        <w:rPr>
          <w:rFonts w:ascii="Times New Roman" w:hAnsi="Times New Roman" w:cs="Times New Roman"/>
        </w:rPr>
        <w:t>b) dovážajúca zmluvná strana zaslala sekretariátu odpoveď pre chemikáliu v súlade s odsekom 2 článku 10; a</w:t>
      </w:r>
    </w:p>
    <w:p>
      <w:pPr>
        <w:pStyle w:val="NormalWeb"/>
        <w:jc w:val="both"/>
        <w:rPr>
          <w:rFonts w:ascii="Times New Roman" w:hAnsi="Times New Roman" w:cs="Times New Roman"/>
        </w:rPr>
      </w:pPr>
      <w:r>
        <w:rPr>
          <w:rFonts w:ascii="Times New Roman" w:hAnsi="Times New Roman" w:cs="Times New Roman"/>
        </w:rPr>
        <w:t>c) sekretariát zaslal túto odpoveď zmluvným stranám v súlade s odsekom 10 článku 10.</w:t>
      </w:r>
    </w:p>
    <w:p>
      <w:pPr>
        <w:pStyle w:val="NormalWeb"/>
        <w:jc w:val="both"/>
        <w:rPr>
          <w:rFonts w:ascii="Times New Roman" w:hAnsi="Times New Roman" w:cs="Times New Roman"/>
          <w:b/>
          <w:bCs/>
        </w:rPr>
      </w:pPr>
      <w:r>
        <w:rPr>
          <w:rFonts w:ascii="Times New Roman" w:hAnsi="Times New Roman" w:cs="Times New Roman"/>
          <w:b/>
          <w:bCs/>
        </w:rPr>
        <w:t>Článok 13</w:t>
      </w:r>
    </w:p>
    <w:p>
      <w:pPr>
        <w:pStyle w:val="NormalWeb"/>
        <w:jc w:val="both"/>
        <w:rPr>
          <w:rFonts w:ascii="Times New Roman" w:hAnsi="Times New Roman" w:cs="Times New Roman"/>
          <w:b/>
          <w:bCs/>
        </w:rPr>
      </w:pPr>
      <w:r>
        <w:rPr>
          <w:rFonts w:ascii="Times New Roman" w:hAnsi="Times New Roman" w:cs="Times New Roman"/>
          <w:b/>
          <w:bCs/>
        </w:rPr>
        <w:t>Informácie, ktoré majú sprevádzať vyvážané chemikálie</w:t>
      </w:r>
    </w:p>
    <w:p>
      <w:pPr>
        <w:pStyle w:val="NormalWeb"/>
        <w:jc w:val="both"/>
        <w:rPr>
          <w:rFonts w:ascii="Times New Roman" w:hAnsi="Times New Roman" w:cs="Times New Roman"/>
        </w:rPr>
      </w:pPr>
      <w:r>
        <w:rPr>
          <w:rFonts w:ascii="Times New Roman" w:hAnsi="Times New Roman" w:cs="Times New Roman"/>
        </w:rPr>
        <w:t>1. Konferencia zmluvných strán má nabádať Svetovú colnú organizáciu, aby v prípade potreby priradila konkrétne colné kódy harmonizovaného systému jednotlivým chemikáliám alebo skupinám chemikálií, ktoré sú uvedené v prílohe III. Každá zmluvná strana musí požadovať, aby v prípadoch, keď chemikálii bol priradený kód, tento kód bol uvedený v sprievodnej dokumentácii k danej chemikálii pri jej vývoze.</w:t>
      </w:r>
    </w:p>
    <w:p>
      <w:pPr>
        <w:pStyle w:val="NormalWeb"/>
        <w:jc w:val="both"/>
        <w:rPr>
          <w:rFonts w:ascii="Times New Roman" w:hAnsi="Times New Roman" w:cs="Times New Roman"/>
        </w:rPr>
      </w:pPr>
      <w:r>
        <w:rPr>
          <w:rFonts w:ascii="Times New Roman" w:hAnsi="Times New Roman" w:cs="Times New Roman"/>
        </w:rPr>
        <w:t>2. Bez toho, aby boli dotknuté akékoľvek požiadavky dovážajúcej zmluvnej strany, každá zmluvná strana musí požadovať, aby tak chemikálie uvedené v prílohe III, ako aj chemikálie, ktoré sú na jej území zakázané alebo prísne obmedzené, pri vývoze podliehali požiadavkám týkajúcim sa označovania, aby sa zabezpečila dostupnosť informácií ohľadom rizík a/alebo nebezpečenstva pre zdravie ľudí alebo pre životné prostredie, berúc do úvahy príslušné medzinárodné normy.</w:t>
      </w:r>
    </w:p>
    <w:p>
      <w:pPr>
        <w:pStyle w:val="NormalWeb"/>
        <w:jc w:val="both"/>
        <w:rPr>
          <w:rFonts w:ascii="Times New Roman" w:hAnsi="Times New Roman" w:cs="Times New Roman"/>
        </w:rPr>
      </w:pPr>
      <w:r>
        <w:rPr>
          <w:rFonts w:ascii="Times New Roman" w:hAnsi="Times New Roman" w:cs="Times New Roman"/>
        </w:rPr>
        <w:t>3. Bez toho, aby boli dotknuté akékoľvek požiadavky dovážajúcej zmluvnej strany, každá zmluvná strana môže požadovať, aby chemikálie, na ktoré sa na jej území vzťahujú požiadavky na environmentálne alebo zdravotné označovanie, pri vývoze podliehali požiadavkám týkajúcim sa označovania, ktoré zabezpečia primeranú dostupnosť informácii čo sa týka rizík a/alebo nebezpečenstva pre zdravie ľudí a pre životné prostredie, berúc d</w:t>
      </w:r>
      <w:r>
        <w:rPr>
          <w:rFonts w:ascii="Times New Roman" w:hAnsi="Times New Roman" w:cs="Times New Roman"/>
        </w:rPr>
        <w:t>o úvahy príslušné medzinárodné normy.</w:t>
      </w:r>
    </w:p>
    <w:p>
      <w:pPr>
        <w:pStyle w:val="NormalWeb"/>
        <w:jc w:val="both"/>
        <w:rPr>
          <w:rFonts w:ascii="Times New Roman" w:hAnsi="Times New Roman" w:cs="Times New Roman"/>
        </w:rPr>
      </w:pPr>
      <w:r>
        <w:rPr>
          <w:rFonts w:ascii="Times New Roman" w:hAnsi="Times New Roman" w:cs="Times New Roman"/>
        </w:rPr>
        <w:t>4. Pokiaľ ide o chemikálie uvedené v odseku 2, ktoré sa majú použiť na pracovné účely, musí každá vyvážajúca zmluvná strana požadovať, aby bola každému dovozcovi zaslaná karta bezpečnostných údajov vyhotovená v medziná</w:t>
      </w:r>
      <w:r>
        <w:rPr>
          <w:rFonts w:ascii="Times New Roman" w:hAnsi="Times New Roman" w:cs="Times New Roman"/>
        </w:rPr>
        <w:t>rodne uznávanom formáte a obsahujúca najaktuálnejšie dostupné informácie.</w:t>
      </w:r>
    </w:p>
    <w:p>
      <w:pPr>
        <w:pStyle w:val="NormalWeb"/>
        <w:jc w:val="both"/>
        <w:rPr>
          <w:rFonts w:ascii="Times New Roman" w:hAnsi="Times New Roman" w:cs="Times New Roman"/>
        </w:rPr>
      </w:pPr>
      <w:r>
        <w:rPr>
          <w:rFonts w:ascii="Times New Roman" w:hAnsi="Times New Roman" w:cs="Times New Roman"/>
        </w:rPr>
        <w:t>5. Informácie na etikete a na karte bezpečnostných údajov by mali byť, pokiaľ je to možné, uvedené v jednom alebo viacerých úradných jazykoch dovážajúcej zmluvnej strany.</w:t>
      </w:r>
    </w:p>
    <w:p>
      <w:pPr>
        <w:pStyle w:val="NormalWeb"/>
        <w:jc w:val="both"/>
        <w:rPr>
          <w:rFonts w:ascii="Times New Roman" w:hAnsi="Times New Roman" w:cs="Times New Roman"/>
          <w:b/>
          <w:bCs/>
        </w:rPr>
      </w:pPr>
      <w:r>
        <w:rPr>
          <w:rFonts w:ascii="Times New Roman" w:hAnsi="Times New Roman" w:cs="Times New Roman"/>
          <w:b/>
          <w:bCs/>
        </w:rPr>
        <w:t>Článok 14</w:t>
      </w:r>
    </w:p>
    <w:p>
      <w:pPr>
        <w:pStyle w:val="NormalWeb"/>
        <w:jc w:val="both"/>
        <w:rPr>
          <w:rFonts w:ascii="Times New Roman" w:hAnsi="Times New Roman" w:cs="Times New Roman"/>
          <w:b/>
          <w:bCs/>
        </w:rPr>
      </w:pPr>
      <w:r>
        <w:rPr>
          <w:rFonts w:ascii="Times New Roman" w:hAnsi="Times New Roman" w:cs="Times New Roman"/>
          <w:b/>
          <w:bCs/>
        </w:rPr>
        <w:t>V</w:t>
      </w:r>
      <w:r>
        <w:rPr>
          <w:rFonts w:ascii="Times New Roman" w:hAnsi="Times New Roman" w:cs="Times New Roman"/>
          <w:b/>
          <w:bCs/>
        </w:rPr>
        <w:t>ýmena informácií</w:t>
      </w:r>
    </w:p>
    <w:p>
      <w:pPr>
        <w:pStyle w:val="NormalWeb"/>
        <w:jc w:val="both"/>
        <w:rPr>
          <w:rFonts w:ascii="Times New Roman" w:hAnsi="Times New Roman" w:cs="Times New Roman"/>
        </w:rPr>
      </w:pPr>
      <w:r>
        <w:rPr>
          <w:rFonts w:ascii="Times New Roman" w:hAnsi="Times New Roman" w:cs="Times New Roman"/>
        </w:rPr>
        <w:t>1. Každá zmluvná strana má v prípade potreby a v súlade s cieľom tohto dohovoru napomáhať:</w:t>
      </w:r>
    </w:p>
    <w:p>
      <w:pPr>
        <w:pStyle w:val="NormalWeb"/>
        <w:jc w:val="both"/>
        <w:rPr>
          <w:rFonts w:ascii="Times New Roman" w:hAnsi="Times New Roman" w:cs="Times New Roman"/>
        </w:rPr>
      </w:pPr>
      <w:r>
        <w:rPr>
          <w:rFonts w:ascii="Times New Roman" w:hAnsi="Times New Roman" w:cs="Times New Roman"/>
        </w:rPr>
        <w:t>a) výmene vedeckých, technických, ekonomických a právnych informácií týkajúcich sa chemikálií, na ktoré sa vzťahuje tento dohovor, vrátane toxikologických a ekotoxikologických informácií a informácií o bezpečnosti;</w:t>
      </w:r>
    </w:p>
    <w:p>
      <w:pPr>
        <w:pStyle w:val="NormalWeb"/>
        <w:jc w:val="both"/>
        <w:rPr>
          <w:rFonts w:ascii="Times New Roman" w:hAnsi="Times New Roman" w:cs="Times New Roman"/>
        </w:rPr>
      </w:pPr>
      <w:r>
        <w:rPr>
          <w:rFonts w:ascii="Times New Roman" w:hAnsi="Times New Roman" w:cs="Times New Roman"/>
        </w:rPr>
        <w:t>b) poskytovanie verejne dostupných informácií o vnútroštátnych regulačných opatreniach, ktoré sú relevantné pre plnenie cieľov tohto dohovoru; a</w:t>
      </w:r>
    </w:p>
    <w:p>
      <w:pPr>
        <w:pStyle w:val="NormalWeb"/>
        <w:jc w:val="both"/>
        <w:rPr>
          <w:rFonts w:ascii="Times New Roman" w:hAnsi="Times New Roman" w:cs="Times New Roman"/>
        </w:rPr>
      </w:pPr>
      <w:r>
        <w:rPr>
          <w:rFonts w:ascii="Times New Roman" w:hAnsi="Times New Roman" w:cs="Times New Roman"/>
        </w:rPr>
        <w:t>c) poskytovanie informácií ostatným zmluvným stranám, priamo alebo prostredníctvom sekretariátu, o vnútroštátnych regulačných opatreniach, ktoré výrazne obmedzujú jeden alebo prípadne viac spôsobov použitia danej chemikálie.</w:t>
      </w:r>
    </w:p>
    <w:p>
      <w:pPr>
        <w:pStyle w:val="NormalWeb"/>
        <w:jc w:val="both"/>
        <w:rPr>
          <w:rFonts w:ascii="Times New Roman" w:hAnsi="Times New Roman" w:cs="Times New Roman"/>
        </w:rPr>
      </w:pPr>
      <w:r>
        <w:rPr>
          <w:rFonts w:ascii="Times New Roman" w:hAnsi="Times New Roman" w:cs="Times New Roman"/>
        </w:rPr>
        <w:t>2. Zmluvné strany, ktoré si vymieňajú informácie podľa tohto dohovoru, zabezpečia ochranu všetkých dôverných informácií podľa vzájomnej dohody.</w:t>
      </w:r>
    </w:p>
    <w:p>
      <w:pPr>
        <w:pStyle w:val="NormalWeb"/>
        <w:jc w:val="both"/>
        <w:rPr>
          <w:rFonts w:ascii="Times New Roman" w:hAnsi="Times New Roman" w:cs="Times New Roman"/>
        </w:rPr>
      </w:pPr>
      <w:r>
        <w:rPr>
          <w:rFonts w:ascii="Times New Roman" w:hAnsi="Times New Roman" w:cs="Times New Roman"/>
        </w:rPr>
        <w:t>3. Nasledujúce informácie sa na účely tohto dohovoru nepovažujú za dôverné:</w:t>
      </w:r>
    </w:p>
    <w:p>
      <w:pPr>
        <w:pStyle w:val="NormalWeb"/>
        <w:jc w:val="both"/>
        <w:rPr>
          <w:rFonts w:ascii="Times New Roman" w:hAnsi="Times New Roman" w:cs="Times New Roman"/>
        </w:rPr>
      </w:pPr>
      <w:r>
        <w:rPr>
          <w:rFonts w:ascii="Times New Roman" w:hAnsi="Times New Roman" w:cs="Times New Roman"/>
        </w:rPr>
        <w:t>a) informácie uvedené v prílohe I a IV poskytnuté podľa článkov 5 a 6;</w:t>
      </w:r>
    </w:p>
    <w:p>
      <w:pPr>
        <w:pStyle w:val="NormalWeb"/>
        <w:jc w:val="both"/>
        <w:rPr>
          <w:rFonts w:ascii="Times New Roman" w:hAnsi="Times New Roman" w:cs="Times New Roman"/>
        </w:rPr>
      </w:pPr>
      <w:r>
        <w:rPr>
          <w:rFonts w:ascii="Times New Roman" w:hAnsi="Times New Roman" w:cs="Times New Roman"/>
        </w:rPr>
        <w:t>b) informácie uvedené v karte bezpečnostných údajov, ktorá je uvedená v odseku 4 článku 13;</w:t>
      </w:r>
    </w:p>
    <w:p>
      <w:pPr>
        <w:pStyle w:val="NormalWeb"/>
        <w:jc w:val="both"/>
        <w:rPr>
          <w:rFonts w:ascii="Times New Roman" w:hAnsi="Times New Roman" w:cs="Times New Roman"/>
        </w:rPr>
      </w:pPr>
      <w:r>
        <w:rPr>
          <w:rFonts w:ascii="Times New Roman" w:hAnsi="Times New Roman" w:cs="Times New Roman"/>
        </w:rPr>
        <w:t>c) dátum použiteľnosti chemikálie;</w:t>
      </w:r>
    </w:p>
    <w:p>
      <w:pPr>
        <w:pStyle w:val="NormalWeb"/>
        <w:jc w:val="both"/>
        <w:rPr>
          <w:rFonts w:ascii="Times New Roman" w:hAnsi="Times New Roman" w:cs="Times New Roman"/>
        </w:rPr>
      </w:pPr>
      <w:r>
        <w:rPr>
          <w:rFonts w:ascii="Times New Roman" w:hAnsi="Times New Roman" w:cs="Times New Roman"/>
        </w:rPr>
        <w:t>d) informácie o preventívnych opatreniach, vrátane klasifikácie rizika, povahy rizika a príslušné rady týkajúce sa bezpečnosti; a</w:t>
      </w:r>
    </w:p>
    <w:p>
      <w:pPr>
        <w:pStyle w:val="NormalWeb"/>
        <w:jc w:val="both"/>
        <w:rPr>
          <w:rFonts w:ascii="Times New Roman" w:hAnsi="Times New Roman" w:cs="Times New Roman"/>
        </w:rPr>
      </w:pPr>
      <w:r>
        <w:rPr>
          <w:rFonts w:ascii="Times New Roman" w:hAnsi="Times New Roman" w:cs="Times New Roman"/>
        </w:rPr>
        <w:t>e) zhrnutie výsledkov toxikologických a</w:t>
      </w:r>
      <w:r>
        <w:rPr>
          <w:rFonts w:ascii="Times New Roman" w:hAnsi="Times New Roman" w:cs="Times New Roman"/>
        </w:rPr>
        <w:t xml:space="preserve"> ekotoxikologických testov.</w:t>
      </w:r>
    </w:p>
    <w:p>
      <w:pPr>
        <w:pStyle w:val="NormalWeb"/>
        <w:jc w:val="both"/>
        <w:rPr>
          <w:rFonts w:ascii="Times New Roman" w:hAnsi="Times New Roman" w:cs="Times New Roman"/>
        </w:rPr>
      </w:pPr>
      <w:r>
        <w:rPr>
          <w:rFonts w:ascii="Times New Roman" w:hAnsi="Times New Roman" w:cs="Times New Roman"/>
        </w:rPr>
        <w:t>4. Dátum výroby chemikálie sa na účely tohto dohovoru vo všeobecnosti nepovažuje za dôvernú informáciu.</w:t>
      </w:r>
    </w:p>
    <w:p>
      <w:pPr>
        <w:pStyle w:val="NormalWeb"/>
        <w:jc w:val="both"/>
        <w:rPr>
          <w:rFonts w:ascii="Times New Roman" w:hAnsi="Times New Roman" w:cs="Times New Roman"/>
        </w:rPr>
      </w:pPr>
      <w:r>
        <w:rPr>
          <w:rFonts w:ascii="Times New Roman" w:hAnsi="Times New Roman" w:cs="Times New Roman"/>
        </w:rPr>
        <w:t>5. Každá zmluvná strana, ktorá požaduje informácie o tranzite chemikálií uvedených v prílohe III cez jej územie, môže nahlásiť svoju požiadavku sekretariátu, ktorý o tom bude informovať všetky zmluvné strany.</w:t>
      </w:r>
    </w:p>
    <w:p>
      <w:pPr>
        <w:pStyle w:val="NormalWeb"/>
        <w:jc w:val="both"/>
        <w:rPr>
          <w:rFonts w:ascii="Times New Roman" w:hAnsi="Times New Roman" w:cs="Times New Roman"/>
          <w:b/>
          <w:bCs/>
        </w:rPr>
      </w:pPr>
      <w:r>
        <w:rPr>
          <w:rFonts w:ascii="Times New Roman" w:hAnsi="Times New Roman" w:cs="Times New Roman"/>
          <w:b/>
          <w:bCs/>
        </w:rPr>
        <w:t>Článok 15</w:t>
      </w:r>
    </w:p>
    <w:p>
      <w:pPr>
        <w:pStyle w:val="NormalWeb"/>
        <w:jc w:val="both"/>
        <w:rPr>
          <w:rFonts w:ascii="Times New Roman" w:hAnsi="Times New Roman" w:cs="Times New Roman"/>
          <w:b/>
          <w:bCs/>
        </w:rPr>
      </w:pPr>
      <w:r>
        <w:rPr>
          <w:rFonts w:ascii="Times New Roman" w:hAnsi="Times New Roman" w:cs="Times New Roman"/>
          <w:b/>
          <w:bCs/>
        </w:rPr>
        <w:t>Uplatňovanie dohovoru</w:t>
      </w:r>
    </w:p>
    <w:p>
      <w:pPr>
        <w:pStyle w:val="NormalWeb"/>
        <w:jc w:val="both"/>
        <w:rPr>
          <w:rFonts w:ascii="Times New Roman" w:hAnsi="Times New Roman" w:cs="Times New Roman"/>
        </w:rPr>
      </w:pPr>
      <w:r>
        <w:rPr>
          <w:rFonts w:ascii="Times New Roman" w:hAnsi="Times New Roman" w:cs="Times New Roman"/>
        </w:rPr>
        <w:t>1. Každá zmluvná strana prijme také opatrenia, ktoré považuje za potrebné na vytvorenie a poslinenie národnej infraštruktúry a inštitúcií pre efektívne uplatňovanie dohovoru. Tieto opatrenia môžu podľa potreby zahŕňať prijatie alebo zmenu a doplnenie vnútroštátnej legislatívy alebo administratívnych opatrení a môžu taktiež zahŕňať:</w:t>
      </w:r>
    </w:p>
    <w:p>
      <w:pPr>
        <w:pStyle w:val="NormalWeb"/>
        <w:jc w:val="both"/>
        <w:rPr>
          <w:rFonts w:ascii="Times New Roman" w:hAnsi="Times New Roman" w:cs="Times New Roman"/>
        </w:rPr>
      </w:pPr>
      <w:r>
        <w:rPr>
          <w:rFonts w:ascii="Times New Roman" w:hAnsi="Times New Roman" w:cs="Times New Roman"/>
        </w:rPr>
        <w:t>a) zriadenie národných registrov a databáz obsahujúcich informácie o bezpečnosti chemikálií;</w:t>
      </w:r>
    </w:p>
    <w:p>
      <w:pPr>
        <w:pStyle w:val="NormalWeb"/>
        <w:jc w:val="both"/>
        <w:rPr>
          <w:rFonts w:ascii="Times New Roman" w:hAnsi="Times New Roman" w:cs="Times New Roman"/>
        </w:rPr>
      </w:pPr>
      <w:r>
        <w:rPr>
          <w:rFonts w:ascii="Times New Roman" w:hAnsi="Times New Roman" w:cs="Times New Roman"/>
        </w:rPr>
        <w:t>b) nabádanie príslušného odvetvia k iniciatívam na podporu bezpečnosti chemikálií; a</w:t>
      </w:r>
    </w:p>
    <w:p>
      <w:pPr>
        <w:pStyle w:val="NormalWeb"/>
        <w:jc w:val="both"/>
        <w:rPr>
          <w:rFonts w:ascii="Times New Roman" w:hAnsi="Times New Roman" w:cs="Times New Roman"/>
        </w:rPr>
      </w:pPr>
      <w:r>
        <w:rPr>
          <w:rFonts w:ascii="Times New Roman" w:hAnsi="Times New Roman" w:cs="Times New Roman"/>
        </w:rPr>
        <w:t>c) podporu dobrovoľných dohôd, berúc do úvahy ustanovenia článku 16.</w:t>
      </w:r>
    </w:p>
    <w:p>
      <w:pPr>
        <w:pStyle w:val="NormalWeb"/>
        <w:jc w:val="both"/>
        <w:rPr>
          <w:rFonts w:ascii="Times New Roman" w:hAnsi="Times New Roman" w:cs="Times New Roman"/>
        </w:rPr>
      </w:pPr>
      <w:r>
        <w:rPr>
          <w:rFonts w:ascii="Times New Roman" w:hAnsi="Times New Roman" w:cs="Times New Roman"/>
        </w:rPr>
        <w:t>2. Každá zmluvná strana zabezpečí, v maximálnom možnom rozsahu, aby mala verejnosť zodpovedajúci prístup k informáciám o manipulácii s chemikáliami a postupe v prípadoch havárií a o alternatívach, ktoré sú bezpečnejšie pre zdravie ľudí alebo pre životné prostredie ako sú chemikálie uvedené v prílohe III.</w:t>
      </w:r>
    </w:p>
    <w:p>
      <w:pPr>
        <w:pStyle w:val="NormalWeb"/>
        <w:jc w:val="both"/>
        <w:rPr>
          <w:rFonts w:ascii="Times New Roman" w:hAnsi="Times New Roman" w:cs="Times New Roman"/>
        </w:rPr>
      </w:pPr>
      <w:r>
        <w:rPr>
          <w:rFonts w:ascii="Times New Roman" w:hAnsi="Times New Roman" w:cs="Times New Roman"/>
        </w:rPr>
        <w:t>3. Zmluvné strany súhlasia, že budú spolupracovať priamo alebo, kde to prichádza do úvahy, prostredníctvom medzinárodných organizácií pri uplatňovaní tohto dohovoru na oblastnej, krajskej alebo globálnej úrovni.</w:t>
      </w:r>
    </w:p>
    <w:p>
      <w:pPr>
        <w:pStyle w:val="NormalWeb"/>
        <w:jc w:val="both"/>
        <w:rPr>
          <w:rFonts w:ascii="Times New Roman" w:hAnsi="Times New Roman" w:cs="Times New Roman"/>
        </w:rPr>
      </w:pPr>
      <w:r>
        <w:rPr>
          <w:rFonts w:ascii="Times New Roman" w:hAnsi="Times New Roman" w:cs="Times New Roman"/>
        </w:rPr>
        <w:t>4. Nič, čo je uvedené v tomto dohovore, sa nesmie vykladať tak, že obmedzuje právo zmluvných strán prijať opatrenia, ktoré prísnejšie chránia zdravie ľudí a životné prostredie ako tie, ktoré si vyžaduje dohovor, za predpokladu, že takéto opatrenia sú v súlade s ustanoveniami dohovoru a v súlade s medzinárodným právom.</w:t>
      </w:r>
    </w:p>
    <w:p>
      <w:pPr>
        <w:pStyle w:val="NormalWeb"/>
        <w:jc w:val="both"/>
        <w:rPr>
          <w:rFonts w:ascii="Times New Roman" w:hAnsi="Times New Roman" w:cs="Times New Roman"/>
          <w:b/>
          <w:bCs/>
        </w:rPr>
      </w:pPr>
      <w:r>
        <w:rPr>
          <w:rFonts w:ascii="Times New Roman" w:hAnsi="Times New Roman" w:cs="Times New Roman"/>
          <w:b/>
          <w:bCs/>
        </w:rPr>
        <w:t>Článok 16</w:t>
      </w:r>
    </w:p>
    <w:p>
      <w:pPr>
        <w:pStyle w:val="NormalWeb"/>
        <w:jc w:val="both"/>
        <w:rPr>
          <w:rFonts w:ascii="Times New Roman" w:hAnsi="Times New Roman" w:cs="Times New Roman"/>
          <w:b/>
          <w:bCs/>
        </w:rPr>
      </w:pPr>
      <w:r>
        <w:rPr>
          <w:rFonts w:ascii="Times New Roman" w:hAnsi="Times New Roman" w:cs="Times New Roman"/>
          <w:b/>
          <w:bCs/>
        </w:rPr>
        <w:t>Technická pomoc</w:t>
      </w:r>
    </w:p>
    <w:p>
      <w:pPr>
        <w:pStyle w:val="NormalWeb"/>
        <w:jc w:val="both"/>
        <w:rPr>
          <w:rFonts w:ascii="Times New Roman" w:hAnsi="Times New Roman" w:cs="Times New Roman"/>
        </w:rPr>
      </w:pPr>
      <w:r>
        <w:rPr>
          <w:rFonts w:ascii="Times New Roman" w:hAnsi="Times New Roman" w:cs="Times New Roman"/>
        </w:rPr>
        <w:t>Zmluvné strany, berúc do úvahy najmä potreby rozvojových krajín a krajín, ktoré sú v prechodnom období, spolupracujú pri poskytovaní technickej pomoci zameranej na rozvoj infraštruktúry a kapacity potrebnej na také nakladanie s chemikáliami, ktoré umožní uplatňovanie tohto dohovoru. Zmluvné strany s rozvinutejšími programami na regulovanie chemikálií poskytnú technickú pomoc, vrátane vzdelávania, ostatným zmluvným stranám pri rozvoji ich infraštruktúry a budovaní kapacít na nakladanie s chemikáliami počas celého ich životného cyklu.</w:t>
      </w:r>
    </w:p>
    <w:p>
      <w:pPr>
        <w:pStyle w:val="NormalWeb"/>
        <w:jc w:val="both"/>
        <w:rPr>
          <w:rFonts w:ascii="Times New Roman" w:hAnsi="Times New Roman" w:cs="Times New Roman"/>
          <w:b/>
          <w:bCs/>
        </w:rPr>
      </w:pPr>
      <w:r>
        <w:rPr>
          <w:rFonts w:ascii="Times New Roman" w:hAnsi="Times New Roman" w:cs="Times New Roman"/>
          <w:b/>
          <w:bCs/>
        </w:rPr>
        <w:t>Článok 17</w:t>
      </w:r>
    </w:p>
    <w:p>
      <w:pPr>
        <w:pStyle w:val="NormalWeb"/>
        <w:jc w:val="both"/>
        <w:rPr>
          <w:rFonts w:ascii="Times New Roman" w:hAnsi="Times New Roman" w:cs="Times New Roman"/>
          <w:b/>
          <w:bCs/>
        </w:rPr>
      </w:pPr>
      <w:r>
        <w:rPr>
          <w:rFonts w:ascii="Times New Roman" w:hAnsi="Times New Roman" w:cs="Times New Roman"/>
          <w:b/>
          <w:bCs/>
        </w:rPr>
        <w:t>Nedodržiavanie dohovoru</w:t>
      </w:r>
    </w:p>
    <w:p>
      <w:pPr>
        <w:pStyle w:val="NormalWeb"/>
        <w:jc w:val="both"/>
        <w:rPr>
          <w:rFonts w:ascii="Times New Roman" w:hAnsi="Times New Roman" w:cs="Times New Roman"/>
        </w:rPr>
      </w:pPr>
      <w:r>
        <w:rPr>
          <w:rFonts w:ascii="Times New Roman" w:hAnsi="Times New Roman" w:cs="Times New Roman"/>
        </w:rPr>
        <w:t>Konferencia zmluvných strán podľa možnosti čo najskôr vypracuje a schváli postupy a inštitucionálne mechanizmy pre zisťovanie nesúladu s ustanoveniami tohto dohovoru a pre zaobchádzanie so zmluvnými stranami, u ktorých zistí, že nekonajú v súlade s dohovorom.</w:t>
      </w:r>
    </w:p>
    <w:p>
      <w:pPr>
        <w:pStyle w:val="NormalWeb"/>
        <w:jc w:val="both"/>
        <w:rPr>
          <w:rFonts w:ascii="Times New Roman" w:hAnsi="Times New Roman" w:cs="Times New Roman"/>
          <w:b/>
          <w:bCs/>
        </w:rPr>
      </w:pPr>
      <w:r>
        <w:rPr>
          <w:rFonts w:ascii="Times New Roman" w:hAnsi="Times New Roman" w:cs="Times New Roman"/>
          <w:b/>
          <w:bCs/>
        </w:rPr>
        <w:t>Článok 18</w:t>
      </w:r>
    </w:p>
    <w:p>
      <w:pPr>
        <w:pStyle w:val="NormalWeb"/>
        <w:jc w:val="both"/>
        <w:rPr>
          <w:rFonts w:ascii="Times New Roman" w:hAnsi="Times New Roman" w:cs="Times New Roman"/>
          <w:b/>
          <w:bCs/>
        </w:rPr>
      </w:pPr>
      <w:r>
        <w:rPr>
          <w:rFonts w:ascii="Times New Roman" w:hAnsi="Times New Roman" w:cs="Times New Roman"/>
          <w:b/>
          <w:bCs/>
        </w:rPr>
        <w:t>Konferencia zmluvných strán</w:t>
      </w:r>
    </w:p>
    <w:p>
      <w:pPr>
        <w:pStyle w:val="NormalWeb"/>
        <w:jc w:val="both"/>
        <w:rPr>
          <w:rFonts w:ascii="Times New Roman" w:hAnsi="Times New Roman" w:cs="Times New Roman"/>
        </w:rPr>
      </w:pPr>
      <w:r>
        <w:rPr>
          <w:rFonts w:ascii="Times New Roman" w:hAnsi="Times New Roman" w:cs="Times New Roman"/>
        </w:rPr>
        <w:t>1. Týmto sa zriaďuje Konferencia zmluvných strán.</w:t>
      </w:r>
    </w:p>
    <w:p>
      <w:pPr>
        <w:pStyle w:val="NormalWeb"/>
        <w:jc w:val="both"/>
        <w:rPr>
          <w:rFonts w:ascii="Times New Roman" w:hAnsi="Times New Roman" w:cs="Times New Roman"/>
        </w:rPr>
      </w:pPr>
      <w:r>
        <w:rPr>
          <w:rFonts w:ascii="Times New Roman" w:hAnsi="Times New Roman" w:cs="Times New Roman"/>
        </w:rPr>
        <w:t>2. Prvé zasadnutie Konferencie zmluvných strán zvoláva výkonný riaditeľ ENEP a generálny riaditeľ FAO, konajúci spoločne, najneskôr do jedného roku po nadobudnutí platnosti tohto dohovoru. Potom sa riadne zasadania Konferencie zmluvných strán budú konať v pravidelných intervaloch, ktoré určí konferencia.</w:t>
      </w:r>
    </w:p>
    <w:p>
      <w:pPr>
        <w:pStyle w:val="NormalWeb"/>
        <w:jc w:val="both"/>
        <w:rPr>
          <w:rFonts w:ascii="Times New Roman" w:hAnsi="Times New Roman" w:cs="Times New Roman"/>
        </w:rPr>
      </w:pPr>
      <w:r>
        <w:rPr>
          <w:rFonts w:ascii="Times New Roman" w:hAnsi="Times New Roman" w:cs="Times New Roman"/>
        </w:rPr>
        <w:t>3. Mimoriadne zasadnutia Konferencie zmluvných strán sa konajú vtedy, keď to konferencia považuje za nevyhnutné alebo na písomnú žiadosť ktorejkoľvek zmluvnej strany za predpokladu, že získa podporu minimálne jednej tretiny zmluvných strán.</w:t>
      </w:r>
    </w:p>
    <w:p>
      <w:pPr>
        <w:pStyle w:val="NormalWeb"/>
        <w:jc w:val="both"/>
        <w:rPr>
          <w:rFonts w:ascii="Times New Roman" w:hAnsi="Times New Roman" w:cs="Times New Roman"/>
        </w:rPr>
      </w:pPr>
      <w:r>
        <w:rPr>
          <w:rFonts w:ascii="Times New Roman" w:hAnsi="Times New Roman" w:cs="Times New Roman"/>
        </w:rPr>
        <w:t>4. Konferencia zmluvných strán sa konsenzom dohodne a schváli na svojom prvom zasadaní rokovací poriadok a finančné pravidlá pre svoje a pomocné orgány, ako aj finančné ustanovenia upravujúce fungovanie sekretariátu.</w:t>
      </w:r>
    </w:p>
    <w:p>
      <w:pPr>
        <w:pStyle w:val="NormalWeb"/>
        <w:jc w:val="both"/>
        <w:rPr>
          <w:rFonts w:ascii="Times New Roman" w:hAnsi="Times New Roman" w:cs="Times New Roman"/>
        </w:rPr>
      </w:pPr>
      <w:r>
        <w:rPr>
          <w:rFonts w:ascii="Times New Roman" w:hAnsi="Times New Roman" w:cs="Times New Roman"/>
        </w:rPr>
        <w:t>5. Konferencia zmluvných strán zavedie a bude pravidelne revidovať a vyhodnocovať uplatňovanie tohto dohovoru. Plní funkcie, ktorými ju poveruje dohovor a na tento účel:</w:t>
      </w:r>
    </w:p>
    <w:p>
      <w:pPr>
        <w:pStyle w:val="NormalWeb"/>
        <w:jc w:val="both"/>
        <w:rPr>
          <w:rFonts w:ascii="Times New Roman" w:hAnsi="Times New Roman" w:cs="Times New Roman"/>
        </w:rPr>
      </w:pPr>
      <w:r>
        <w:rPr>
          <w:rFonts w:ascii="Times New Roman" w:hAnsi="Times New Roman" w:cs="Times New Roman"/>
        </w:rPr>
        <w:t>a) zriadi, podľa požiadaviek uvedených v odseku 6 nižšie, také pomocné orgány, ktoré považuje za potrebné pre uplatňovanie dohovoru;</w:t>
      </w:r>
    </w:p>
    <w:p>
      <w:pPr>
        <w:pStyle w:val="NormalWeb"/>
        <w:jc w:val="both"/>
        <w:rPr>
          <w:rFonts w:ascii="Times New Roman" w:hAnsi="Times New Roman" w:cs="Times New Roman"/>
        </w:rPr>
      </w:pPr>
      <w:r>
        <w:rPr>
          <w:rFonts w:ascii="Times New Roman" w:hAnsi="Times New Roman" w:cs="Times New Roman"/>
        </w:rPr>
        <w:t xml:space="preserve">b) spolupracuje, kde to prichádza </w:t>
      </w:r>
      <w:r>
        <w:rPr>
          <w:rFonts w:ascii="Times New Roman" w:hAnsi="Times New Roman" w:cs="Times New Roman"/>
        </w:rPr>
        <w:t>do úvahy, s príslušnými medzinárodnými organizáciami a medzivládnymi a mimovládnymi organizáciami; a</w:t>
      </w:r>
    </w:p>
    <w:p>
      <w:pPr>
        <w:pStyle w:val="NormalWeb"/>
        <w:jc w:val="both"/>
        <w:rPr>
          <w:rFonts w:ascii="Times New Roman" w:hAnsi="Times New Roman" w:cs="Times New Roman"/>
        </w:rPr>
      </w:pPr>
      <w:r>
        <w:rPr>
          <w:rFonts w:ascii="Times New Roman" w:hAnsi="Times New Roman" w:cs="Times New Roman"/>
        </w:rPr>
        <w:t>c) zváži a podnikne ďalšie kroky, ktoré by mohli byť potrebné pre dosiahnutie cieľov dohovoru.</w:t>
      </w:r>
    </w:p>
    <w:p>
      <w:pPr>
        <w:pStyle w:val="NormalWeb"/>
        <w:jc w:val="both"/>
        <w:rPr>
          <w:rFonts w:ascii="Times New Roman" w:hAnsi="Times New Roman" w:cs="Times New Roman"/>
        </w:rPr>
      </w:pPr>
      <w:r>
        <w:rPr>
          <w:rFonts w:ascii="Times New Roman" w:hAnsi="Times New Roman" w:cs="Times New Roman"/>
        </w:rPr>
        <w:t>6. Konferencia zmluvných strán na svojom prvom zasadaní zriadi pomocný orgán, ktorý sa bude volať Revízny výbor pre chemikálie, na účely plnenia funkcií, ktoré výboru ukladá tento dohovor. V tejto súvislosti:</w:t>
      </w:r>
    </w:p>
    <w:p>
      <w:pPr>
        <w:pStyle w:val="NormalWeb"/>
        <w:jc w:val="both"/>
        <w:rPr>
          <w:rFonts w:ascii="Times New Roman" w:hAnsi="Times New Roman" w:cs="Times New Roman"/>
        </w:rPr>
      </w:pPr>
      <w:r>
        <w:rPr>
          <w:rFonts w:ascii="Times New Roman" w:hAnsi="Times New Roman" w:cs="Times New Roman"/>
        </w:rPr>
        <w:t>a) členov Revízneho výboru pre chemikálie vymenováva Konferencia zmluvných strán. Členov výboru tvorí obmedzený počet vládami navrhnutých expertov z oblasti hospodárenia s chemikáliami. Členovia výboru sú vymenovávaní na základe rovnomerného geografického rozdelenia, vrátane zabezpečenia rovnováhy medzi rozvojovými a rozvinutými zmluvnými stranami;</w:t>
      </w:r>
    </w:p>
    <w:p>
      <w:pPr>
        <w:pStyle w:val="NormalWeb"/>
        <w:jc w:val="both"/>
        <w:rPr>
          <w:rFonts w:ascii="Times New Roman" w:hAnsi="Times New Roman" w:cs="Times New Roman"/>
        </w:rPr>
      </w:pPr>
      <w:r>
        <w:rPr>
          <w:rFonts w:ascii="Times New Roman" w:hAnsi="Times New Roman" w:cs="Times New Roman"/>
        </w:rPr>
        <w:t>b) Konferencia zmluvných strán rozhodne o právomociach, organizácii a činnosti výboru;</w:t>
      </w:r>
    </w:p>
    <w:p>
      <w:pPr>
        <w:pStyle w:val="NormalWeb"/>
        <w:jc w:val="both"/>
        <w:rPr>
          <w:rFonts w:ascii="Times New Roman" w:hAnsi="Times New Roman" w:cs="Times New Roman"/>
        </w:rPr>
      </w:pPr>
      <w:r>
        <w:rPr>
          <w:rFonts w:ascii="Times New Roman" w:hAnsi="Times New Roman" w:cs="Times New Roman"/>
        </w:rPr>
        <w:t>c) výbor vynaloží maximálne úsilie na prijímanie odporúčaní konsenzom. Ak aj napriek všetkému vynaloženému úsiliu o dosiahnutie konsenzu nedôjde k dohode, takéto odporúčanie sa ako posledná možnosť prijme trojštvrtinovou väčšinou hlasov prítomných a hlasujúcich členov.</w:t>
      </w:r>
    </w:p>
    <w:p>
      <w:pPr>
        <w:pStyle w:val="NormalWeb"/>
        <w:jc w:val="both"/>
        <w:rPr>
          <w:rFonts w:ascii="Times New Roman" w:hAnsi="Times New Roman" w:cs="Times New Roman"/>
        </w:rPr>
      </w:pPr>
      <w:r>
        <w:rPr>
          <w:rFonts w:ascii="Times New Roman" w:hAnsi="Times New Roman" w:cs="Times New Roman"/>
        </w:rPr>
        <w:t>7. Organizácia Spojených národov, jej špecializované inštitúcie a Medzinárodná agentúra pre atómovú energiu, ako aj ktorýkoľvek štát, ktorý nie je zmluvnou stranou tohto dohovoru, sa môžu zúčastňovať zasadaní Konferencie zmluvných strán ako pozorovatelia. Každý orgán alebo agentúra, či už národná alebo medzinárodná, vládna alebo mimovládna, ktorá má skúsenosti v záležitostiach, ktoré upravuje tento dohovor, a ktorá informovala sekretariát, že má záujem zúčastniť sa na zasadaní Konferencie zmluvných strán ako pozorovateľ, sa môže zasadania zúčastniť, pokiaľ proti tomu nenamieta minimálne jedna tretina prítomných zmluvných strán. Povoľovanie účasti a účasť pozorovateľov up</w:t>
      </w:r>
      <w:r>
        <w:rPr>
          <w:rFonts w:ascii="Times New Roman" w:hAnsi="Times New Roman" w:cs="Times New Roman"/>
        </w:rPr>
        <w:t>raví rokovací poriadok, ktorý prijme Konferencia zmluvných strán.</w:t>
      </w:r>
    </w:p>
    <w:p>
      <w:pPr>
        <w:pStyle w:val="NormalWeb"/>
        <w:jc w:val="both"/>
        <w:rPr>
          <w:rFonts w:ascii="Times New Roman" w:hAnsi="Times New Roman" w:cs="Times New Roman"/>
          <w:b/>
          <w:bCs/>
        </w:rPr>
      </w:pPr>
      <w:r>
        <w:rPr>
          <w:rFonts w:ascii="Times New Roman" w:hAnsi="Times New Roman" w:cs="Times New Roman"/>
          <w:b/>
          <w:bCs/>
        </w:rPr>
        <w:t>Článok 19</w:t>
      </w:r>
    </w:p>
    <w:p>
      <w:pPr>
        <w:pStyle w:val="NormalWeb"/>
        <w:jc w:val="both"/>
        <w:rPr>
          <w:rFonts w:ascii="Times New Roman" w:hAnsi="Times New Roman" w:cs="Times New Roman"/>
          <w:b/>
          <w:bCs/>
        </w:rPr>
      </w:pPr>
      <w:r>
        <w:rPr>
          <w:rFonts w:ascii="Times New Roman" w:hAnsi="Times New Roman" w:cs="Times New Roman"/>
          <w:b/>
          <w:bCs/>
        </w:rPr>
        <w:t>Sekretariát</w:t>
      </w:r>
    </w:p>
    <w:p>
      <w:pPr>
        <w:pStyle w:val="NormalWeb"/>
        <w:jc w:val="both"/>
        <w:rPr>
          <w:rFonts w:ascii="Times New Roman" w:hAnsi="Times New Roman" w:cs="Times New Roman"/>
        </w:rPr>
      </w:pPr>
      <w:r>
        <w:rPr>
          <w:rFonts w:ascii="Times New Roman" w:hAnsi="Times New Roman" w:cs="Times New Roman"/>
        </w:rPr>
        <w:t>1. Týmto sa zriaďuje sekretariát.</w:t>
      </w:r>
    </w:p>
    <w:p>
      <w:pPr>
        <w:pStyle w:val="NormalWeb"/>
        <w:jc w:val="both"/>
        <w:rPr>
          <w:rFonts w:ascii="Times New Roman" w:hAnsi="Times New Roman" w:cs="Times New Roman"/>
        </w:rPr>
      </w:pPr>
      <w:r>
        <w:rPr>
          <w:rFonts w:ascii="Times New Roman" w:hAnsi="Times New Roman" w:cs="Times New Roman"/>
        </w:rPr>
        <w:t>2. Úlohou sekretariátu je:</w:t>
      </w:r>
    </w:p>
    <w:p>
      <w:pPr>
        <w:pStyle w:val="NormalWeb"/>
        <w:jc w:val="both"/>
        <w:rPr>
          <w:rFonts w:ascii="Times New Roman" w:hAnsi="Times New Roman" w:cs="Times New Roman"/>
        </w:rPr>
      </w:pPr>
      <w:r>
        <w:rPr>
          <w:rFonts w:ascii="Times New Roman" w:hAnsi="Times New Roman" w:cs="Times New Roman"/>
        </w:rPr>
        <w:t>a) organizovať zasadnutia Konferencie zmluvných strán a jej pomocných orgánov a poskytovať im požadované služby;</w:t>
      </w:r>
    </w:p>
    <w:p>
      <w:pPr>
        <w:pStyle w:val="NormalWeb"/>
        <w:jc w:val="both"/>
        <w:rPr>
          <w:rFonts w:ascii="Times New Roman" w:hAnsi="Times New Roman" w:cs="Times New Roman"/>
        </w:rPr>
      </w:pPr>
      <w:r>
        <w:rPr>
          <w:rFonts w:ascii="Times New Roman" w:hAnsi="Times New Roman" w:cs="Times New Roman"/>
        </w:rPr>
        <w:t>b) poskytovať na požiadanie pomoc zmluvným stranám, najmä rozvojovým zmluvným štátom a zmluvným štátom v prechodnom období, pri uplatňovaní tohto dohovoru;</w:t>
      </w:r>
    </w:p>
    <w:p>
      <w:pPr>
        <w:pStyle w:val="NormalWeb"/>
        <w:jc w:val="both"/>
        <w:rPr>
          <w:rFonts w:ascii="Times New Roman" w:hAnsi="Times New Roman" w:cs="Times New Roman"/>
        </w:rPr>
      </w:pPr>
      <w:r>
        <w:rPr>
          <w:rFonts w:ascii="Times New Roman" w:hAnsi="Times New Roman" w:cs="Times New Roman"/>
        </w:rPr>
        <w:t>c) zabezpečovať potrebnú koordináciu so sekretariátmi ostatných relevantných medzinárodných in</w:t>
      </w:r>
      <w:r>
        <w:rPr>
          <w:rFonts w:ascii="Times New Roman" w:hAnsi="Times New Roman" w:cs="Times New Roman"/>
        </w:rPr>
        <w:t>štitúcií;</w:t>
      </w:r>
    </w:p>
    <w:p>
      <w:pPr>
        <w:pStyle w:val="NormalWeb"/>
        <w:jc w:val="both"/>
        <w:rPr>
          <w:rFonts w:ascii="Times New Roman" w:hAnsi="Times New Roman" w:cs="Times New Roman"/>
        </w:rPr>
      </w:pPr>
      <w:r>
        <w:rPr>
          <w:rFonts w:ascii="Times New Roman" w:hAnsi="Times New Roman" w:cs="Times New Roman"/>
        </w:rPr>
        <w:t>d) uzatvárať, pod celkovým vedením Konferencie zmluvných strán, také administratívne a zmluvné vzťahy, a ktoré by mohli byť potrebné pre efektívne plnenie jeho úloh; a</w:t>
      </w:r>
    </w:p>
    <w:p>
      <w:pPr>
        <w:pStyle w:val="NormalWeb"/>
        <w:jc w:val="both"/>
        <w:rPr>
          <w:rFonts w:ascii="Times New Roman" w:hAnsi="Times New Roman" w:cs="Times New Roman"/>
        </w:rPr>
      </w:pPr>
      <w:r>
        <w:rPr>
          <w:rFonts w:ascii="Times New Roman" w:hAnsi="Times New Roman" w:cs="Times New Roman"/>
        </w:rPr>
        <w:t>e) plniť ostatné úlohy sekretariátu špecifikované v tomto dohovore a všetky ďalšie úlohy, ktorými ho môže poveriť Konferencia zmluvných strán.</w:t>
      </w:r>
    </w:p>
    <w:p>
      <w:pPr>
        <w:pStyle w:val="NormalWeb"/>
        <w:jc w:val="both"/>
        <w:rPr>
          <w:rFonts w:ascii="Times New Roman" w:hAnsi="Times New Roman" w:cs="Times New Roman"/>
        </w:rPr>
      </w:pPr>
      <w:r>
        <w:rPr>
          <w:rFonts w:ascii="Times New Roman" w:hAnsi="Times New Roman" w:cs="Times New Roman"/>
        </w:rPr>
        <w:t>3. Úlohy sekretariátu súvisiace s týmto dohovorom plnia spoločne výkonný riaditeľ ENEP a generálny riaditeľ FAO podľa dojednaní, na ktorých sa dohodnú a ktoré schváli Konferencia zmluvných st</w:t>
      </w:r>
      <w:r>
        <w:rPr>
          <w:rFonts w:ascii="Times New Roman" w:hAnsi="Times New Roman" w:cs="Times New Roman"/>
        </w:rPr>
        <w:t>rán.</w:t>
      </w:r>
    </w:p>
    <w:p>
      <w:pPr>
        <w:pStyle w:val="NormalWeb"/>
        <w:jc w:val="both"/>
        <w:rPr>
          <w:rFonts w:ascii="Times New Roman" w:hAnsi="Times New Roman" w:cs="Times New Roman"/>
        </w:rPr>
      </w:pPr>
      <w:r>
        <w:rPr>
          <w:rFonts w:ascii="Times New Roman" w:hAnsi="Times New Roman" w:cs="Times New Roman"/>
        </w:rPr>
        <w:t>4. Konferencia zmluvných strán sa môže rozhodnúť, trojštvrtinovou väčšinou prítomných a hlasujúcich zmluvných strán, že poverí plnením úloh sekretariátu jednu alebo viac ďalších príslušných medzinárodných organizácií, ak by zistila, že sekretariát nef</w:t>
      </w:r>
      <w:r>
        <w:rPr>
          <w:rFonts w:ascii="Times New Roman" w:hAnsi="Times New Roman" w:cs="Times New Roman"/>
        </w:rPr>
        <w:t>unguje tak ako má.</w:t>
      </w:r>
    </w:p>
    <w:p>
      <w:pPr>
        <w:pStyle w:val="NormalWeb"/>
        <w:jc w:val="both"/>
        <w:rPr>
          <w:rFonts w:ascii="Times New Roman" w:hAnsi="Times New Roman" w:cs="Times New Roman"/>
          <w:b/>
          <w:bCs/>
        </w:rPr>
      </w:pPr>
    </w:p>
    <w:p>
      <w:pPr>
        <w:pStyle w:val="NormalWeb"/>
        <w:jc w:val="both"/>
        <w:rPr>
          <w:rFonts w:ascii="Times New Roman" w:hAnsi="Times New Roman" w:cs="Times New Roman"/>
          <w:b/>
          <w:bCs/>
        </w:rPr>
      </w:pPr>
    </w:p>
    <w:p>
      <w:pPr>
        <w:pStyle w:val="NormalWeb"/>
        <w:jc w:val="both"/>
        <w:rPr>
          <w:rFonts w:ascii="Times New Roman" w:hAnsi="Times New Roman" w:cs="Times New Roman"/>
          <w:b/>
          <w:bCs/>
        </w:rPr>
      </w:pPr>
      <w:r>
        <w:rPr>
          <w:rFonts w:ascii="Times New Roman" w:hAnsi="Times New Roman" w:cs="Times New Roman"/>
          <w:b/>
          <w:bCs/>
        </w:rPr>
        <w:t>Článok 20</w:t>
      </w:r>
    </w:p>
    <w:p>
      <w:pPr>
        <w:pStyle w:val="NormalWeb"/>
        <w:jc w:val="both"/>
        <w:rPr>
          <w:rFonts w:ascii="Times New Roman" w:hAnsi="Times New Roman" w:cs="Times New Roman"/>
          <w:b/>
          <w:bCs/>
        </w:rPr>
      </w:pPr>
      <w:r>
        <w:rPr>
          <w:rFonts w:ascii="Times New Roman" w:hAnsi="Times New Roman" w:cs="Times New Roman"/>
          <w:b/>
          <w:bCs/>
        </w:rPr>
        <w:t>Riešenie sporov</w:t>
      </w:r>
    </w:p>
    <w:p>
      <w:pPr>
        <w:pStyle w:val="NormalWeb"/>
        <w:jc w:val="both"/>
        <w:rPr>
          <w:rFonts w:ascii="Times New Roman" w:hAnsi="Times New Roman" w:cs="Times New Roman"/>
        </w:rPr>
      </w:pPr>
      <w:r>
        <w:rPr>
          <w:rFonts w:ascii="Times New Roman" w:hAnsi="Times New Roman" w:cs="Times New Roman"/>
        </w:rPr>
        <w:t>1. Zmluvné strany riešia každý spor, ktorý by medzi nimi vznikol a týkal by sa výkladu alebo uplatňovania tohto dohovoru, rokovaním alebo inými pokojnými spôsobmi riešenia sporov podľa ich vlastného výberu.</w:t>
      </w:r>
    </w:p>
    <w:p>
      <w:pPr>
        <w:pStyle w:val="NormalWeb"/>
        <w:jc w:val="both"/>
        <w:rPr>
          <w:rFonts w:ascii="Times New Roman" w:hAnsi="Times New Roman" w:cs="Times New Roman"/>
        </w:rPr>
      </w:pPr>
      <w:r>
        <w:rPr>
          <w:rFonts w:ascii="Times New Roman" w:hAnsi="Times New Roman" w:cs="Times New Roman"/>
        </w:rPr>
        <w:t>2. Pri ratifikácii, prijímaní, schvaľovaní tohto dohovoru alebo pri pristúpení k nemu, alebo kedykoľvek potom môže zmluvná strana, ktorá nie je organizáciou regionálneho hospodárskeho zoskupenia, vyhlásiť v písomnej listine zaslanej depozitárovi, že v súvislosti s akýmkoľvek sporom týkajúcim sa výkladu alebo uplatňovania dohovoru, uznáva jeden alebo obidva uvedené spôsoby riešenia sporov za povinné vo vzťahu ku ktorejkoľvek zmluvnej strane, ktorá prijala rovnaký záväzok:</w:t>
      </w:r>
    </w:p>
    <w:p>
      <w:pPr>
        <w:pStyle w:val="NormalWeb"/>
        <w:jc w:val="both"/>
        <w:rPr>
          <w:rFonts w:ascii="Times New Roman" w:hAnsi="Times New Roman" w:cs="Times New Roman"/>
        </w:rPr>
      </w:pPr>
      <w:r>
        <w:rPr>
          <w:rFonts w:ascii="Times New Roman" w:hAnsi="Times New Roman" w:cs="Times New Roman"/>
        </w:rPr>
        <w:t>a) arbitráž v súlade s postupom, ktorý má, Konferencia zmluvných strán prijať v podobe prílohy čo najskôr; a</w:t>
      </w:r>
    </w:p>
    <w:p>
      <w:pPr>
        <w:pStyle w:val="NormalWeb"/>
        <w:jc w:val="both"/>
        <w:rPr>
          <w:rFonts w:ascii="Times New Roman" w:hAnsi="Times New Roman" w:cs="Times New Roman"/>
        </w:rPr>
      </w:pPr>
      <w:r>
        <w:rPr>
          <w:rFonts w:ascii="Times New Roman" w:hAnsi="Times New Roman" w:cs="Times New Roman"/>
        </w:rPr>
        <w:t>b) postúpením sporu Medzinárodnému súdnemu dvoru.</w:t>
      </w:r>
    </w:p>
    <w:p>
      <w:pPr>
        <w:pStyle w:val="NormalWeb"/>
        <w:jc w:val="both"/>
        <w:rPr>
          <w:rFonts w:ascii="Times New Roman" w:hAnsi="Times New Roman" w:cs="Times New Roman"/>
        </w:rPr>
      </w:pPr>
      <w:r>
        <w:rPr>
          <w:rFonts w:ascii="Times New Roman" w:hAnsi="Times New Roman" w:cs="Times New Roman"/>
        </w:rPr>
        <w:t>3. Zmluvná strana, ktorá je organizáciou medzinárodného hospodárskeho zoskupenia, môže urobiť vyhlásenie s podobným účinkom v súvislosti s arbitrážou podľa postupu uvedeného v ods. 2 písm. a).</w:t>
      </w:r>
    </w:p>
    <w:p>
      <w:pPr>
        <w:pStyle w:val="NormalWeb"/>
        <w:jc w:val="both"/>
        <w:rPr>
          <w:rFonts w:ascii="Times New Roman" w:hAnsi="Times New Roman" w:cs="Times New Roman"/>
        </w:rPr>
      </w:pPr>
      <w:r>
        <w:rPr>
          <w:rFonts w:ascii="Times New Roman" w:hAnsi="Times New Roman" w:cs="Times New Roman"/>
        </w:rPr>
        <w:t>4. Vyhlásenie urobené podľa odseku 2 zostávajú v platnosti pokiaľ neskonči jeho platnosť podľa podmienok v ňom uvedených, alebo do troch mesiacov po uložení písomného oznámenia o jeho zrušení u depo</w:t>
      </w:r>
      <w:r>
        <w:rPr>
          <w:rFonts w:ascii="Times New Roman" w:hAnsi="Times New Roman" w:cs="Times New Roman"/>
        </w:rPr>
        <w:t>zitára.</w:t>
      </w:r>
    </w:p>
    <w:p>
      <w:pPr>
        <w:pStyle w:val="NormalWeb"/>
        <w:jc w:val="both"/>
        <w:rPr>
          <w:rFonts w:ascii="Times New Roman" w:hAnsi="Times New Roman" w:cs="Times New Roman"/>
        </w:rPr>
      </w:pPr>
      <w:r>
        <w:rPr>
          <w:rFonts w:ascii="Times New Roman" w:hAnsi="Times New Roman" w:cs="Times New Roman"/>
        </w:rPr>
        <w:t>5. Uplynutie platnosti vyhlásenia, oznámenia o zrušení alebo nového vyhlásenia žiadnym spôsobom nemá vplyv na konanie pred arbitrážnym tribunálom alebo Medzinárodným súdnym dvorom, pokiaľ sa zúčastnené strany sporu nedohodnú inak.</w:t>
      </w:r>
    </w:p>
    <w:p>
      <w:pPr>
        <w:pStyle w:val="NormalWeb"/>
        <w:jc w:val="both"/>
        <w:rPr>
          <w:rFonts w:ascii="Times New Roman" w:hAnsi="Times New Roman" w:cs="Times New Roman"/>
        </w:rPr>
      </w:pPr>
      <w:r>
        <w:rPr>
          <w:rFonts w:ascii="Times New Roman" w:hAnsi="Times New Roman" w:cs="Times New Roman"/>
        </w:rPr>
        <w:t>6. Ak zmluvné strany dohovoru neprijali rovnaký alebo žiadny postup podľa odseku 2 a ak nie sú schopné vyriešiť svoj spor do 12 mesiacov od oznámenia existencie sporu jednou stranou druhej, spor sa predloží zmierovacej komisii na žiadosť ktorejkoľvek strany sporu. Zmierovacia Komisia predloží správu s odporúčaniami. Ďalší postup týkajúci sa zmierovacej komisie bude uvedený v prílohe, ktorú prijme Konferencia zmluvných strán najneskôr na druhom zasadaní konferencie.</w:t>
      </w:r>
    </w:p>
    <w:p>
      <w:pPr>
        <w:pStyle w:val="NormalWeb"/>
        <w:jc w:val="both"/>
        <w:rPr>
          <w:rFonts w:ascii="Times New Roman" w:hAnsi="Times New Roman" w:cs="Times New Roman"/>
          <w:b/>
          <w:bCs/>
        </w:rPr>
      </w:pPr>
      <w:r>
        <w:rPr>
          <w:rFonts w:ascii="Times New Roman" w:hAnsi="Times New Roman" w:cs="Times New Roman"/>
          <w:b/>
          <w:bCs/>
        </w:rPr>
        <w:t>Článok 21</w:t>
      </w:r>
    </w:p>
    <w:p>
      <w:pPr>
        <w:pStyle w:val="NormalWeb"/>
        <w:jc w:val="both"/>
        <w:rPr>
          <w:rFonts w:ascii="Times New Roman" w:hAnsi="Times New Roman" w:cs="Times New Roman"/>
          <w:b/>
          <w:bCs/>
        </w:rPr>
      </w:pPr>
      <w:r>
        <w:rPr>
          <w:rFonts w:ascii="Times New Roman" w:hAnsi="Times New Roman" w:cs="Times New Roman"/>
          <w:b/>
          <w:bCs/>
        </w:rPr>
        <w:t>Zmeny a doplnenia k dohovoru</w:t>
      </w:r>
    </w:p>
    <w:p>
      <w:pPr>
        <w:pStyle w:val="NormalWeb"/>
        <w:jc w:val="both"/>
        <w:rPr>
          <w:rFonts w:ascii="Times New Roman" w:hAnsi="Times New Roman" w:cs="Times New Roman"/>
        </w:rPr>
      </w:pPr>
      <w:r>
        <w:rPr>
          <w:rFonts w:ascii="Times New Roman" w:hAnsi="Times New Roman" w:cs="Times New Roman"/>
        </w:rPr>
        <w:t>1. Zmeny a doplnenia k tomuto dohovoru môže navrhnúť ktorákoľvek zmluvná strana.</w:t>
      </w:r>
    </w:p>
    <w:p>
      <w:pPr>
        <w:pStyle w:val="NormalWeb"/>
        <w:jc w:val="both"/>
        <w:rPr>
          <w:rFonts w:ascii="Times New Roman" w:hAnsi="Times New Roman" w:cs="Times New Roman"/>
        </w:rPr>
      </w:pPr>
      <w:r>
        <w:rPr>
          <w:rFonts w:ascii="Times New Roman" w:hAnsi="Times New Roman" w:cs="Times New Roman"/>
        </w:rPr>
        <w:t>2. Zmeny a doplnenia k tomuto dohovoru sa prijímajú na zasadaní Konferencie zmluvných strán. Znenie akýchkoľvek navrhovaných zmien a doplnení oznamuje zmluvným stranám sekretariát najneskôr šesť mesiacov pred zasadnutím, na ktorom sa majú prijať. Sekretariát tiež oznámi navrhované zmeny a dodatky signatárom tohto dohovoru a depozitárovi pre informáciu.</w:t>
      </w:r>
    </w:p>
    <w:p>
      <w:pPr>
        <w:pStyle w:val="NormalWeb"/>
        <w:jc w:val="both"/>
        <w:rPr>
          <w:rFonts w:ascii="Times New Roman" w:hAnsi="Times New Roman" w:cs="Times New Roman"/>
        </w:rPr>
      </w:pPr>
      <w:r>
        <w:rPr>
          <w:rFonts w:ascii="Times New Roman" w:hAnsi="Times New Roman" w:cs="Times New Roman"/>
        </w:rPr>
        <w:t>3. Zmluvné strany vynaložia maximálne úsilie na dosiahnutie dohody o každej navrhovanej zmene a doplnení konsenzom. Ak aj napriek všetkému vynaloženému úsiliu o dosiahnutie konsenzu nedôjde k dohode, zmena a doplnenie sa ako posledná možnosť prijme trojštvrtinovou väčšinou hlasov zmluvných strán prítomných a hlasujúcich na zasadnutí.</w:t>
      </w:r>
    </w:p>
    <w:p>
      <w:pPr>
        <w:pStyle w:val="NormalWeb"/>
        <w:jc w:val="both"/>
        <w:rPr>
          <w:rFonts w:ascii="Times New Roman" w:hAnsi="Times New Roman" w:cs="Times New Roman"/>
        </w:rPr>
      </w:pPr>
      <w:r>
        <w:rPr>
          <w:rFonts w:ascii="Times New Roman" w:hAnsi="Times New Roman" w:cs="Times New Roman"/>
        </w:rPr>
        <w:t>4. Zmenu a dopln</w:t>
      </w:r>
      <w:r>
        <w:rPr>
          <w:rFonts w:ascii="Times New Roman" w:hAnsi="Times New Roman" w:cs="Times New Roman"/>
        </w:rPr>
        <w:t>enie zašle depozitár všetkým zmluvným stranám na ratifikáciu, prijatie alebo schválenie.</w:t>
      </w:r>
    </w:p>
    <w:p>
      <w:pPr>
        <w:pStyle w:val="NormalWeb"/>
        <w:jc w:val="both"/>
        <w:rPr>
          <w:rFonts w:ascii="Times New Roman" w:hAnsi="Times New Roman" w:cs="Times New Roman"/>
        </w:rPr>
      </w:pPr>
      <w:r>
        <w:rPr>
          <w:rFonts w:ascii="Times New Roman" w:hAnsi="Times New Roman" w:cs="Times New Roman"/>
        </w:rPr>
        <w:t>5. Ratifikácia, prijatie alebo schválenie zmeny a doplnenia sa oznámia depozitárovi písomne. Zmena a doplnenie prijaté v súlade s ods. 3 nadobudnú platnosť pre zmluvné strany, ktoré ich prijali, na 90. deň odo dňa uloženia ratifikačných listín, listín o prijatí alebo pristúpení minimálne troch štvrtín zmluvných strán. Po tomto dátume zmeny a doplnenia nadobúdajú platnosť pre každú ďalšiu zmluvnú stranu 90. deň odo dňa, keď táto zmluvná strana uloží svoju ratifikačnú listinu, listinu o prijatí alebo schválení zmeny a doplnenia.</w:t>
      </w:r>
    </w:p>
    <w:p>
      <w:pPr>
        <w:pStyle w:val="NormalWeb"/>
        <w:jc w:val="both"/>
        <w:rPr>
          <w:rFonts w:ascii="Times New Roman" w:hAnsi="Times New Roman" w:cs="Times New Roman"/>
          <w:b/>
          <w:bCs/>
        </w:rPr>
      </w:pPr>
      <w:r>
        <w:rPr>
          <w:rFonts w:ascii="Times New Roman" w:hAnsi="Times New Roman" w:cs="Times New Roman"/>
          <w:b/>
          <w:bCs/>
        </w:rPr>
        <w:t>Článok 22</w:t>
      </w:r>
    </w:p>
    <w:p>
      <w:pPr>
        <w:pStyle w:val="NormalWeb"/>
        <w:jc w:val="both"/>
        <w:rPr>
          <w:rFonts w:ascii="Times New Roman" w:hAnsi="Times New Roman" w:cs="Times New Roman"/>
          <w:b/>
          <w:bCs/>
        </w:rPr>
      </w:pPr>
      <w:r>
        <w:rPr>
          <w:rFonts w:ascii="Times New Roman" w:hAnsi="Times New Roman" w:cs="Times New Roman"/>
          <w:b/>
          <w:bCs/>
        </w:rPr>
        <w:t>Prijímanie zmien a doplnení príloh</w:t>
      </w:r>
    </w:p>
    <w:p>
      <w:pPr>
        <w:pStyle w:val="NormalWeb"/>
        <w:jc w:val="both"/>
        <w:rPr>
          <w:rFonts w:ascii="Times New Roman" w:hAnsi="Times New Roman" w:cs="Times New Roman"/>
        </w:rPr>
      </w:pPr>
      <w:r>
        <w:rPr>
          <w:rFonts w:ascii="Times New Roman" w:hAnsi="Times New Roman" w:cs="Times New Roman"/>
        </w:rPr>
        <w:t>1. Prílohy k tomuto dohovoru predstavujú ich neoddeliteľnú súčasť a pokiaľ nie je výslovne uvedené inak, odkaz na tento dohovor predstavuje zároveň odkaz na jeho prílohy.</w:t>
      </w:r>
    </w:p>
    <w:p>
      <w:pPr>
        <w:pStyle w:val="NormalWeb"/>
        <w:jc w:val="both"/>
        <w:rPr>
          <w:rFonts w:ascii="Times New Roman" w:hAnsi="Times New Roman" w:cs="Times New Roman"/>
        </w:rPr>
      </w:pPr>
      <w:r>
        <w:rPr>
          <w:rFonts w:ascii="Times New Roman" w:hAnsi="Times New Roman" w:cs="Times New Roman"/>
        </w:rPr>
        <w:t>2. Prílohy sa týkajú výhradne procedurálnych, vedeckých, technických alebo administratívnych záležitostí.</w:t>
      </w:r>
    </w:p>
    <w:p>
      <w:pPr>
        <w:pStyle w:val="NormalWeb"/>
        <w:jc w:val="both"/>
        <w:rPr>
          <w:rFonts w:ascii="Times New Roman" w:hAnsi="Times New Roman" w:cs="Times New Roman"/>
        </w:rPr>
      </w:pPr>
      <w:r>
        <w:rPr>
          <w:rFonts w:ascii="Times New Roman" w:hAnsi="Times New Roman" w:cs="Times New Roman"/>
        </w:rPr>
        <w:t>3. Na navrhovanie, prijímanie a nadobúdanie platnosti ďalších príloh k tomuto do</w:t>
      </w:r>
      <w:r>
        <w:rPr>
          <w:rFonts w:ascii="Times New Roman" w:hAnsi="Times New Roman" w:cs="Times New Roman"/>
        </w:rPr>
        <w:t>hovoru sa uplatní takýto postup:</w:t>
      </w:r>
    </w:p>
    <w:p>
      <w:pPr>
        <w:pStyle w:val="NormalWeb"/>
        <w:jc w:val="both"/>
        <w:rPr>
          <w:rFonts w:ascii="Times New Roman" w:hAnsi="Times New Roman" w:cs="Times New Roman"/>
        </w:rPr>
      </w:pPr>
      <w:r>
        <w:rPr>
          <w:rFonts w:ascii="Times New Roman" w:hAnsi="Times New Roman" w:cs="Times New Roman"/>
        </w:rPr>
        <w:t>a) ďalšie prílohy sa navrhujú a prijímajú podľa postupu uvedeného v ods. 1, 2 a 3 článku 21;</w:t>
      </w:r>
    </w:p>
    <w:p>
      <w:pPr>
        <w:pStyle w:val="NormalWeb"/>
        <w:jc w:val="both"/>
        <w:rPr>
          <w:rFonts w:ascii="Times New Roman" w:hAnsi="Times New Roman" w:cs="Times New Roman"/>
        </w:rPr>
      </w:pPr>
      <w:r>
        <w:rPr>
          <w:rFonts w:ascii="Times New Roman" w:hAnsi="Times New Roman" w:cs="Times New Roman"/>
        </w:rPr>
        <w:t>b) zmluvná strana, ktorá nemôže prijať doplňujúcu prílohu k dohovoru to oznámi depozitárovi písomne do jedného roka odo dňa oznámenia o prijatí tejto doplňujúcej prílohy depozitárom. Depozitár bezodkladne oznámi všetkým zmluvným stranám každé takéto prijaté oznámenie. Zmluvná strana môže kedykoľvek odvolať svoje predchádzajúce oznámenie o neprijatí v súvislosti s doplňujúcou prílohou a táto príloha potom nadobúda platnosť pre túto zmluvnú stranu podľa nižšie uvedené pododseku c); a</w:t>
      </w:r>
    </w:p>
    <w:p>
      <w:pPr>
        <w:pStyle w:val="NormalWeb"/>
        <w:jc w:val="both"/>
        <w:rPr>
          <w:rFonts w:ascii="Times New Roman" w:hAnsi="Times New Roman" w:cs="Times New Roman"/>
        </w:rPr>
      </w:pPr>
      <w:r>
        <w:rPr>
          <w:rFonts w:ascii="Times New Roman" w:hAnsi="Times New Roman" w:cs="Times New Roman"/>
        </w:rPr>
        <w:t>c) po uplynutí jedného roku odo dňa, keď depozitár oznámi prijatie doplňujúcej prílohy, táto príloha nadobúda platnosť pre všetky zmluvné strany, ktoré nez</w:t>
      </w:r>
      <w:r>
        <w:rPr>
          <w:rFonts w:ascii="Times New Roman" w:hAnsi="Times New Roman" w:cs="Times New Roman"/>
        </w:rPr>
        <w:t>aslali oznámenie v súlade s ustanoveniami pododseku b).</w:t>
      </w:r>
    </w:p>
    <w:p>
      <w:pPr>
        <w:pStyle w:val="NormalWeb"/>
        <w:jc w:val="both"/>
        <w:rPr>
          <w:rFonts w:ascii="Times New Roman" w:hAnsi="Times New Roman" w:cs="Times New Roman"/>
        </w:rPr>
      </w:pPr>
      <w:r>
        <w:rPr>
          <w:rFonts w:ascii="Times New Roman" w:hAnsi="Times New Roman" w:cs="Times New Roman"/>
        </w:rPr>
        <w:t>4. S výnimkou prílohy III, navrhovanie, prijatie a nadobudnutie platnosti zmien a doplnení príloh tohto dohovoru podliehajú tomu istému postupu ako navrhovanie, prijímanie a nadobúdanie platnosti nových príloh k tomuto dohovoru.</w:t>
      </w:r>
    </w:p>
    <w:p>
      <w:pPr>
        <w:pStyle w:val="NormalWeb"/>
        <w:jc w:val="both"/>
        <w:rPr>
          <w:rFonts w:ascii="Times New Roman" w:hAnsi="Times New Roman" w:cs="Times New Roman"/>
        </w:rPr>
      </w:pPr>
      <w:r>
        <w:rPr>
          <w:rFonts w:ascii="Times New Roman" w:hAnsi="Times New Roman" w:cs="Times New Roman"/>
        </w:rPr>
        <w:t>5. Na navrhovanie, prijímanie a nadobúdanie platnosti zmien a doplnení prílohy III sa uplatní takýto postup:</w:t>
      </w:r>
    </w:p>
    <w:p>
      <w:pPr>
        <w:pStyle w:val="NormalWeb"/>
        <w:jc w:val="both"/>
        <w:rPr>
          <w:rFonts w:ascii="Times New Roman" w:hAnsi="Times New Roman" w:cs="Times New Roman"/>
        </w:rPr>
      </w:pPr>
      <w:r>
        <w:rPr>
          <w:rFonts w:ascii="Times New Roman" w:hAnsi="Times New Roman" w:cs="Times New Roman"/>
        </w:rPr>
        <w:t>a) zmeny a doplnenia prílohy III sa navrhujú a prijímajú podľa postupu uvedeného v článkoch 5 až 9 a v ods. 2 článku 21;</w:t>
      </w:r>
    </w:p>
    <w:p>
      <w:pPr>
        <w:pStyle w:val="NormalWeb"/>
        <w:jc w:val="both"/>
        <w:rPr>
          <w:rFonts w:ascii="Times New Roman" w:hAnsi="Times New Roman" w:cs="Times New Roman"/>
        </w:rPr>
      </w:pPr>
      <w:r>
        <w:rPr>
          <w:rFonts w:ascii="Times New Roman" w:hAnsi="Times New Roman" w:cs="Times New Roman"/>
        </w:rPr>
        <w:t>b) Konferencia zmluvných strán prijíma svoje rozhodnutia o prijatí zmien a doplnení konsenzom;</w:t>
      </w:r>
    </w:p>
    <w:p>
      <w:pPr>
        <w:pStyle w:val="NormalWeb"/>
        <w:jc w:val="both"/>
        <w:rPr>
          <w:rFonts w:ascii="Times New Roman" w:hAnsi="Times New Roman" w:cs="Times New Roman"/>
        </w:rPr>
      </w:pPr>
      <w:r>
        <w:rPr>
          <w:rFonts w:ascii="Times New Roman" w:hAnsi="Times New Roman" w:cs="Times New Roman"/>
        </w:rPr>
        <w:t>c) rozhodnutie o zmene a doplnení príloh</w:t>
      </w:r>
      <w:r>
        <w:rPr>
          <w:rFonts w:ascii="Times New Roman" w:hAnsi="Times New Roman" w:cs="Times New Roman"/>
        </w:rPr>
        <w:t>y III depozitár bezodkladne oznámi zmluvným stranám. Zmena alebo doplnenie nadobudne platnosť pre všetky zmluvné strany v deň stanovený v rozhodnutí.</w:t>
      </w:r>
    </w:p>
    <w:p>
      <w:pPr>
        <w:pStyle w:val="NormalWeb"/>
        <w:jc w:val="both"/>
        <w:rPr>
          <w:rFonts w:ascii="Times New Roman" w:hAnsi="Times New Roman" w:cs="Times New Roman"/>
        </w:rPr>
      </w:pPr>
      <w:r>
        <w:rPr>
          <w:rFonts w:ascii="Times New Roman" w:hAnsi="Times New Roman" w:cs="Times New Roman"/>
        </w:rPr>
        <w:t>6. Ak sa ďalšia príloha alebo zmena a doplnenie prílohy súvisia so zmenou a doplnením tohto dohovoru, táto ďalšia príloha alebo zmena a doplnenie nenadobudnú platnosť dovtedy, kým nenadobudne platnosť zmena a doplnenie dohovoru.</w:t>
      </w:r>
    </w:p>
    <w:p>
      <w:pPr>
        <w:pStyle w:val="NormalWeb"/>
        <w:jc w:val="both"/>
        <w:rPr>
          <w:rFonts w:ascii="Times New Roman" w:hAnsi="Times New Roman" w:cs="Times New Roman"/>
          <w:b/>
          <w:bCs/>
        </w:rPr>
      </w:pPr>
      <w:r>
        <w:rPr>
          <w:rFonts w:ascii="Times New Roman" w:hAnsi="Times New Roman" w:cs="Times New Roman"/>
          <w:b/>
          <w:bCs/>
        </w:rPr>
        <w:t>Článok 23</w:t>
      </w:r>
    </w:p>
    <w:p>
      <w:pPr>
        <w:pStyle w:val="NormalWeb"/>
        <w:jc w:val="both"/>
        <w:rPr>
          <w:rFonts w:ascii="Times New Roman" w:hAnsi="Times New Roman" w:cs="Times New Roman"/>
          <w:b/>
          <w:bCs/>
        </w:rPr>
      </w:pPr>
      <w:r>
        <w:rPr>
          <w:rFonts w:ascii="Times New Roman" w:hAnsi="Times New Roman" w:cs="Times New Roman"/>
          <w:b/>
          <w:bCs/>
        </w:rPr>
        <w:t>Hlasovanie</w:t>
      </w:r>
    </w:p>
    <w:p>
      <w:pPr>
        <w:pStyle w:val="NormalWeb"/>
        <w:jc w:val="both"/>
        <w:rPr>
          <w:rFonts w:ascii="Times New Roman" w:hAnsi="Times New Roman" w:cs="Times New Roman"/>
        </w:rPr>
      </w:pPr>
      <w:r>
        <w:rPr>
          <w:rFonts w:ascii="Times New Roman" w:hAnsi="Times New Roman" w:cs="Times New Roman"/>
        </w:rPr>
        <w:t>1. Každá zmluvná strana tohto dohovoru má jeden hlas, s výnimkou prípadov ustanovených nižšie v odseku 2.</w:t>
      </w:r>
    </w:p>
    <w:p>
      <w:pPr>
        <w:pStyle w:val="NormalWeb"/>
        <w:jc w:val="both"/>
        <w:rPr>
          <w:rFonts w:ascii="Times New Roman" w:hAnsi="Times New Roman" w:cs="Times New Roman"/>
        </w:rPr>
      </w:pPr>
      <w:r>
        <w:rPr>
          <w:rFonts w:ascii="Times New Roman" w:hAnsi="Times New Roman" w:cs="Times New Roman"/>
        </w:rPr>
        <w:t>2. Organizácia regionálneho hospodárskeho zoskupenia v záležitostiach, ktoré spadajú do jej právomoci, uplatňuje svoje hlasovacie právo počtom hlasov, ktorý sa rovná počtu jej členských štátov, ktoré sú zmluvnými stranami tohto dohovoru. Takáto organizácia si nemôže uplatniť svoje hlasovacie právo, ak si ktorýkoľvek z jej členských štátov uplatní svoje hlasovacie právo a naopak.</w:t>
      </w:r>
    </w:p>
    <w:p>
      <w:pPr>
        <w:pStyle w:val="NormalWeb"/>
        <w:jc w:val="both"/>
        <w:rPr>
          <w:rFonts w:ascii="Times New Roman" w:hAnsi="Times New Roman" w:cs="Times New Roman"/>
        </w:rPr>
      </w:pPr>
      <w:r>
        <w:rPr>
          <w:rFonts w:ascii="Times New Roman" w:hAnsi="Times New Roman" w:cs="Times New Roman"/>
        </w:rPr>
        <w:t>3. Na účely tohto dohovoru sa "prítomnými a hlasujúcimi zmluvnými stranami" rozumejú prítomné zmluvné strany, ktoré hlasovali za alebo proti.</w:t>
      </w:r>
    </w:p>
    <w:p>
      <w:pPr>
        <w:pStyle w:val="NormalWeb"/>
        <w:jc w:val="both"/>
        <w:rPr>
          <w:rFonts w:ascii="Times New Roman" w:hAnsi="Times New Roman" w:cs="Times New Roman"/>
          <w:b/>
          <w:bCs/>
        </w:rPr>
      </w:pPr>
      <w:r>
        <w:rPr>
          <w:rFonts w:ascii="Times New Roman" w:hAnsi="Times New Roman" w:cs="Times New Roman"/>
          <w:b/>
          <w:bCs/>
        </w:rPr>
        <w:t>Článok 24</w:t>
      </w:r>
    </w:p>
    <w:p>
      <w:pPr>
        <w:pStyle w:val="NormalWeb"/>
        <w:jc w:val="both"/>
        <w:rPr>
          <w:rFonts w:ascii="Times New Roman" w:hAnsi="Times New Roman" w:cs="Times New Roman"/>
          <w:b/>
          <w:bCs/>
        </w:rPr>
      </w:pPr>
      <w:r>
        <w:rPr>
          <w:rFonts w:ascii="Times New Roman" w:hAnsi="Times New Roman" w:cs="Times New Roman"/>
          <w:b/>
          <w:bCs/>
        </w:rPr>
        <w:t>Podpis</w:t>
      </w:r>
    </w:p>
    <w:p>
      <w:pPr>
        <w:pStyle w:val="NormalWeb"/>
        <w:jc w:val="both"/>
        <w:rPr>
          <w:rFonts w:ascii="Times New Roman" w:hAnsi="Times New Roman" w:cs="Times New Roman"/>
        </w:rPr>
      </w:pPr>
      <w:r>
        <w:rPr>
          <w:rFonts w:ascii="Times New Roman" w:hAnsi="Times New Roman" w:cs="Times New Roman"/>
        </w:rPr>
        <w:t>Tento dohovor je otvorený na podpis v Rotterdame pre všetky štáty a organizácie regionálnych hospodárskych zoskupení 11. septembra 1998 a v sídle Organizácie Spojených národov v New Yorku od 12. septembra 1998 do 10. septembra 1999.</w:t>
      </w:r>
    </w:p>
    <w:p>
      <w:pPr>
        <w:pStyle w:val="NormalWeb"/>
        <w:jc w:val="both"/>
        <w:rPr>
          <w:rFonts w:ascii="Times New Roman" w:hAnsi="Times New Roman" w:cs="Times New Roman"/>
          <w:b/>
          <w:bCs/>
        </w:rPr>
      </w:pPr>
      <w:r>
        <w:rPr>
          <w:rFonts w:ascii="Times New Roman" w:hAnsi="Times New Roman" w:cs="Times New Roman"/>
          <w:b/>
          <w:bCs/>
        </w:rPr>
        <w:t>Článok 25</w:t>
      </w:r>
    </w:p>
    <w:p>
      <w:pPr>
        <w:pStyle w:val="NormalWeb"/>
        <w:jc w:val="both"/>
        <w:rPr>
          <w:rFonts w:ascii="Times New Roman" w:hAnsi="Times New Roman" w:cs="Times New Roman"/>
        </w:rPr>
      </w:pPr>
      <w:r>
        <w:rPr>
          <w:rFonts w:ascii="Times New Roman" w:hAnsi="Times New Roman" w:cs="Times New Roman"/>
          <w:b/>
          <w:bCs/>
        </w:rPr>
        <w:t>Ratifikácia, prijatie, schválenie alebo pristúpenie</w:t>
      </w:r>
    </w:p>
    <w:p>
      <w:pPr>
        <w:pStyle w:val="NormalWeb"/>
        <w:jc w:val="both"/>
        <w:rPr>
          <w:rFonts w:ascii="Times New Roman" w:hAnsi="Times New Roman" w:cs="Times New Roman"/>
        </w:rPr>
      </w:pPr>
      <w:r>
        <w:rPr>
          <w:rFonts w:ascii="Times New Roman" w:hAnsi="Times New Roman" w:cs="Times New Roman"/>
        </w:rPr>
        <w:t>1. Dohovor podlieha ratifikácii, prijatiu alebo schváleniu štátmi a organizáciami regionálnych hospodárskych zoskupení. Je otvorený na pristúpenie pre štáty a organizácie regionálnych hospodárskych zoskupení odo dňa, keď je dohovor uzatvorený pre podpis. Ratifikačné listiny, listiny o prijatí, schválení a pristúpení sa uložia u depozitára.</w:t>
      </w:r>
    </w:p>
    <w:p>
      <w:pPr>
        <w:pStyle w:val="NormalWeb"/>
        <w:jc w:val="both"/>
        <w:rPr>
          <w:rFonts w:ascii="Times New Roman" w:hAnsi="Times New Roman" w:cs="Times New Roman"/>
        </w:rPr>
      </w:pPr>
      <w:r>
        <w:rPr>
          <w:rFonts w:ascii="Times New Roman" w:hAnsi="Times New Roman" w:cs="Times New Roman"/>
        </w:rPr>
        <w:t>2. Každá organizácia regionálneho hospodárskeho zoskupenia, ktorá sa stáva zmluvnou stranou tohto dohovoru bez niektorého zo svojich členských štátov je viazaná všetkými záväzkami vyplývajúcimi z dohovoru. V prípade takýchto organizácii, ktorých jeden alebo viacero členských štátov sú zmluvnými stranami tohto dohovoru, organizácia a jej členské štáty rozhodnú o rozdelení zodpovedností za plnenie svojich záväzkov vyplývajúcich z dohovoru. V takých prípadoch organizácia a členské štáty nemajú nárok uplatňovať si práva vyplývajúce z dohovoru súčasne.</w:t>
      </w:r>
    </w:p>
    <w:p>
      <w:pPr>
        <w:pStyle w:val="NormalWeb"/>
        <w:jc w:val="both"/>
        <w:rPr>
          <w:rFonts w:ascii="Times New Roman" w:hAnsi="Times New Roman" w:cs="Times New Roman"/>
        </w:rPr>
      </w:pPr>
      <w:r>
        <w:rPr>
          <w:rFonts w:ascii="Times New Roman" w:hAnsi="Times New Roman" w:cs="Times New Roman"/>
        </w:rPr>
        <w:t>3. Vo svojej ratifikačnej listine, listine o prijatí, schválení alebo pristúpení, organizácia regionálneho hospodárskeho zoskupenia vyhlási rozsah svojich právomocí vo veciach, ktoré upravuje tento dohovor. Každá takáto organizácia tiež informuje o všetkých významných zmenách rozsahu jej právomoci depozitára, ktorý o nich ďalej informuje zmluvné strany.</w:t>
      </w:r>
    </w:p>
    <w:p>
      <w:pPr>
        <w:pStyle w:val="NormalWeb"/>
        <w:jc w:val="both"/>
        <w:rPr>
          <w:rFonts w:ascii="Times New Roman" w:hAnsi="Times New Roman" w:cs="Times New Roman"/>
          <w:b/>
          <w:bCs/>
        </w:rPr>
      </w:pPr>
      <w:r>
        <w:rPr>
          <w:rFonts w:ascii="Times New Roman" w:hAnsi="Times New Roman" w:cs="Times New Roman"/>
          <w:b/>
          <w:bCs/>
        </w:rPr>
        <w:t>Článok 26</w:t>
      </w:r>
    </w:p>
    <w:p>
      <w:pPr>
        <w:pStyle w:val="NormalWeb"/>
        <w:jc w:val="both"/>
        <w:rPr>
          <w:rFonts w:ascii="Times New Roman" w:hAnsi="Times New Roman" w:cs="Times New Roman"/>
          <w:b/>
          <w:bCs/>
        </w:rPr>
      </w:pPr>
      <w:r>
        <w:rPr>
          <w:rFonts w:ascii="Times New Roman" w:hAnsi="Times New Roman" w:cs="Times New Roman"/>
          <w:b/>
          <w:bCs/>
        </w:rPr>
        <w:t>Nadobudnutie platnosti</w:t>
      </w:r>
    </w:p>
    <w:p>
      <w:pPr>
        <w:pStyle w:val="NormalWeb"/>
        <w:jc w:val="both"/>
        <w:rPr>
          <w:rFonts w:ascii="Times New Roman" w:hAnsi="Times New Roman" w:cs="Times New Roman"/>
        </w:rPr>
      </w:pPr>
      <w:r>
        <w:rPr>
          <w:rFonts w:ascii="Times New Roman" w:hAnsi="Times New Roman" w:cs="Times New Roman"/>
        </w:rPr>
        <w:t>1. Tento dohovor nadobúda platnosť v 90. deň po dátume uloženia 50. ratifikačnej listiny alebo listiny o prijatí, schválení alebo pristúpení.</w:t>
      </w:r>
    </w:p>
    <w:p>
      <w:pPr>
        <w:pStyle w:val="NormalWeb"/>
        <w:jc w:val="both"/>
        <w:rPr>
          <w:rFonts w:ascii="Times New Roman" w:hAnsi="Times New Roman" w:cs="Times New Roman"/>
        </w:rPr>
      </w:pPr>
      <w:r>
        <w:rPr>
          <w:rFonts w:ascii="Times New Roman" w:hAnsi="Times New Roman" w:cs="Times New Roman"/>
        </w:rPr>
        <w:t>2. Pre každý štát alebo pre každú organizáciu regionálneho hospodárskeho zoskupenia, ktoré ratifikujú, prijmú alebo schvália tento dohovor, alebo k nemu pristúpia po uložení 50. ratifikačnej listiny alebo listiny o prijatí, schválení či pristúpení, tento dohovor nadobudne platnosť v 90. deň potom, keď štát alebo organizácia regionálneho hospodárskeho zoskupenia uloží svoju ratifikačnú listinu, alebo listinu o prijatí, schválení alebo pristúpení.</w:t>
      </w:r>
    </w:p>
    <w:p>
      <w:pPr>
        <w:pStyle w:val="NormalWeb"/>
        <w:jc w:val="both"/>
        <w:rPr>
          <w:rFonts w:ascii="Times New Roman" w:hAnsi="Times New Roman" w:cs="Times New Roman"/>
        </w:rPr>
      </w:pPr>
      <w:r>
        <w:rPr>
          <w:rFonts w:ascii="Times New Roman" w:hAnsi="Times New Roman" w:cs="Times New Roman"/>
        </w:rPr>
        <w:t>3. Na účely odsekov 1 a 2 sa žiadna listina uložená organizáciou regionálneho hospodárskeho zoskupenia nepočíta ako ďalšia listina k tým, ktoré uložili členské štáty tejto organizácie.</w:t>
      </w:r>
    </w:p>
    <w:p>
      <w:pPr>
        <w:pStyle w:val="NormalWeb"/>
        <w:jc w:val="both"/>
        <w:rPr>
          <w:rFonts w:ascii="Times New Roman" w:hAnsi="Times New Roman" w:cs="Times New Roman"/>
          <w:b/>
          <w:bCs/>
        </w:rPr>
      </w:pPr>
      <w:r>
        <w:rPr>
          <w:rFonts w:ascii="Times New Roman" w:hAnsi="Times New Roman" w:cs="Times New Roman"/>
          <w:b/>
          <w:bCs/>
        </w:rPr>
        <w:t>Článok 27</w:t>
      </w:r>
    </w:p>
    <w:p>
      <w:pPr>
        <w:pStyle w:val="NormalWeb"/>
        <w:jc w:val="both"/>
        <w:rPr>
          <w:rFonts w:ascii="Times New Roman" w:hAnsi="Times New Roman" w:cs="Times New Roman"/>
          <w:b/>
          <w:bCs/>
        </w:rPr>
      </w:pPr>
      <w:r>
        <w:rPr>
          <w:rFonts w:ascii="Times New Roman" w:hAnsi="Times New Roman" w:cs="Times New Roman"/>
          <w:b/>
          <w:bCs/>
        </w:rPr>
        <w:t>Výhrady</w:t>
      </w:r>
    </w:p>
    <w:p>
      <w:pPr>
        <w:pStyle w:val="NormalWeb"/>
        <w:jc w:val="both"/>
        <w:rPr>
          <w:rFonts w:ascii="Times New Roman" w:hAnsi="Times New Roman" w:cs="Times New Roman"/>
        </w:rPr>
      </w:pPr>
      <w:r>
        <w:rPr>
          <w:rFonts w:ascii="Times New Roman" w:hAnsi="Times New Roman" w:cs="Times New Roman"/>
        </w:rPr>
        <w:t>K tomuto dohovoru nie sú povolené žiadne výhrady.</w:t>
      </w:r>
    </w:p>
    <w:p>
      <w:pPr>
        <w:pStyle w:val="NormalWeb"/>
        <w:jc w:val="both"/>
        <w:rPr>
          <w:rFonts w:ascii="Times New Roman" w:hAnsi="Times New Roman" w:cs="Times New Roman"/>
          <w:b/>
          <w:bCs/>
        </w:rPr>
      </w:pPr>
      <w:r>
        <w:rPr>
          <w:rFonts w:ascii="Times New Roman" w:hAnsi="Times New Roman" w:cs="Times New Roman"/>
          <w:b/>
          <w:bCs/>
        </w:rPr>
        <w:t>Článok 28</w:t>
      </w:r>
    </w:p>
    <w:p>
      <w:pPr>
        <w:pStyle w:val="NormalWeb"/>
        <w:jc w:val="both"/>
        <w:rPr>
          <w:rFonts w:ascii="Times New Roman" w:hAnsi="Times New Roman" w:cs="Times New Roman"/>
          <w:b/>
          <w:bCs/>
        </w:rPr>
      </w:pPr>
      <w:r>
        <w:rPr>
          <w:rFonts w:ascii="Times New Roman" w:hAnsi="Times New Roman" w:cs="Times New Roman"/>
          <w:b/>
          <w:bCs/>
        </w:rPr>
        <w:t>Odstúpenie</w:t>
      </w:r>
    </w:p>
    <w:p>
      <w:pPr>
        <w:pStyle w:val="NormalWeb"/>
        <w:jc w:val="both"/>
        <w:rPr>
          <w:rFonts w:ascii="Times New Roman" w:hAnsi="Times New Roman" w:cs="Times New Roman"/>
        </w:rPr>
      </w:pPr>
      <w:r>
        <w:rPr>
          <w:rFonts w:ascii="Times New Roman" w:hAnsi="Times New Roman" w:cs="Times New Roman"/>
        </w:rPr>
        <w:t>1. Kedykoľvek po uplynutí troch rokov odo dňa, keď tento dohovor nadobudol platnosť pre zmluvnú stranu, môže táto zmluvná strana od dohovoru odstúpiť podaním písomného oznámenia depozitárovi.</w:t>
      </w:r>
    </w:p>
    <w:p>
      <w:pPr>
        <w:pStyle w:val="NormalWeb"/>
        <w:jc w:val="both"/>
        <w:rPr>
          <w:rFonts w:ascii="Times New Roman" w:hAnsi="Times New Roman" w:cs="Times New Roman"/>
        </w:rPr>
      </w:pPr>
      <w:r>
        <w:rPr>
          <w:rFonts w:ascii="Times New Roman" w:hAnsi="Times New Roman" w:cs="Times New Roman"/>
        </w:rPr>
        <w:t>2. Každé takéto odstúpenie nadobúda platnosť jeden rok odo dňa prijatia oznámenia o odstúpení depozitárom alebo k neskoršiemu dátumu, ktorý môže byť uvedený v oznámení o odstúpení.</w:t>
      </w:r>
    </w:p>
    <w:p>
      <w:pPr>
        <w:pStyle w:val="NormalWeb"/>
        <w:jc w:val="both"/>
        <w:rPr>
          <w:rFonts w:ascii="Times New Roman" w:hAnsi="Times New Roman" w:cs="Times New Roman"/>
          <w:b/>
          <w:bCs/>
        </w:rPr>
      </w:pPr>
      <w:r>
        <w:rPr>
          <w:rFonts w:ascii="Times New Roman" w:hAnsi="Times New Roman" w:cs="Times New Roman"/>
          <w:b/>
          <w:bCs/>
        </w:rPr>
        <w:t>Článok 29</w:t>
      </w:r>
    </w:p>
    <w:p>
      <w:pPr>
        <w:pStyle w:val="NormalWeb"/>
        <w:jc w:val="both"/>
        <w:rPr>
          <w:rFonts w:ascii="Times New Roman" w:hAnsi="Times New Roman" w:cs="Times New Roman"/>
        </w:rPr>
      </w:pPr>
      <w:r>
        <w:rPr>
          <w:rFonts w:ascii="Times New Roman" w:hAnsi="Times New Roman" w:cs="Times New Roman"/>
          <w:b/>
          <w:bCs/>
        </w:rPr>
        <w:t>Depozitár</w:t>
      </w:r>
    </w:p>
    <w:p>
      <w:pPr>
        <w:pStyle w:val="NormalWeb"/>
        <w:jc w:val="both"/>
        <w:rPr>
          <w:rFonts w:ascii="Times New Roman" w:hAnsi="Times New Roman" w:cs="Times New Roman"/>
        </w:rPr>
      </w:pPr>
      <w:r>
        <w:rPr>
          <w:rFonts w:ascii="Times New Roman" w:hAnsi="Times New Roman" w:cs="Times New Roman"/>
        </w:rPr>
        <w:t>Depozitárom tohto dohovoru je generálny tajomník Organizácie Spojených národov.</w:t>
      </w:r>
    </w:p>
    <w:p>
      <w:pPr>
        <w:pStyle w:val="NormalWeb"/>
        <w:jc w:val="both"/>
        <w:rPr>
          <w:rFonts w:ascii="Times New Roman" w:hAnsi="Times New Roman" w:cs="Times New Roman"/>
        </w:rPr>
      </w:pPr>
    </w:p>
    <w:p>
      <w:pPr>
        <w:pStyle w:val="NormalWeb"/>
        <w:jc w:val="both"/>
        <w:rPr>
          <w:rFonts w:ascii="Times New Roman" w:hAnsi="Times New Roman" w:cs="Times New Roman"/>
          <w:b/>
          <w:bCs/>
        </w:rPr>
      </w:pPr>
      <w:r>
        <w:rPr>
          <w:rFonts w:ascii="Times New Roman" w:hAnsi="Times New Roman" w:cs="Times New Roman"/>
          <w:b/>
          <w:bCs/>
        </w:rPr>
        <w:t>Článok 30</w:t>
      </w:r>
    </w:p>
    <w:p>
      <w:pPr>
        <w:pStyle w:val="NormalWeb"/>
        <w:jc w:val="both"/>
        <w:rPr>
          <w:rFonts w:ascii="Times New Roman" w:hAnsi="Times New Roman" w:cs="Times New Roman"/>
          <w:b/>
          <w:bCs/>
        </w:rPr>
      </w:pPr>
      <w:r>
        <w:rPr>
          <w:rFonts w:ascii="Times New Roman" w:hAnsi="Times New Roman" w:cs="Times New Roman"/>
          <w:b/>
          <w:bCs/>
        </w:rPr>
        <w:t>Autentické texty</w:t>
      </w:r>
    </w:p>
    <w:p>
      <w:pPr>
        <w:pStyle w:val="NormalWeb"/>
        <w:jc w:val="both"/>
        <w:rPr>
          <w:rFonts w:ascii="Times New Roman" w:hAnsi="Times New Roman" w:cs="Times New Roman"/>
        </w:rPr>
      </w:pPr>
      <w:r>
        <w:rPr>
          <w:rFonts w:ascii="Times New Roman" w:hAnsi="Times New Roman" w:cs="Times New Roman"/>
        </w:rPr>
        <w:t>Originál tohto dohovoru, ktorého arabské, čínske, anglické, francúzske, ruské a španielske znenie je rovnako autentické, sa uloží u generálneho tajomníka Organizácie Spojených národov.</w:t>
      </w:r>
    </w:p>
    <w:p>
      <w:pPr>
        <w:pStyle w:val="NormalWeb"/>
        <w:jc w:val="both"/>
        <w:rPr>
          <w:rFonts w:ascii="Times New Roman" w:hAnsi="Times New Roman" w:cs="Times New Roman"/>
        </w:rPr>
      </w:pPr>
      <w:r>
        <w:rPr>
          <w:rFonts w:ascii="Times New Roman" w:hAnsi="Times New Roman" w:cs="Times New Roman"/>
        </w:rPr>
        <w:t>Na dôkaz toho riadne splnomocnení zástupcovia podpísali tento dohovor.</w:t>
      </w:r>
    </w:p>
    <w:p>
      <w:pPr>
        <w:pStyle w:val="NormalWeb"/>
        <w:jc w:val="both"/>
        <w:rPr>
          <w:rFonts w:ascii="Times New Roman" w:hAnsi="Times New Roman" w:cs="Times New Roman"/>
        </w:rPr>
      </w:pPr>
      <w:r>
        <w:rPr>
          <w:rFonts w:ascii="Times New Roman" w:hAnsi="Times New Roman" w:cs="Times New Roman"/>
        </w:rPr>
        <w:t>V Rotterdame desiateho septembra tisícdeväťstodeväťdesiatosem.</w:t>
      </w: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r>
        <w:rPr>
          <w:rFonts w:ascii="Times New Roman" w:hAnsi="Times New Roman" w:cs="Times New Roman"/>
        </w:rPr>
        <w:t>Príloha I</w:t>
      </w:r>
    </w:p>
    <w:p>
      <w:pPr>
        <w:pStyle w:val="NormalWeb"/>
        <w:jc w:val="both"/>
        <w:rPr>
          <w:rFonts w:ascii="Times New Roman" w:hAnsi="Times New Roman" w:cs="Times New Roman"/>
        </w:rPr>
      </w:pPr>
      <w:r>
        <w:rPr>
          <w:rFonts w:ascii="Times New Roman" w:hAnsi="Times New Roman" w:cs="Times New Roman"/>
        </w:rPr>
        <w:t xml:space="preserve">POŽIADAVKY NA INFORMÁCIE PRE OZNÁMENIA PREDLOŽENÉ </w:t>
      </w:r>
    </w:p>
    <w:p>
      <w:pPr>
        <w:pStyle w:val="NormalWeb"/>
        <w:jc w:val="both"/>
        <w:rPr>
          <w:rFonts w:ascii="Times New Roman" w:hAnsi="Times New Roman" w:cs="Times New Roman"/>
        </w:rPr>
      </w:pPr>
      <w:r>
        <w:rPr>
          <w:rFonts w:ascii="Times New Roman" w:hAnsi="Times New Roman" w:cs="Times New Roman"/>
        </w:rPr>
        <w:t>PODĽA ČLÁNKU 5</w:t>
      </w:r>
    </w:p>
    <w:p>
      <w:pPr>
        <w:pStyle w:val="NormalWeb"/>
        <w:jc w:val="both"/>
        <w:rPr>
          <w:rFonts w:ascii="Times New Roman" w:hAnsi="Times New Roman" w:cs="Times New Roman"/>
        </w:rPr>
      </w:pPr>
      <w:r>
        <w:rPr>
          <w:rFonts w:ascii="Times New Roman" w:hAnsi="Times New Roman" w:cs="Times New Roman"/>
        </w:rPr>
        <w:t>Oznámenia musia obsahovať:</w:t>
      </w:r>
    </w:p>
    <w:p>
      <w:pPr>
        <w:pStyle w:val="NormalWeb"/>
        <w:jc w:val="both"/>
        <w:rPr>
          <w:rFonts w:ascii="Times New Roman" w:hAnsi="Times New Roman" w:cs="Times New Roman"/>
        </w:rPr>
      </w:pPr>
      <w:r>
        <w:rPr>
          <w:rFonts w:ascii="Times New Roman" w:hAnsi="Times New Roman" w:cs="Times New Roman"/>
        </w:rPr>
        <w:t>1. Vlastnosti, identifikáciu a použitie</w:t>
      </w:r>
    </w:p>
    <w:p>
      <w:pPr>
        <w:pStyle w:val="NormalWeb"/>
        <w:jc w:val="both"/>
        <w:rPr>
          <w:rFonts w:ascii="Times New Roman" w:hAnsi="Times New Roman" w:cs="Times New Roman"/>
        </w:rPr>
      </w:pPr>
      <w:r>
        <w:rPr>
          <w:rFonts w:ascii="Times New Roman" w:hAnsi="Times New Roman" w:cs="Times New Roman"/>
        </w:rPr>
        <w:t>a) bežný názov;</w:t>
      </w:r>
    </w:p>
    <w:p>
      <w:pPr>
        <w:pStyle w:val="NormalWeb"/>
        <w:jc w:val="both"/>
        <w:rPr>
          <w:rFonts w:ascii="Times New Roman" w:hAnsi="Times New Roman" w:cs="Times New Roman"/>
        </w:rPr>
      </w:pPr>
      <w:r>
        <w:rPr>
          <w:rFonts w:ascii="Times New Roman" w:hAnsi="Times New Roman" w:cs="Times New Roman"/>
        </w:rPr>
        <w:t>b) chemický názov podľa medzinárodne uznávaného názvoslovia (napríklad Medzinárodnej únie čistej a aplikovanej chémie (IUPAC)), ak takáto nomenklatúra existuje;</w:t>
      </w:r>
    </w:p>
    <w:p>
      <w:pPr>
        <w:pStyle w:val="NormalWeb"/>
        <w:jc w:val="both"/>
        <w:rPr>
          <w:rFonts w:ascii="Times New Roman" w:hAnsi="Times New Roman" w:cs="Times New Roman"/>
        </w:rPr>
      </w:pPr>
      <w:r>
        <w:rPr>
          <w:rFonts w:ascii="Times New Roman" w:hAnsi="Times New Roman" w:cs="Times New Roman"/>
        </w:rPr>
        <w:t>c) obchodné názvy a názvy prípravkov;</w:t>
      </w:r>
    </w:p>
    <w:p>
      <w:pPr>
        <w:pStyle w:val="NormalWeb"/>
        <w:jc w:val="both"/>
        <w:rPr>
          <w:rFonts w:ascii="Times New Roman" w:hAnsi="Times New Roman" w:cs="Times New Roman"/>
        </w:rPr>
      </w:pPr>
      <w:r>
        <w:rPr>
          <w:rFonts w:ascii="Times New Roman" w:hAnsi="Times New Roman" w:cs="Times New Roman"/>
        </w:rPr>
        <w:t>d) čísla kódov: číslo CAS (Chemicals Abstract Service), colný kód harmonizovaného systému a ďalšie čísla;</w:t>
      </w:r>
    </w:p>
    <w:p>
      <w:pPr>
        <w:pStyle w:val="NormalWeb"/>
        <w:jc w:val="both"/>
        <w:rPr>
          <w:rFonts w:ascii="Times New Roman" w:hAnsi="Times New Roman" w:cs="Times New Roman"/>
        </w:rPr>
      </w:pPr>
      <w:r>
        <w:rPr>
          <w:rFonts w:ascii="Times New Roman" w:hAnsi="Times New Roman" w:cs="Times New Roman"/>
        </w:rPr>
        <w:t>e) informácie o klasifikácii nebezpečenstva, ak chemikália podlieha klasifikačným požiadavkám;</w:t>
      </w:r>
    </w:p>
    <w:p>
      <w:pPr>
        <w:pStyle w:val="NormalWeb"/>
        <w:jc w:val="both"/>
        <w:rPr>
          <w:rFonts w:ascii="Times New Roman" w:hAnsi="Times New Roman" w:cs="Times New Roman"/>
        </w:rPr>
      </w:pPr>
      <w:r>
        <w:rPr>
          <w:rFonts w:ascii="Times New Roman" w:hAnsi="Times New Roman" w:cs="Times New Roman"/>
        </w:rPr>
        <w:t>f) použitie alebo použitia chemikálie;</w:t>
      </w:r>
    </w:p>
    <w:p>
      <w:pPr>
        <w:pStyle w:val="NormalWeb"/>
        <w:jc w:val="both"/>
        <w:rPr>
          <w:rFonts w:ascii="Times New Roman" w:hAnsi="Times New Roman" w:cs="Times New Roman"/>
        </w:rPr>
      </w:pPr>
      <w:r>
        <w:rPr>
          <w:rFonts w:ascii="Times New Roman" w:hAnsi="Times New Roman" w:cs="Times New Roman"/>
        </w:rPr>
        <w:t>g) fyzikálno-chemické, toxické a ekotoxické vlastnosti.</w:t>
      </w:r>
    </w:p>
    <w:p>
      <w:pPr>
        <w:pStyle w:val="NormalWeb"/>
        <w:jc w:val="both"/>
        <w:rPr>
          <w:rFonts w:ascii="Times New Roman" w:hAnsi="Times New Roman" w:cs="Times New Roman"/>
        </w:rPr>
      </w:pPr>
      <w:r>
        <w:rPr>
          <w:rFonts w:ascii="Times New Roman" w:hAnsi="Times New Roman" w:cs="Times New Roman"/>
        </w:rPr>
        <w:t>2. Právoplatné regulačné opatrenie</w:t>
      </w:r>
    </w:p>
    <w:p>
      <w:pPr>
        <w:pStyle w:val="NormalWeb"/>
        <w:jc w:val="both"/>
        <w:rPr>
          <w:rFonts w:ascii="Times New Roman" w:hAnsi="Times New Roman" w:cs="Times New Roman"/>
        </w:rPr>
      </w:pPr>
      <w:r>
        <w:rPr>
          <w:rFonts w:ascii="Times New Roman" w:hAnsi="Times New Roman" w:cs="Times New Roman"/>
        </w:rPr>
        <w:t>a) Informácie týkajúce sa právoplatného regulačného opatrenia:</w:t>
      </w:r>
    </w:p>
    <w:p>
      <w:pPr>
        <w:pStyle w:val="NormalWeb"/>
        <w:ind w:firstLine="708"/>
        <w:jc w:val="both"/>
        <w:rPr>
          <w:rFonts w:ascii="Times New Roman" w:hAnsi="Times New Roman" w:cs="Times New Roman"/>
        </w:rPr>
      </w:pPr>
      <w:r>
        <w:rPr>
          <w:rFonts w:ascii="Times New Roman" w:hAnsi="Times New Roman" w:cs="Times New Roman"/>
        </w:rPr>
        <w:t>i) súhrn právoplatného regulačného opatrenia;</w:t>
      </w:r>
    </w:p>
    <w:p>
      <w:pPr>
        <w:pStyle w:val="NormalWeb"/>
        <w:ind w:firstLine="708"/>
        <w:jc w:val="both"/>
        <w:rPr>
          <w:rFonts w:ascii="Times New Roman" w:hAnsi="Times New Roman" w:cs="Times New Roman"/>
        </w:rPr>
      </w:pPr>
      <w:r>
        <w:rPr>
          <w:rFonts w:ascii="Times New Roman" w:hAnsi="Times New Roman" w:cs="Times New Roman"/>
        </w:rPr>
        <w:t>ii) odkaz na regulačný dokument;</w:t>
      </w:r>
    </w:p>
    <w:p>
      <w:pPr>
        <w:pStyle w:val="NormalWeb"/>
        <w:ind w:firstLine="708"/>
        <w:jc w:val="both"/>
        <w:rPr>
          <w:rFonts w:ascii="Times New Roman" w:hAnsi="Times New Roman" w:cs="Times New Roman"/>
        </w:rPr>
      </w:pPr>
      <w:r>
        <w:rPr>
          <w:rFonts w:ascii="Times New Roman" w:hAnsi="Times New Roman" w:cs="Times New Roman"/>
        </w:rPr>
        <w:t>iii) dátum nadobudnutia platnosti právoplatného regulačného opatrenia;</w:t>
      </w:r>
    </w:p>
    <w:p>
      <w:pPr>
        <w:pStyle w:val="NormalWeb"/>
        <w:ind w:firstLine="708"/>
        <w:jc w:val="both"/>
        <w:rPr>
          <w:rFonts w:ascii="Times New Roman" w:hAnsi="Times New Roman" w:cs="Times New Roman"/>
        </w:rPr>
      </w:pPr>
      <w:r>
        <w:rPr>
          <w:rFonts w:ascii="Times New Roman" w:hAnsi="Times New Roman" w:cs="Times New Roman"/>
        </w:rPr>
        <w:t>iv) informácie o tom, či bolo právoplatné regulačné opatrenie prijaté na základe hodnotenia rizika alebo nebezpečenstva a ak áno, informácie o takomto hodnotení obsahujúce odkaz na príslušnú dokumentáciu;</w:t>
      </w:r>
    </w:p>
    <w:p>
      <w:pPr>
        <w:pStyle w:val="NormalWeb"/>
        <w:ind w:firstLine="708"/>
        <w:jc w:val="both"/>
        <w:rPr>
          <w:rFonts w:ascii="Times New Roman" w:hAnsi="Times New Roman" w:cs="Times New Roman"/>
        </w:rPr>
      </w:pPr>
      <w:r>
        <w:rPr>
          <w:rFonts w:ascii="Times New Roman" w:hAnsi="Times New Roman" w:cs="Times New Roman"/>
        </w:rPr>
        <w:t>v) dôvody prijatia právoplatného regulačného opatrenia týkajúce sa zdravia ľudí, vrátane zdravia spotrebiteľov a pracovníkov, alebo životného prostredia;</w:t>
      </w:r>
    </w:p>
    <w:p>
      <w:pPr>
        <w:pStyle w:val="NormalWeb"/>
        <w:ind w:firstLine="708"/>
        <w:jc w:val="both"/>
        <w:rPr>
          <w:rFonts w:ascii="Times New Roman" w:hAnsi="Times New Roman" w:cs="Times New Roman"/>
        </w:rPr>
      </w:pPr>
      <w:r>
        <w:rPr>
          <w:rFonts w:ascii="Times New Roman" w:hAnsi="Times New Roman" w:cs="Times New Roman"/>
        </w:rPr>
        <w:t>vi) súhrn nebezpečenstiev a rizík, ktoré chemikália predstavuje pre zdravie ľudí, vrátane zdravia spotrebiteľov a pracovníkov, alebo pre životné prostredie a očakávaný účinok právoplatného regulačného opatrenia;</w:t>
      </w:r>
    </w:p>
    <w:p>
      <w:pPr>
        <w:pStyle w:val="NormalWeb"/>
        <w:jc w:val="both"/>
        <w:rPr>
          <w:rFonts w:ascii="Times New Roman" w:hAnsi="Times New Roman" w:cs="Times New Roman"/>
        </w:rPr>
      </w:pPr>
      <w:r>
        <w:rPr>
          <w:rFonts w:ascii="Times New Roman" w:hAnsi="Times New Roman" w:cs="Times New Roman"/>
        </w:rPr>
        <w:t>b) kategória alebo kategórie, pre ktoré bolo právoplatné regulačné opatrenie prijaté, a pre každú kategóriu:</w:t>
      </w:r>
    </w:p>
    <w:p>
      <w:pPr>
        <w:pStyle w:val="NormalWeb"/>
        <w:ind w:firstLine="708"/>
        <w:jc w:val="both"/>
        <w:rPr>
          <w:rFonts w:ascii="Times New Roman" w:hAnsi="Times New Roman" w:cs="Times New Roman"/>
        </w:rPr>
      </w:pPr>
      <w:r>
        <w:rPr>
          <w:rFonts w:ascii="Times New Roman" w:hAnsi="Times New Roman" w:cs="Times New Roman"/>
        </w:rPr>
        <w:t>i) použitie alebo použitia zakázané právoplatným regulačným opatrením;</w:t>
      </w:r>
    </w:p>
    <w:p>
      <w:pPr>
        <w:pStyle w:val="NormalWeb"/>
        <w:ind w:firstLine="708"/>
        <w:jc w:val="both"/>
        <w:rPr>
          <w:rFonts w:ascii="Times New Roman" w:hAnsi="Times New Roman" w:cs="Times New Roman"/>
        </w:rPr>
      </w:pPr>
      <w:r>
        <w:rPr>
          <w:rFonts w:ascii="Times New Roman" w:hAnsi="Times New Roman" w:cs="Times New Roman"/>
        </w:rPr>
        <w:t>ii) použitie alebo použitia, ktoré sú povolené;</w:t>
      </w:r>
    </w:p>
    <w:p>
      <w:pPr>
        <w:pStyle w:val="NormalWeb"/>
        <w:ind w:firstLine="708"/>
        <w:jc w:val="both"/>
        <w:rPr>
          <w:rFonts w:ascii="Times New Roman" w:hAnsi="Times New Roman" w:cs="Times New Roman"/>
        </w:rPr>
      </w:pPr>
      <w:r>
        <w:rPr>
          <w:rFonts w:ascii="Times New Roman" w:hAnsi="Times New Roman" w:cs="Times New Roman"/>
        </w:rPr>
        <w:t>iii) odhad, kde je to možné, množstiev vyrobenej, dovezenej, vyvezenej a použitej chemikálie.</w:t>
      </w:r>
    </w:p>
    <w:p>
      <w:pPr>
        <w:pStyle w:val="NormalWeb"/>
        <w:jc w:val="both"/>
        <w:rPr>
          <w:rFonts w:ascii="Times New Roman" w:hAnsi="Times New Roman" w:cs="Times New Roman"/>
        </w:rPr>
      </w:pPr>
      <w:r>
        <w:rPr>
          <w:rFonts w:ascii="Times New Roman" w:hAnsi="Times New Roman" w:cs="Times New Roman"/>
        </w:rPr>
        <w:t>c) Naznačenie, v maximálnom možnom rozsahu, pravdepodobnej relevantnosti právoplatného regulačného opatrenia pre ostatné štáty a kraje.</w:t>
      </w:r>
    </w:p>
    <w:p>
      <w:pPr>
        <w:pStyle w:val="NormalWeb"/>
        <w:jc w:val="both"/>
        <w:rPr>
          <w:rFonts w:ascii="Times New Roman" w:hAnsi="Times New Roman" w:cs="Times New Roman"/>
        </w:rPr>
      </w:pPr>
      <w:r>
        <w:rPr>
          <w:rFonts w:ascii="Times New Roman" w:hAnsi="Times New Roman" w:cs="Times New Roman"/>
        </w:rPr>
        <w:t>d) Ďalšie relevantné informácie, ktoré sa môžu týkať:</w:t>
      </w:r>
    </w:p>
    <w:p>
      <w:pPr>
        <w:pStyle w:val="NormalWeb"/>
        <w:ind w:firstLine="708"/>
        <w:jc w:val="both"/>
        <w:rPr>
          <w:rFonts w:ascii="Times New Roman" w:hAnsi="Times New Roman" w:cs="Times New Roman"/>
        </w:rPr>
      </w:pPr>
      <w:r>
        <w:rPr>
          <w:rFonts w:ascii="Times New Roman" w:hAnsi="Times New Roman" w:cs="Times New Roman"/>
        </w:rPr>
        <w:t>i) posúdenia sociálno-ekonomických účinkov právoplatného regulačného opatrenia;</w:t>
      </w:r>
    </w:p>
    <w:p>
      <w:pPr>
        <w:pStyle w:val="NormalWeb"/>
        <w:ind w:firstLine="708"/>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 xml:space="preserve"> informácií o alternatívach a s nimi súvisiacich rizikách, ak sú k dispozícií, ako sú napríklad:</w:t>
      </w:r>
    </w:p>
    <w:p>
      <w:pPr>
        <w:pStyle w:val="NormalWeb"/>
        <w:jc w:val="both"/>
        <w:rPr>
          <w:rFonts w:ascii="Times New Roman" w:hAnsi="Times New Roman" w:cs="Times New Roman"/>
        </w:rPr>
      </w:pPr>
      <w:r>
        <w:rPr>
          <w:rFonts w:ascii="Times New Roman" w:hAnsi="Times New Roman" w:cs="Times New Roman"/>
        </w:rPr>
        <w:t>- integrované stratégie pre boj proti škodlivému hmyzu,</w:t>
      </w:r>
    </w:p>
    <w:p>
      <w:pPr>
        <w:pStyle w:val="NormalWeb"/>
        <w:jc w:val="both"/>
        <w:rPr>
          <w:rFonts w:ascii="Times New Roman" w:hAnsi="Times New Roman" w:cs="Times New Roman"/>
        </w:rPr>
      </w:pPr>
      <w:r>
        <w:rPr>
          <w:rFonts w:ascii="Times New Roman" w:hAnsi="Times New Roman" w:cs="Times New Roman"/>
        </w:rPr>
        <w:t>- priemyselná prax a procesy, vrátane čistejších technológií.</w:t>
      </w: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r>
        <w:rPr>
          <w:rFonts w:ascii="Times New Roman" w:hAnsi="Times New Roman" w:cs="Times New Roman"/>
        </w:rPr>
        <w:t>Príloha II</w:t>
      </w:r>
    </w:p>
    <w:p>
      <w:pPr>
        <w:pStyle w:val="NormalWeb"/>
        <w:jc w:val="both"/>
        <w:rPr>
          <w:rFonts w:ascii="Times New Roman" w:hAnsi="Times New Roman" w:cs="Times New Roman"/>
        </w:rPr>
      </w:pPr>
      <w:r>
        <w:rPr>
          <w:rFonts w:ascii="Times New Roman" w:hAnsi="Times New Roman" w:cs="Times New Roman"/>
        </w:rPr>
        <w:t>KRITÉRIÁ NA ZAR</w:t>
      </w:r>
      <w:r>
        <w:rPr>
          <w:rFonts w:ascii="Times New Roman" w:hAnsi="Times New Roman" w:cs="Times New Roman"/>
        </w:rPr>
        <w:t>ADENIE ZAKÁZANÝCH ALEBO PRÍSNE OBMEDZENÝCH CHEMIKÁLIÍ DO PRÍLOHY III</w:t>
      </w:r>
    </w:p>
    <w:p>
      <w:pPr>
        <w:pStyle w:val="NormalWeb"/>
        <w:jc w:val="both"/>
        <w:rPr>
          <w:rFonts w:ascii="Times New Roman" w:hAnsi="Times New Roman" w:cs="Times New Roman"/>
        </w:rPr>
      </w:pPr>
      <w:r>
        <w:rPr>
          <w:rFonts w:ascii="Times New Roman" w:hAnsi="Times New Roman" w:cs="Times New Roman"/>
        </w:rPr>
        <w:t>Pri posudzovaní oznámení zaslaných sekretariátom podľa ods. 5 článku 4 Revízny výbor pre chemikálie:</w:t>
      </w:r>
    </w:p>
    <w:p>
      <w:pPr>
        <w:pStyle w:val="NormalWeb"/>
        <w:jc w:val="both"/>
        <w:rPr>
          <w:rFonts w:ascii="Times New Roman" w:hAnsi="Times New Roman" w:cs="Times New Roman"/>
        </w:rPr>
      </w:pPr>
      <w:r>
        <w:rPr>
          <w:rFonts w:ascii="Times New Roman" w:hAnsi="Times New Roman" w:cs="Times New Roman"/>
        </w:rPr>
        <w:t>a) potvrdí, že na ochranu zdravia ľudí alebo životného prostredia bolo prijaté právoplatné regulačné opatrenie;</w:t>
      </w:r>
    </w:p>
    <w:p>
      <w:pPr>
        <w:pStyle w:val="NormalWeb"/>
        <w:jc w:val="both"/>
        <w:rPr>
          <w:rFonts w:ascii="Times New Roman" w:hAnsi="Times New Roman" w:cs="Times New Roman"/>
        </w:rPr>
      </w:pPr>
      <w:r>
        <w:rPr>
          <w:rFonts w:ascii="Times New Roman" w:hAnsi="Times New Roman" w:cs="Times New Roman"/>
        </w:rPr>
        <w:t>b) zistí, či právoplatné regulačné opatrenie bolo prijaté na základe hodnotenia rizika. Toto hodnotenie musí vychádzať z preskúmania vedeckých údajov v podmienkach prevládajúcich v príslušnej zmluvnej strane. Na tento účel má predložená dokumentácia preukázať, že:</w:t>
      </w:r>
    </w:p>
    <w:p>
      <w:pPr>
        <w:pStyle w:val="NormalWeb"/>
        <w:ind w:firstLine="708"/>
        <w:jc w:val="both"/>
        <w:rPr>
          <w:rFonts w:ascii="Times New Roman" w:hAnsi="Times New Roman" w:cs="Times New Roman"/>
        </w:rPr>
      </w:pPr>
      <w:r>
        <w:rPr>
          <w:rFonts w:ascii="Times New Roman" w:hAnsi="Times New Roman" w:cs="Times New Roman"/>
        </w:rPr>
        <w:t>i) údaje boli získane pomocou vedecky uznávaných metód;</w:t>
      </w:r>
    </w:p>
    <w:p>
      <w:pPr>
        <w:pStyle w:val="NormalWeb"/>
        <w:ind w:firstLine="708"/>
        <w:jc w:val="both"/>
        <w:rPr>
          <w:rFonts w:ascii="Times New Roman" w:hAnsi="Times New Roman" w:cs="Times New Roman"/>
        </w:rPr>
      </w:pPr>
      <w:r>
        <w:rPr>
          <w:rFonts w:ascii="Times New Roman" w:hAnsi="Times New Roman" w:cs="Times New Roman"/>
        </w:rPr>
        <w:t>ii) vyhodnotenie údajov sa vykonalo a zdokumentovalo podľa všeobecne uznávaných vedeckých princípov a postupov;</w:t>
      </w:r>
    </w:p>
    <w:p>
      <w:pPr>
        <w:pStyle w:val="NormalWeb"/>
        <w:ind w:firstLine="708"/>
        <w:jc w:val="both"/>
        <w:rPr>
          <w:rFonts w:ascii="Times New Roman" w:hAnsi="Times New Roman" w:cs="Times New Roman"/>
        </w:rPr>
      </w:pPr>
      <w:r>
        <w:rPr>
          <w:rFonts w:ascii="Times New Roman" w:hAnsi="Times New Roman" w:cs="Times New Roman"/>
        </w:rPr>
        <w:t>iii) právoplatné regulačné opatrenie vychádza z hodnotenia rizika berúc do úvahy podmienky prevládajúce v zmluvnej strane, ktorá opatrenie prijala;</w:t>
      </w:r>
    </w:p>
    <w:p>
      <w:pPr>
        <w:pStyle w:val="NormalWeb"/>
        <w:jc w:val="both"/>
        <w:rPr>
          <w:rFonts w:ascii="Times New Roman" w:hAnsi="Times New Roman" w:cs="Times New Roman"/>
        </w:rPr>
      </w:pPr>
      <w:r>
        <w:rPr>
          <w:rFonts w:ascii="Times New Roman" w:hAnsi="Times New Roman" w:cs="Times New Roman"/>
        </w:rPr>
        <w:t>c) zváži, či právoplatné regulačné opatrenie poskytuje dostatočne závažný dôvod pre zaradenie chemikálie do prílohy III, berúc do úvahy:</w:t>
      </w:r>
    </w:p>
    <w:p>
      <w:pPr>
        <w:pStyle w:val="NormalWeb"/>
        <w:ind w:firstLine="708"/>
        <w:jc w:val="both"/>
        <w:rPr>
          <w:rFonts w:ascii="Times New Roman" w:hAnsi="Times New Roman" w:cs="Times New Roman"/>
        </w:rPr>
      </w:pPr>
      <w:r>
        <w:rPr>
          <w:rFonts w:ascii="Times New Roman" w:hAnsi="Times New Roman" w:cs="Times New Roman"/>
        </w:rPr>
        <w:t>i) či právoplatné regulačné opatrenie viedlo alebo by mohlo viesť k významnému poklesu množstva použitej chemikálie alebo výraznému obmedzeniu počtu spôsobov jej použitia;</w:t>
      </w:r>
    </w:p>
    <w:p>
      <w:pPr>
        <w:pStyle w:val="NormalWeb"/>
        <w:ind w:firstLine="708"/>
        <w:jc w:val="both"/>
        <w:rPr>
          <w:rFonts w:ascii="Times New Roman" w:hAnsi="Times New Roman" w:cs="Times New Roman"/>
        </w:rPr>
      </w:pPr>
      <w:r>
        <w:rPr>
          <w:rFonts w:ascii="Times New Roman" w:hAnsi="Times New Roman" w:cs="Times New Roman"/>
        </w:rPr>
        <w:t>ii) či právoplatné regulačné opatrenie viedlo k skutočnému zníženiu rizika alebo či je možné očakávať, že by viedlo k významnému zníženiu rizika pre zdravie ľudí alebo pre životné prostredie v zmluvnej strane, ktorá oznámenie zaslala;</w:t>
      </w:r>
    </w:p>
    <w:p>
      <w:pPr>
        <w:pStyle w:val="NormalWeb"/>
        <w:ind w:firstLine="708"/>
        <w:jc w:val="both"/>
        <w:rPr>
          <w:rFonts w:ascii="Times New Roman" w:hAnsi="Times New Roman" w:cs="Times New Roman"/>
        </w:rPr>
      </w:pPr>
      <w:r>
        <w:rPr>
          <w:rFonts w:ascii="Times New Roman" w:hAnsi="Times New Roman" w:cs="Times New Roman"/>
        </w:rPr>
        <w:t>iii) či úvahy, ktoré viedli k prijatiu právoplatného regulačného opatrenia platia len v obmedzenej geografickej oblasti alebo len za určitých obmedzených okolností;</w:t>
      </w:r>
    </w:p>
    <w:p>
      <w:pPr>
        <w:pStyle w:val="NormalWeb"/>
        <w:ind w:firstLine="708"/>
        <w:jc w:val="both"/>
        <w:rPr>
          <w:rFonts w:ascii="Times New Roman" w:hAnsi="Times New Roman" w:cs="Times New Roman"/>
        </w:rPr>
      </w:pPr>
      <w:r>
        <w:rPr>
          <w:rFonts w:ascii="Times New Roman" w:hAnsi="Times New Roman" w:cs="Times New Roman"/>
        </w:rPr>
        <w:t>iv) či existujú dôkazy o pokračujúcom medzinárodnom obchode s touto chemikáliou;</w:t>
      </w:r>
    </w:p>
    <w:p>
      <w:pPr>
        <w:pStyle w:val="NormalWeb"/>
        <w:jc w:val="both"/>
        <w:rPr>
          <w:rFonts w:ascii="Times New Roman" w:hAnsi="Times New Roman" w:cs="Times New Roman"/>
        </w:rPr>
      </w:pPr>
      <w:r>
        <w:rPr>
          <w:rFonts w:ascii="Times New Roman" w:hAnsi="Times New Roman" w:cs="Times New Roman"/>
        </w:rPr>
        <w:t>d) zoberie do úvahy, či medzinárodné zneužívanie nie je samo o sebe dostatočným dôvodom na zaradenie chemikálie do prílohy III.</w:t>
      </w:r>
    </w:p>
    <w:p>
      <w:pPr>
        <w:pStyle w:val="NormalWeb"/>
        <w:ind w:firstLine="708"/>
        <w:jc w:val="both"/>
        <w:rPr>
          <w:rFonts w:ascii="Times New Roman" w:hAnsi="Times New Roman" w:cs="Times New Roman"/>
        </w:rPr>
      </w:pPr>
    </w:p>
    <w:p>
      <w:pPr>
        <w:pStyle w:val="NormalWeb"/>
        <w:ind w:firstLine="708"/>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rPr>
          <w:rFonts w:ascii="Times New Roman" w:hAnsi="Times New Roman" w:cs="Times New Roman"/>
        </w:rPr>
      </w:pPr>
      <w:r>
        <w:rPr>
          <w:rFonts w:ascii="Times New Roman" w:hAnsi="Times New Roman" w:cs="Times New Roman"/>
        </w:rPr>
        <w:t>Príloha</w:t>
      </w:r>
      <w:r>
        <w:rPr>
          <w:rFonts w:ascii="Times New Roman" w:hAnsi="Times New Roman" w:cs="Times New Roman"/>
        </w:rPr>
        <w:t xml:space="preserve"> III</w:t>
      </w:r>
    </w:p>
    <w:p>
      <w:pPr>
        <w:pStyle w:val="NormalWeb"/>
        <w:jc w:val="center"/>
        <w:rPr>
          <w:rFonts w:ascii="Times New Roman" w:hAnsi="Times New Roman" w:cs="Times New Roman"/>
        </w:rPr>
      </w:pPr>
      <w:r>
        <w:rPr>
          <w:rFonts w:ascii="Times New Roman" w:hAnsi="Times New Roman" w:cs="Times New Roman"/>
        </w:rPr>
        <w:t>CHEMIKÁLIE PODLIEHAJÚCE POSTUPU UDEĽOVANIA PREDBEŽNÉHO SÚHLASU PO PREDCHÁDZAJÚCOM OHLÁSENÍ</w:t>
      </w:r>
    </w:p>
    <w:tbl>
      <w:tblPr>
        <w:tblW w:w="9576"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bottom w:w="0" w:type="dxa"/>
        </w:tblCellMar>
      </w:tblPr>
      <w:tblGrid>
        <w:gridCol w:w="4361"/>
        <w:gridCol w:w="2551"/>
        <w:gridCol w:w="2664"/>
      </w:tblGrid>
      <w:tr>
        <w:tblPrEx>
          <w:tblW w:w="9576"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jc w:val="center"/>
              <w:rPr>
                <w:rFonts w:ascii="Times New Roman" w:hAnsi="Times New Roman" w:cs="Times New Roman"/>
                <w:b/>
                <w:bCs/>
              </w:rPr>
            </w:pPr>
            <w:r>
              <w:rPr>
                <w:rFonts w:ascii="Times New Roman" w:hAnsi="Times New Roman" w:cs="Times New Roman"/>
                <w:b/>
                <w:bCs/>
                <w:noProof/>
              </w:rPr>
              <w:t>chemikália</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jc w:val="center"/>
              <w:rPr>
                <w:rFonts w:ascii="Times New Roman" w:hAnsi="Times New Roman" w:cs="Times New Roman"/>
                <w:b/>
                <w:bCs/>
              </w:rPr>
            </w:pPr>
            <w:r>
              <w:rPr>
                <w:rFonts w:ascii="Times New Roman" w:hAnsi="Times New Roman" w:cs="Times New Roman"/>
                <w:b/>
                <w:bCs/>
                <w:noProof/>
              </w:rPr>
              <w:t>príslušné CAS číslo (čísla)</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jc w:val="center"/>
              <w:rPr>
                <w:rFonts w:ascii="Times New Roman" w:hAnsi="Times New Roman" w:cs="Times New Roman"/>
                <w:b/>
                <w:bCs/>
              </w:rPr>
            </w:pPr>
            <w:r>
              <w:rPr>
                <w:rFonts w:ascii="Times New Roman" w:hAnsi="Times New Roman" w:cs="Times New Roman"/>
                <w:b/>
                <w:bCs/>
                <w:noProof/>
              </w:rPr>
              <w:t>kategória</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er"/>
              <w:tabs>
                <w:tab w:val="clear" w:pos="4536"/>
                <w:tab w:val="clear" w:pos="9072"/>
              </w:tabs>
              <w:spacing w:before="40" w:after="40"/>
              <w:rPr>
                <w:rFonts w:ascii="Times New Roman" w:hAnsi="Times New Roman" w:cs="Times New Roman"/>
                <w:noProof/>
              </w:rPr>
            </w:pPr>
            <w:r>
              <w:rPr>
                <w:rFonts w:ascii="Times New Roman" w:hAnsi="Times New Roman" w:cs="Times New Roman"/>
                <w:noProof/>
              </w:rPr>
              <w:t>2,4,5-T a jeho soli a estrery</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93-76-5</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aldrín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309-00-2</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w:t>
            </w:r>
            <w:r>
              <w:rPr>
                <w:rFonts w:ascii="Times New Roman" w:hAnsi="Times New Roman" w:cs="Times New Roman"/>
                <w:noProof/>
              </w:rPr>
              <w:t>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binapakryl</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485-31-4</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kaptafol</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2425-06-1</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chlórdan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57-74-9</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 xml:space="preserve">prípravok na ochranu rastlín </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chlórdimeform</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6164-98-3</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chlórbenzilát</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510-15-6</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DDT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50-29-3</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dieldrín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60-57-1</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noProof/>
              </w:rPr>
            </w:pPr>
            <w:r>
              <w:rPr>
                <w:rFonts w:ascii="Times New Roman" w:hAnsi="Times New Roman" w:cs="Times New Roman"/>
                <w:noProof/>
              </w:rPr>
              <w:t>Dinitro-orto-krezol (DNOC) a jeho soli (ako amónna, drase</w:t>
            </w:r>
            <w:r>
              <w:rPr>
                <w:rFonts w:ascii="Times New Roman" w:hAnsi="Times New Roman" w:cs="Times New Roman"/>
                <w:noProof/>
              </w:rPr>
              <w:t>lná a sodná soľ)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534-52-1</w:t>
            </w:r>
          </w:p>
          <w:p>
            <w:pPr>
              <w:spacing w:before="40" w:after="40"/>
              <w:rPr>
                <w:rFonts w:ascii="Times New Roman" w:hAnsi="Times New Roman" w:cs="Times New Roman"/>
              </w:rPr>
            </w:pPr>
            <w:r>
              <w:rPr>
                <w:rFonts w:ascii="Times New Roman" w:hAnsi="Times New Roman" w:cs="Times New Roman"/>
              </w:rPr>
              <w:t>2980-64-5</w:t>
            </w:r>
          </w:p>
          <w:p>
            <w:pPr>
              <w:spacing w:before="40" w:after="40"/>
              <w:rPr>
                <w:rFonts w:ascii="Times New Roman" w:hAnsi="Times New Roman" w:cs="Times New Roman"/>
              </w:rPr>
            </w:pPr>
            <w:r>
              <w:rPr>
                <w:rFonts w:ascii="Times New Roman" w:hAnsi="Times New Roman" w:cs="Times New Roman"/>
              </w:rPr>
              <w:t>5787-96-2</w:t>
            </w:r>
          </w:p>
          <w:p>
            <w:pPr>
              <w:spacing w:before="40" w:after="40"/>
              <w:rPr>
                <w:rFonts w:ascii="Times New Roman" w:hAnsi="Times New Roman" w:cs="Times New Roman"/>
              </w:rPr>
            </w:pPr>
            <w:r>
              <w:rPr>
                <w:rFonts w:ascii="Times New Roman" w:hAnsi="Times New Roman" w:cs="Times New Roman"/>
              </w:rPr>
              <w:t>2312-76-7</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noProof/>
              </w:rPr>
            </w:pPr>
            <w:r>
              <w:rPr>
                <w:rFonts w:ascii="Times New Roman" w:hAnsi="Times New Roman" w:cs="Times New Roman"/>
                <w:noProof/>
              </w:rPr>
              <w:t xml:space="preserve">prípravok na ochranu rastlín </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dinoseb a jeho soli</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88-85-7</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1,2-dibrómetán (EDB)</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106-93-4</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etyléndichlorid</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107-06-2</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w:t>
            </w:r>
            <w:r>
              <w:rPr>
                <w:rFonts w:ascii="Times New Roman" w:hAnsi="Times New Roman" w:cs="Times New Roman"/>
                <w:noProof/>
              </w:rPr>
              <w:t>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etylénoxid</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75-21-8</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fluóroacetamid</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640-19-7</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HCH (zmiešané izoméry)</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608-73-1</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heptachlór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76-44-8</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hexachlórbenzén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118-74-1</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lindán</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58-89-9</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zlúčeniny ortuti, vrátane anorganických zlúčením ortuti, alkylových zlúčenín ortuti a alkyloxyalkylových a arylových zlúčeníny ortuti</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10112-91-1,</w:t>
            </w:r>
          </w:p>
          <w:p>
            <w:pPr>
              <w:spacing w:before="40" w:after="40"/>
              <w:rPr>
                <w:rFonts w:ascii="Times New Roman" w:hAnsi="Times New Roman" w:cs="Times New Roman"/>
              </w:rPr>
            </w:pPr>
            <w:r>
              <w:rPr>
                <w:rFonts w:ascii="Times New Roman" w:hAnsi="Times New Roman" w:cs="Times New Roman"/>
              </w:rPr>
              <w:t>21908-53-2 a iné</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noProof/>
              </w:rPr>
            </w:pPr>
            <w:r>
              <w:rPr>
                <w:rFonts w:ascii="Times New Roman" w:hAnsi="Times New Roman" w:cs="Times New Roman"/>
                <w:noProof/>
              </w:rPr>
              <w:t>monokrotofos</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6923-22-4</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noProof/>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noProof/>
              </w:rPr>
            </w:pPr>
            <w:r>
              <w:rPr>
                <w:rFonts w:ascii="Times New Roman" w:hAnsi="Times New Roman" w:cs="Times New Roman"/>
                <w:noProof/>
              </w:rPr>
              <w:t>paratión</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5</w:t>
            </w:r>
            <w:r>
              <w:rPr>
                <w:rFonts w:ascii="Times New Roman" w:hAnsi="Times New Roman" w:cs="Times New Roman"/>
              </w:rPr>
              <w:t>6-38-2</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noProof/>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pentachlórfenol</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87-86-5</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toxafén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8001-35-2</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noProof/>
              </w:rPr>
            </w:pPr>
            <w:r>
              <w:rPr>
                <w:rFonts w:ascii="Times New Roman" w:hAnsi="Times New Roman" w:cs="Times New Roman"/>
                <w:noProof/>
              </w:rPr>
              <w:t>prípravky s obsahom  prachotvorných práškov skladajúcich sa zo zmesí:</w:t>
            </w:r>
          </w:p>
          <w:p>
            <w:pPr>
              <w:spacing w:before="40" w:after="40"/>
              <w:rPr>
                <w:rFonts w:ascii="Times New Roman" w:hAnsi="Times New Roman" w:cs="Times New Roman"/>
                <w:noProof/>
              </w:rPr>
            </w:pPr>
            <w:r>
              <w:rPr>
                <w:rFonts w:ascii="Times New Roman" w:hAnsi="Times New Roman" w:cs="Times New Roman"/>
                <w:noProof/>
              </w:rPr>
              <w:t>7% a viac benomylu,</w:t>
            </w:r>
          </w:p>
          <w:p>
            <w:pPr>
              <w:spacing w:before="40" w:after="40"/>
              <w:rPr>
                <w:rFonts w:ascii="Times New Roman" w:hAnsi="Times New Roman" w:cs="Times New Roman"/>
                <w:noProof/>
              </w:rPr>
            </w:pPr>
            <w:r>
              <w:rPr>
                <w:rFonts w:ascii="Times New Roman" w:hAnsi="Times New Roman" w:cs="Times New Roman"/>
                <w:noProof/>
              </w:rPr>
              <w:t>10% a viac karbofuránu,</w:t>
            </w:r>
          </w:p>
          <w:p>
            <w:pPr>
              <w:spacing w:before="40" w:after="40"/>
              <w:rPr>
                <w:rFonts w:ascii="Times New Roman" w:hAnsi="Times New Roman" w:cs="Times New Roman"/>
                <w:noProof/>
              </w:rPr>
            </w:pPr>
            <w:r>
              <w:rPr>
                <w:rFonts w:ascii="Times New Roman" w:hAnsi="Times New Roman" w:cs="Times New Roman"/>
                <w:noProof/>
              </w:rPr>
              <w:t>a 15% a viac tiramu</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rPr>
            </w:pPr>
          </w:p>
          <w:p>
            <w:pPr>
              <w:rPr>
                <w:rFonts w:ascii="Times New Roman" w:hAnsi="Times New Roman" w:cs="Times New Roman"/>
              </w:rPr>
            </w:pPr>
          </w:p>
          <w:p>
            <w:pPr>
              <w:pStyle w:val="Header"/>
              <w:tabs>
                <w:tab w:val="clear" w:pos="4536"/>
                <w:tab w:val="clear" w:pos="9072"/>
              </w:tabs>
              <w:spacing w:before="40" w:after="40"/>
              <w:rPr>
                <w:rFonts w:ascii="Times New Roman" w:hAnsi="Times New Roman" w:cs="Times New Roman"/>
              </w:rPr>
            </w:pPr>
            <w:r>
              <w:rPr>
                <w:rFonts w:ascii="Times New Roman" w:hAnsi="Times New Roman" w:cs="Times New Roman"/>
              </w:rPr>
              <w:t>17804-35-2</w:t>
            </w:r>
          </w:p>
          <w:p>
            <w:pPr>
              <w:spacing w:before="40" w:after="40"/>
              <w:rPr>
                <w:rFonts w:ascii="Times New Roman" w:hAnsi="Times New Roman" w:cs="Times New Roman"/>
              </w:rPr>
            </w:pPr>
            <w:r>
              <w:rPr>
                <w:rFonts w:ascii="Times New Roman" w:hAnsi="Times New Roman" w:cs="Times New Roman"/>
              </w:rPr>
              <w:t>1563-66-2</w:t>
            </w:r>
          </w:p>
          <w:p>
            <w:pPr>
              <w:spacing w:before="40" w:after="40"/>
              <w:rPr>
                <w:rFonts w:ascii="Times New Roman" w:hAnsi="Times New Roman" w:cs="Times New Roman"/>
              </w:rPr>
            </w:pPr>
            <w:r>
              <w:rPr>
                <w:rFonts w:ascii="Times New Roman" w:hAnsi="Times New Roman" w:cs="Times New Roman"/>
              </w:rPr>
              <w:t>137-26-8</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noProof/>
              </w:rPr>
            </w:pPr>
          </w:p>
          <w:p>
            <w:pPr>
              <w:rPr>
                <w:rFonts w:ascii="Times New Roman" w:hAnsi="Times New Roman" w:cs="Times New Roman"/>
                <w:noProof/>
              </w:rPr>
            </w:pPr>
            <w:r>
              <w:rPr>
                <w:rFonts w:ascii="Times New Roman" w:hAnsi="Times New Roman" w:cs="Times New Roman"/>
                <w:noProof/>
              </w:rPr>
              <w:t>prípravok na ochranu rastlín</w:t>
            </w:r>
          </w:p>
          <w:p>
            <w:pPr>
              <w:pStyle w:val="Header"/>
              <w:tabs>
                <w:tab w:val="clear" w:pos="4536"/>
                <w:tab w:val="clear" w:pos="9072"/>
              </w:tabs>
              <w:spacing w:before="40" w:after="40"/>
              <w:rPr>
                <w:rFonts w:ascii="Times New Roman" w:hAnsi="Times New Roman" w:cs="Times New Roman"/>
                <w:noProof/>
              </w:rPr>
            </w:pP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 xml:space="preserve"> monokrotofos (rozpustné tekuté prípravky látky, ktoré obsahujú viac ako 600 g aktívnej zložky/l)#</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6923-22-4</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veľmi nebezpečný 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metamidofos (rozpustné tekuté prípravky látky, ktoré obsahujú viac ako 600 g aktívnej zložky/l)#</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102</w:t>
            </w:r>
            <w:r>
              <w:rPr>
                <w:rFonts w:ascii="Times New Roman" w:hAnsi="Times New Roman" w:cs="Times New Roman"/>
              </w:rPr>
              <w:t>65-92-6</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veľmi nebezpečný 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fosfamidón (rozpustné tekuté prípravky látky, ktoré  obsahujú viac ako 1 000 g aktívnej zložky/l)#</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13171-21-6</w:t>
              <w:br/>
              <w:t>(zmes, izoméry (E)&amp;(Z))</w:t>
              <w:br/>
              <w:t>23783 –98-4</w:t>
              <w:br/>
              <w:t>((Z)-izomér)</w:t>
              <w:br/>
              <w:t>297-99-4</w:t>
              <w:br/>
              <w:t>((E)-izomér)</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veľmi nebezpečný prí</w:t>
            </w:r>
            <w:r>
              <w:rPr>
                <w:rFonts w:ascii="Times New Roman" w:hAnsi="Times New Roman" w:cs="Times New Roman"/>
                <w:noProof/>
              </w:rPr>
              <w:t>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er"/>
              <w:tabs>
                <w:tab w:val="clear" w:pos="4536"/>
                <w:tab w:val="clear" w:pos="9072"/>
              </w:tabs>
              <w:spacing w:before="40" w:after="40"/>
              <w:rPr>
                <w:rFonts w:ascii="Times New Roman" w:hAnsi="Times New Roman" w:cs="Times New Roman"/>
              </w:rPr>
            </w:pPr>
            <w:r>
              <w:rPr>
                <w:rFonts w:ascii="Times New Roman" w:hAnsi="Times New Roman" w:cs="Times New Roman"/>
                <w:noProof/>
              </w:rPr>
              <w:t>metyl- paratión (emulzifikované koncentráty (EK) obsahujúce 19,5 %, 40 %, 50 %, 60 % aktívnej zložky a prach obsahujúci 2 % a 3 % aktívnej zložky)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298-00-0</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veľmi nebezpečný 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paratión (patria sem všetky prípravky tejto látky –aerosóly, rozprašovací prášok (DP), emulzifikovateľný koncentrát (EINECS), granuly (GR), namáčateľné prášky (WP) s výnimkou kapsulových suspenzií (CS))</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56-38-2</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veľmi nebezpečný prípravok na ochranu rastlín</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azbestové vlákna+:</w:t>
            </w:r>
          </w:p>
          <w:p>
            <w:pPr>
              <w:spacing w:before="40" w:after="40"/>
              <w:rPr>
                <w:rFonts w:ascii="Times New Roman" w:hAnsi="Times New Roman" w:cs="Times New Roman"/>
              </w:rPr>
            </w:pPr>
            <w:r>
              <w:rPr>
                <w:rFonts w:ascii="Times New Roman" w:hAnsi="Times New Roman" w:cs="Times New Roman"/>
                <w:noProof/>
              </w:rPr>
              <w:t>kro</w:t>
            </w:r>
            <w:r>
              <w:rPr>
                <w:rFonts w:ascii="Times New Roman" w:hAnsi="Times New Roman" w:cs="Times New Roman"/>
                <w:noProof/>
              </w:rPr>
              <w:t>cidolit#</w:t>
            </w:r>
          </w:p>
          <w:p>
            <w:pPr>
              <w:spacing w:before="40" w:after="40"/>
              <w:rPr>
                <w:rFonts w:ascii="Times New Roman" w:hAnsi="Times New Roman" w:cs="Times New Roman"/>
              </w:rPr>
            </w:pPr>
            <w:r>
              <w:rPr>
                <w:rFonts w:ascii="Times New Roman" w:hAnsi="Times New Roman" w:cs="Times New Roman"/>
                <w:noProof/>
              </w:rPr>
              <w:t>amozit</w:t>
            </w:r>
          </w:p>
          <w:p>
            <w:pPr>
              <w:spacing w:before="40" w:after="40"/>
              <w:rPr>
                <w:rFonts w:ascii="Times New Roman" w:hAnsi="Times New Roman" w:cs="Times New Roman"/>
              </w:rPr>
            </w:pPr>
            <w:r>
              <w:rPr>
                <w:rFonts w:ascii="Times New Roman" w:hAnsi="Times New Roman" w:cs="Times New Roman"/>
                <w:noProof/>
              </w:rPr>
              <w:t>antofylit</w:t>
            </w:r>
          </w:p>
          <w:p>
            <w:pPr>
              <w:spacing w:before="40" w:after="40"/>
              <w:rPr>
                <w:rFonts w:ascii="Times New Roman" w:hAnsi="Times New Roman" w:cs="Times New Roman"/>
              </w:rPr>
            </w:pPr>
            <w:r>
              <w:rPr>
                <w:rFonts w:ascii="Times New Roman" w:hAnsi="Times New Roman" w:cs="Times New Roman"/>
                <w:noProof/>
              </w:rPr>
              <w:t>aktinolit</w:t>
            </w:r>
          </w:p>
          <w:p>
            <w:pPr>
              <w:spacing w:before="40" w:after="40"/>
              <w:rPr>
                <w:rFonts w:ascii="Times New Roman" w:hAnsi="Times New Roman" w:cs="Times New Roman"/>
              </w:rPr>
            </w:pPr>
            <w:r>
              <w:rPr>
                <w:rFonts w:ascii="Times New Roman" w:hAnsi="Times New Roman" w:cs="Times New Roman"/>
                <w:noProof/>
              </w:rPr>
              <w:t>tremolit</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p>
          <w:p>
            <w:pPr>
              <w:spacing w:before="40" w:after="40"/>
              <w:rPr>
                <w:rFonts w:ascii="Times New Roman" w:hAnsi="Times New Roman" w:cs="Times New Roman"/>
              </w:rPr>
            </w:pPr>
            <w:r>
              <w:rPr>
                <w:rFonts w:ascii="Times New Roman" w:hAnsi="Times New Roman" w:cs="Times New Roman"/>
              </w:rPr>
              <w:t>12001-28-4</w:t>
            </w:r>
          </w:p>
          <w:p>
            <w:pPr>
              <w:spacing w:before="40" w:after="40"/>
              <w:rPr>
                <w:rFonts w:ascii="Times New Roman" w:hAnsi="Times New Roman" w:cs="Times New Roman"/>
              </w:rPr>
            </w:pPr>
            <w:r>
              <w:rPr>
                <w:rFonts w:ascii="Times New Roman" w:hAnsi="Times New Roman" w:cs="Times New Roman"/>
              </w:rPr>
              <w:t>12172-73-5</w:t>
            </w:r>
          </w:p>
          <w:p>
            <w:pPr>
              <w:spacing w:before="40" w:after="40"/>
              <w:rPr>
                <w:rFonts w:ascii="Times New Roman" w:hAnsi="Times New Roman" w:cs="Times New Roman"/>
              </w:rPr>
            </w:pPr>
            <w:r>
              <w:rPr>
                <w:rFonts w:ascii="Times New Roman" w:hAnsi="Times New Roman" w:cs="Times New Roman"/>
              </w:rPr>
              <w:t>77536-67-5</w:t>
            </w:r>
          </w:p>
          <w:p>
            <w:pPr>
              <w:spacing w:before="40" w:after="40"/>
              <w:rPr>
                <w:rFonts w:ascii="Times New Roman" w:hAnsi="Times New Roman" w:cs="Times New Roman"/>
              </w:rPr>
            </w:pPr>
            <w:r>
              <w:rPr>
                <w:rFonts w:ascii="Times New Roman" w:hAnsi="Times New Roman" w:cs="Times New Roman"/>
              </w:rPr>
              <w:t>77536-66-4</w:t>
            </w:r>
          </w:p>
          <w:p>
            <w:pPr>
              <w:spacing w:before="40" w:after="40"/>
              <w:rPr>
                <w:rFonts w:ascii="Times New Roman" w:hAnsi="Times New Roman" w:cs="Times New Roman"/>
              </w:rPr>
            </w:pPr>
            <w:r>
              <w:rPr>
                <w:rFonts w:ascii="Times New Roman" w:hAnsi="Times New Roman" w:cs="Times New Roman"/>
              </w:rPr>
              <w:t>77536-68-6</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er"/>
              <w:tabs>
                <w:tab w:val="clear" w:pos="4536"/>
                <w:tab w:val="clear" w:pos="9072"/>
              </w:tabs>
              <w:spacing w:before="40" w:after="40"/>
              <w:rPr>
                <w:rFonts w:ascii="Times New Roman" w:hAnsi="Times New Roman" w:cs="Times New Roman"/>
              </w:rPr>
            </w:pPr>
            <w:r>
              <w:rPr>
                <w:rFonts w:ascii="Times New Roman" w:hAnsi="Times New Roman" w:cs="Times New Roman"/>
              </w:rPr>
              <w:t>priemyselná chemikália</w:t>
            </w:r>
          </w:p>
        </w:tc>
      </w:tr>
      <w:tr>
        <w:tblPrEx>
          <w:tblW w:w="9576" w:type="dxa"/>
          <w:tblLayout w:type="fixed"/>
          <w:tblCellMar>
            <w:top w:w="0" w:type="dxa"/>
            <w:bottom w:w="0" w:type="dxa"/>
          </w:tblCellMar>
        </w:tblPrEx>
        <w:trPr>
          <w:cantSplit/>
          <w:trHeight w:val="1028"/>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Polybrómované bifenyly (PBB) (*)</w:t>
            </w:r>
          </w:p>
          <w:p>
            <w:pPr>
              <w:spacing w:before="40" w:after="40"/>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36355-01-8 (hexa-)</w:t>
              <w:br/>
              <w:t>27858-07-7 (okta-)</w:t>
              <w:br/>
              <w:t>13654-09-6 (deka-)</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priemyselná chemikália</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Polychlórované bifenyly (PCB)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1336-36-3</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priemyselná chemikália</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Polychlórované terfenyly (PCT)</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61788-33-8</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priemyselná chemikália</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tetraetyl-olovo</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78-00-2</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priemyselná chemikália</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tetrametyl-olovo</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75-74-1</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priemyselná chemikália</w:t>
            </w:r>
          </w:p>
        </w:tc>
      </w:tr>
      <w:tr>
        <w:tblPrEx>
          <w:tblW w:w="9576" w:type="dxa"/>
          <w:tblLayout w:type="fixed"/>
          <w:tblCellMar>
            <w:top w:w="0" w:type="dxa"/>
            <w:bottom w:w="0" w:type="dxa"/>
          </w:tblCellMar>
        </w:tblPrEx>
        <w:trPr>
          <w:trHeight w:hRule="auto" w:val="0"/>
        </w:trPr>
        <w:tc>
          <w:tcPr>
            <w:tcW w:w="43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tris(2,3-dibrómpropyl)fosfát</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rPr>
              <w:t>126-72-7</w:t>
            </w:r>
          </w:p>
        </w:tc>
        <w:tc>
          <w:tcPr>
            <w:tcW w:w="26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40" w:after="40"/>
              <w:rPr>
                <w:rFonts w:ascii="Times New Roman" w:hAnsi="Times New Roman" w:cs="Times New Roman"/>
              </w:rPr>
            </w:pPr>
            <w:r>
              <w:rPr>
                <w:rFonts w:ascii="Times New Roman" w:hAnsi="Times New Roman" w:cs="Times New Roman"/>
                <w:noProof/>
              </w:rPr>
              <w:t>pri</w:t>
            </w:r>
            <w:r>
              <w:rPr>
                <w:rFonts w:ascii="Times New Roman" w:hAnsi="Times New Roman" w:cs="Times New Roman"/>
                <w:noProof/>
              </w:rPr>
              <w:t>emyselná chemikália</w:t>
            </w:r>
          </w:p>
        </w:tc>
      </w:tr>
    </w:tbl>
    <w:p>
      <w:pPr>
        <w:jc w:val="both"/>
        <w:rPr>
          <w:rFonts w:ascii="Times New Roman" w:hAnsi="Times New Roman" w:cs="Times New Roman"/>
        </w:rPr>
      </w:pPr>
    </w:p>
    <w:p>
      <w:pPr>
        <w:pStyle w:val="NormalWeb"/>
        <w:jc w:val="center"/>
        <w:rPr>
          <w:rFonts w:ascii="Times New Roman" w:hAnsi="Times New Roman" w:cs="Times New Roman"/>
        </w:rPr>
      </w:pPr>
    </w:p>
    <w:p>
      <w:pPr>
        <w:pStyle w:val="NormalWeb"/>
        <w:rPr>
          <w:rFonts w:ascii="Times New Roman" w:hAnsi="Times New Roman" w:cs="Times New Roman"/>
        </w:rPr>
      </w:pPr>
    </w:p>
    <w:p>
      <w:pPr>
        <w:pStyle w:val="NormalWeb"/>
        <w:rPr>
          <w:rFonts w:ascii="Times New Roman" w:hAnsi="Times New Roman" w:cs="Times New Roman"/>
        </w:rPr>
      </w:pPr>
    </w:p>
    <w:p>
      <w:pPr>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ind w:firstLine="708"/>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r>
        <w:rPr>
          <w:rFonts w:ascii="Times New Roman" w:hAnsi="Times New Roman" w:cs="Times New Roman"/>
        </w:rPr>
        <w:t>Príloha IV</w:t>
      </w:r>
    </w:p>
    <w:p>
      <w:pPr>
        <w:pStyle w:val="NormalWeb"/>
        <w:jc w:val="both"/>
        <w:rPr>
          <w:rFonts w:ascii="Times New Roman" w:hAnsi="Times New Roman" w:cs="Times New Roman"/>
        </w:rPr>
      </w:pPr>
      <w:r>
        <w:rPr>
          <w:rFonts w:ascii="Times New Roman" w:hAnsi="Times New Roman" w:cs="Times New Roman"/>
        </w:rPr>
        <w:t>INFORMÁCIE A KRITÉRIÁ PRE ZARADENIE VEĽMI NEBEZPEČNÝCH PRÍPRAVKOV NA OCHRANU RASTLÍN DO PRÍLOHY III</w:t>
      </w:r>
    </w:p>
    <w:p>
      <w:pPr>
        <w:pStyle w:val="NormalWeb"/>
        <w:jc w:val="both"/>
        <w:rPr>
          <w:rFonts w:ascii="Times New Roman" w:hAnsi="Times New Roman" w:cs="Times New Roman"/>
        </w:rPr>
      </w:pPr>
      <w:r>
        <w:rPr>
          <w:rFonts w:ascii="Times New Roman" w:hAnsi="Times New Roman" w:cs="Times New Roman"/>
        </w:rPr>
        <w:t>Časť 1: Dokumentácia požadovaná od navrhujúcej zmluvnej strany</w:t>
      </w:r>
    </w:p>
    <w:p>
      <w:pPr>
        <w:pStyle w:val="NormalWeb"/>
        <w:jc w:val="both"/>
        <w:rPr>
          <w:rFonts w:ascii="Times New Roman" w:hAnsi="Times New Roman" w:cs="Times New Roman"/>
        </w:rPr>
      </w:pPr>
      <w:r>
        <w:rPr>
          <w:rFonts w:ascii="Times New Roman" w:hAnsi="Times New Roman" w:cs="Times New Roman"/>
        </w:rPr>
        <w:t>Návrhy predložené podľa ods. 1 článku 6 musia obsahovať adekvátnu dokumentáciu obsahujúcu tieto informácie:</w:t>
      </w:r>
    </w:p>
    <w:p>
      <w:pPr>
        <w:pStyle w:val="NormalWeb"/>
        <w:jc w:val="both"/>
        <w:rPr>
          <w:rFonts w:ascii="Times New Roman" w:hAnsi="Times New Roman" w:cs="Times New Roman"/>
        </w:rPr>
      </w:pPr>
      <w:r>
        <w:rPr>
          <w:rFonts w:ascii="Times New Roman" w:hAnsi="Times New Roman" w:cs="Times New Roman"/>
        </w:rPr>
        <w:t>a) názov nebezpečného prípravku na ochranu rastlín;</w:t>
      </w:r>
    </w:p>
    <w:p>
      <w:pPr>
        <w:pStyle w:val="NormalWeb"/>
        <w:jc w:val="both"/>
        <w:rPr>
          <w:rFonts w:ascii="Times New Roman" w:hAnsi="Times New Roman" w:cs="Times New Roman"/>
        </w:rPr>
      </w:pPr>
      <w:r>
        <w:rPr>
          <w:rFonts w:ascii="Times New Roman" w:hAnsi="Times New Roman" w:cs="Times New Roman"/>
        </w:rPr>
        <w:t>b) názov aktívnej zložky alebo zložiek v prípravku;</w:t>
      </w:r>
    </w:p>
    <w:p>
      <w:pPr>
        <w:pStyle w:val="NormalWeb"/>
        <w:jc w:val="both"/>
        <w:rPr>
          <w:rFonts w:ascii="Times New Roman" w:hAnsi="Times New Roman" w:cs="Times New Roman"/>
        </w:rPr>
      </w:pPr>
      <w:r>
        <w:rPr>
          <w:rFonts w:ascii="Times New Roman" w:hAnsi="Times New Roman" w:cs="Times New Roman"/>
        </w:rPr>
        <w:t>c) relatívne množstvo každej aktívnej zložky v prípravku;</w:t>
      </w:r>
    </w:p>
    <w:p>
      <w:pPr>
        <w:pStyle w:val="NormalWeb"/>
        <w:jc w:val="both"/>
        <w:rPr>
          <w:rFonts w:ascii="Times New Roman" w:hAnsi="Times New Roman" w:cs="Times New Roman"/>
        </w:rPr>
      </w:pPr>
      <w:r>
        <w:rPr>
          <w:rFonts w:ascii="Times New Roman" w:hAnsi="Times New Roman" w:cs="Times New Roman"/>
        </w:rPr>
        <w:t>d) typ prípravku;</w:t>
      </w:r>
    </w:p>
    <w:p>
      <w:pPr>
        <w:pStyle w:val="NormalWeb"/>
        <w:jc w:val="both"/>
        <w:rPr>
          <w:rFonts w:ascii="Times New Roman" w:hAnsi="Times New Roman" w:cs="Times New Roman"/>
        </w:rPr>
      </w:pPr>
      <w:r>
        <w:rPr>
          <w:rFonts w:ascii="Times New Roman" w:hAnsi="Times New Roman" w:cs="Times New Roman"/>
        </w:rPr>
        <w:t>e) obchodn</w:t>
      </w:r>
      <w:r>
        <w:rPr>
          <w:rFonts w:ascii="Times New Roman" w:hAnsi="Times New Roman" w:cs="Times New Roman"/>
        </w:rPr>
        <w:t>é názvy a názvy výrobcov, ak sú známe;</w:t>
      </w:r>
    </w:p>
    <w:p>
      <w:pPr>
        <w:pStyle w:val="NormalWeb"/>
        <w:jc w:val="both"/>
        <w:rPr>
          <w:rFonts w:ascii="Times New Roman" w:hAnsi="Times New Roman" w:cs="Times New Roman"/>
        </w:rPr>
      </w:pPr>
      <w:r>
        <w:rPr>
          <w:rFonts w:ascii="Times New Roman" w:hAnsi="Times New Roman" w:cs="Times New Roman"/>
        </w:rPr>
        <w:t>f) bežné a uznávané spôsoby použitia prípravku v rámci územia navrhujúcej zmluvnej strany;</w:t>
      </w:r>
    </w:p>
    <w:p>
      <w:pPr>
        <w:pStyle w:val="NormalWeb"/>
        <w:jc w:val="both"/>
        <w:rPr>
          <w:rFonts w:ascii="Times New Roman" w:hAnsi="Times New Roman" w:cs="Times New Roman"/>
        </w:rPr>
      </w:pPr>
      <w:r>
        <w:rPr>
          <w:rFonts w:ascii="Times New Roman" w:hAnsi="Times New Roman" w:cs="Times New Roman"/>
        </w:rPr>
        <w:t>g) presný opis incidentov, ktoré mali za následok vznik problému, vrátane nepriaznivých účinkov a spôsobu použitia prípravku;</w:t>
      </w:r>
    </w:p>
    <w:p>
      <w:pPr>
        <w:pStyle w:val="NormalWeb"/>
        <w:jc w:val="both"/>
        <w:rPr>
          <w:rFonts w:ascii="Times New Roman" w:hAnsi="Times New Roman" w:cs="Times New Roman"/>
        </w:rPr>
      </w:pPr>
      <w:r>
        <w:rPr>
          <w:rFonts w:ascii="Times New Roman" w:hAnsi="Times New Roman" w:cs="Times New Roman"/>
        </w:rPr>
        <w:t>h) regulačné, administratívne alebo iné opatrenie prijaté alebo pripravované navrhujúcou zmluvnou stranou na prijatie ako reakcia na tieto incidenty.</w:t>
      </w:r>
    </w:p>
    <w:p>
      <w:pPr>
        <w:pStyle w:val="NormalWeb"/>
        <w:jc w:val="both"/>
        <w:rPr>
          <w:rFonts w:ascii="Times New Roman" w:hAnsi="Times New Roman" w:cs="Times New Roman"/>
        </w:rPr>
      </w:pPr>
      <w:r>
        <w:rPr>
          <w:rFonts w:ascii="Times New Roman" w:hAnsi="Times New Roman" w:cs="Times New Roman"/>
        </w:rPr>
        <w:t>Časť 2: Informácie, ktoré má zhromažďovať sekretariát</w:t>
      </w:r>
    </w:p>
    <w:p>
      <w:pPr>
        <w:pStyle w:val="NormalWeb"/>
        <w:jc w:val="both"/>
        <w:rPr>
          <w:rFonts w:ascii="Times New Roman" w:hAnsi="Times New Roman" w:cs="Times New Roman"/>
        </w:rPr>
      </w:pPr>
      <w:r>
        <w:rPr>
          <w:rFonts w:ascii="Times New Roman" w:hAnsi="Times New Roman" w:cs="Times New Roman"/>
        </w:rPr>
        <w:t>Podľa ods. 3 článku 6 sekretariát zhromažďuje príslu</w:t>
      </w:r>
      <w:r>
        <w:rPr>
          <w:rFonts w:ascii="Times New Roman" w:hAnsi="Times New Roman" w:cs="Times New Roman"/>
        </w:rPr>
        <w:t>šné informácie týkajúce sa prípravku, vrátane:</w:t>
      </w:r>
    </w:p>
    <w:p>
      <w:pPr>
        <w:pStyle w:val="NormalWeb"/>
        <w:jc w:val="both"/>
        <w:rPr>
          <w:rFonts w:ascii="Times New Roman" w:hAnsi="Times New Roman" w:cs="Times New Roman"/>
        </w:rPr>
      </w:pPr>
      <w:r>
        <w:rPr>
          <w:rFonts w:ascii="Times New Roman" w:hAnsi="Times New Roman" w:cs="Times New Roman"/>
        </w:rPr>
        <w:t>a) fyzikálno-chemických, toxických a ekotoxických vlastností prípravku;</w:t>
      </w:r>
    </w:p>
    <w:p>
      <w:pPr>
        <w:pStyle w:val="NormalWeb"/>
        <w:jc w:val="both"/>
        <w:rPr>
          <w:rFonts w:ascii="Times New Roman" w:hAnsi="Times New Roman" w:cs="Times New Roman"/>
        </w:rPr>
      </w:pPr>
      <w:r>
        <w:rPr>
          <w:rFonts w:ascii="Times New Roman" w:hAnsi="Times New Roman" w:cs="Times New Roman"/>
        </w:rPr>
        <w:t>b) existencie obmedzení manipulácie alebo použitia v iných štátoch;</w:t>
      </w:r>
    </w:p>
    <w:p>
      <w:pPr>
        <w:pStyle w:val="NormalWeb"/>
        <w:jc w:val="both"/>
        <w:rPr>
          <w:rFonts w:ascii="Times New Roman" w:hAnsi="Times New Roman" w:cs="Times New Roman"/>
        </w:rPr>
      </w:pPr>
      <w:r>
        <w:rPr>
          <w:rFonts w:ascii="Times New Roman" w:hAnsi="Times New Roman" w:cs="Times New Roman"/>
        </w:rPr>
        <w:t xml:space="preserve">c) informácie o incidentoch súvisiacich s týmto prípravkom, ktoré sa </w:t>
      </w:r>
      <w:r>
        <w:rPr>
          <w:rFonts w:ascii="Times New Roman" w:hAnsi="Times New Roman" w:cs="Times New Roman"/>
        </w:rPr>
        <w:t>vyskytli v iných štátoch;</w:t>
      </w:r>
    </w:p>
    <w:p>
      <w:pPr>
        <w:pStyle w:val="NormalWeb"/>
        <w:jc w:val="both"/>
        <w:rPr>
          <w:rFonts w:ascii="Times New Roman" w:hAnsi="Times New Roman" w:cs="Times New Roman"/>
        </w:rPr>
      </w:pPr>
      <w:r>
        <w:rPr>
          <w:rFonts w:ascii="Times New Roman" w:hAnsi="Times New Roman" w:cs="Times New Roman"/>
        </w:rPr>
        <w:t>d) informácie poskytnuté inými zmluvnými stranami, medzinárodnými organizáciami, mimovládnymi organizáciami alebo z iných relevantných zdrojov, či už národných alebo medzinárodných;</w:t>
      </w:r>
    </w:p>
    <w:p>
      <w:pPr>
        <w:pStyle w:val="NormalWeb"/>
        <w:jc w:val="both"/>
        <w:rPr>
          <w:rFonts w:ascii="Times New Roman" w:hAnsi="Times New Roman" w:cs="Times New Roman"/>
        </w:rPr>
      </w:pPr>
      <w:r>
        <w:rPr>
          <w:rFonts w:ascii="Times New Roman" w:hAnsi="Times New Roman" w:cs="Times New Roman"/>
        </w:rPr>
        <w:t xml:space="preserve">e) hodnotenia rizika a/alebo nebezpečenstva, ak </w:t>
      </w:r>
      <w:r>
        <w:rPr>
          <w:rFonts w:ascii="Times New Roman" w:hAnsi="Times New Roman" w:cs="Times New Roman"/>
        </w:rPr>
        <w:t>sú k dispozícii;</w:t>
      </w:r>
    </w:p>
    <w:p>
      <w:pPr>
        <w:pStyle w:val="NormalWeb"/>
        <w:jc w:val="both"/>
        <w:rPr>
          <w:rFonts w:ascii="Times New Roman" w:hAnsi="Times New Roman" w:cs="Times New Roman"/>
        </w:rPr>
      </w:pPr>
      <w:r>
        <w:rPr>
          <w:rFonts w:ascii="Times New Roman" w:hAnsi="Times New Roman" w:cs="Times New Roman"/>
        </w:rPr>
        <w:t>f) údaje, ak sú k dispozícii, o rozsahu použitia prípravku, ako je napríklad počet registrácií alebo údaje o vyrobenom alebo predanom množstve prípravku;</w:t>
      </w:r>
    </w:p>
    <w:p>
      <w:pPr>
        <w:pStyle w:val="NormalWeb"/>
        <w:jc w:val="both"/>
        <w:rPr>
          <w:rFonts w:ascii="Times New Roman" w:hAnsi="Times New Roman" w:cs="Times New Roman"/>
        </w:rPr>
      </w:pPr>
      <w:r>
        <w:rPr>
          <w:rFonts w:ascii="Times New Roman" w:hAnsi="Times New Roman" w:cs="Times New Roman"/>
        </w:rPr>
        <w:t>g) ďalšie prípravky daného prípravku na ochranu rastlín a prípadné incidenty týkajúce</w:t>
      </w:r>
      <w:r>
        <w:rPr>
          <w:rFonts w:ascii="Times New Roman" w:hAnsi="Times New Roman" w:cs="Times New Roman"/>
        </w:rPr>
        <w:t xml:space="preserve"> sa týchto prípravkov;</w:t>
      </w:r>
    </w:p>
    <w:p>
      <w:pPr>
        <w:pStyle w:val="NormalWeb"/>
        <w:jc w:val="both"/>
        <w:rPr>
          <w:rFonts w:ascii="Times New Roman" w:hAnsi="Times New Roman" w:cs="Times New Roman"/>
        </w:rPr>
      </w:pPr>
      <w:r>
        <w:rPr>
          <w:rFonts w:ascii="Times New Roman" w:hAnsi="Times New Roman" w:cs="Times New Roman"/>
        </w:rPr>
        <w:t>h) alternatívne praktiky na boj proti škodcom;</w:t>
      </w:r>
    </w:p>
    <w:p>
      <w:pPr>
        <w:pStyle w:val="NormalWeb"/>
        <w:jc w:val="both"/>
        <w:rPr>
          <w:rFonts w:ascii="Times New Roman" w:hAnsi="Times New Roman" w:cs="Times New Roman"/>
        </w:rPr>
      </w:pPr>
      <w:r>
        <w:rPr>
          <w:rFonts w:ascii="Times New Roman" w:hAnsi="Times New Roman" w:cs="Times New Roman"/>
        </w:rPr>
        <w:t>i) ďalšie informácie, ktoré Revízny výbor pre chemikálie môže označiť za dôležité.</w:t>
      </w:r>
    </w:p>
    <w:p>
      <w:pPr>
        <w:pStyle w:val="NormalWeb"/>
        <w:jc w:val="both"/>
        <w:rPr>
          <w:rFonts w:ascii="Times New Roman" w:hAnsi="Times New Roman" w:cs="Times New Roman"/>
        </w:rPr>
      </w:pPr>
      <w:r>
        <w:rPr>
          <w:rFonts w:ascii="Times New Roman" w:hAnsi="Times New Roman" w:cs="Times New Roman"/>
        </w:rPr>
        <w:t>Časť 3: Kritériá na zaradenie veľmi nebezpečných prípravkov na ochranu rastlín do prílohy III</w:t>
      </w:r>
    </w:p>
    <w:p>
      <w:pPr>
        <w:pStyle w:val="NormalWeb"/>
        <w:jc w:val="both"/>
        <w:rPr>
          <w:rFonts w:ascii="Times New Roman" w:hAnsi="Times New Roman" w:cs="Times New Roman"/>
        </w:rPr>
      </w:pPr>
      <w:r>
        <w:rPr>
          <w:rFonts w:ascii="Times New Roman" w:hAnsi="Times New Roman" w:cs="Times New Roman"/>
        </w:rPr>
        <w:t>Pri posudzovaní návrhov zaslaných sekretariátom podľa ods. 5 článku 6 Revízny výbor pre chemikálie zohľadní:</w:t>
      </w:r>
    </w:p>
    <w:p>
      <w:pPr>
        <w:pStyle w:val="NormalWeb"/>
        <w:jc w:val="both"/>
        <w:rPr>
          <w:rFonts w:ascii="Times New Roman" w:hAnsi="Times New Roman" w:cs="Times New Roman"/>
        </w:rPr>
      </w:pPr>
      <w:r>
        <w:rPr>
          <w:rFonts w:ascii="Times New Roman" w:hAnsi="Times New Roman" w:cs="Times New Roman"/>
        </w:rPr>
        <w:t>a) spoľahlivosť dôkazov naznačujúcich, že použitie prípravku v súlade s bežnou a uznávanou praxou v navrhujúcej zmluvnej strane malo za následok nahlásené i</w:t>
      </w:r>
      <w:r>
        <w:rPr>
          <w:rFonts w:ascii="Times New Roman" w:hAnsi="Times New Roman" w:cs="Times New Roman"/>
        </w:rPr>
        <w:t>ncidenty;</w:t>
      </w:r>
    </w:p>
    <w:p>
      <w:pPr>
        <w:pStyle w:val="NormalWeb"/>
        <w:jc w:val="both"/>
        <w:rPr>
          <w:rFonts w:ascii="Times New Roman" w:hAnsi="Times New Roman" w:cs="Times New Roman"/>
        </w:rPr>
      </w:pPr>
      <w:r>
        <w:rPr>
          <w:rFonts w:ascii="Times New Roman" w:hAnsi="Times New Roman" w:cs="Times New Roman"/>
        </w:rPr>
        <w:t>b) závažnosť týchto incidentov pre ostatné štáty s podobnými klimatickými podmienkami a podobnými spôsobmi použitia prípravku;</w:t>
      </w:r>
    </w:p>
    <w:p>
      <w:pPr>
        <w:pStyle w:val="NormalWeb"/>
        <w:jc w:val="both"/>
        <w:rPr>
          <w:rFonts w:ascii="Times New Roman" w:hAnsi="Times New Roman" w:cs="Times New Roman"/>
        </w:rPr>
      </w:pPr>
      <w:r>
        <w:rPr>
          <w:rFonts w:ascii="Times New Roman" w:hAnsi="Times New Roman" w:cs="Times New Roman"/>
        </w:rPr>
        <w:t>c) existencia obmedzení pre manipuláciu a použitia týkajúce sa technológií a techník, ktoré sa nemôžu primerane alebo vo veľkom rozsahu používať v štátoch, ktoré nemajú potrebnú infraštruktúru;</w:t>
      </w:r>
    </w:p>
    <w:p>
      <w:pPr>
        <w:pStyle w:val="NormalWeb"/>
        <w:jc w:val="both"/>
        <w:rPr>
          <w:rFonts w:ascii="Times New Roman" w:hAnsi="Times New Roman" w:cs="Times New Roman"/>
        </w:rPr>
      </w:pPr>
      <w:r>
        <w:rPr>
          <w:rFonts w:ascii="Times New Roman" w:hAnsi="Times New Roman" w:cs="Times New Roman"/>
        </w:rPr>
        <w:t>d) význam nahlásených účinkov vo vzťahu k množstvu použitého prípravku;</w:t>
      </w:r>
    </w:p>
    <w:p>
      <w:pPr>
        <w:pStyle w:val="NormalWeb"/>
        <w:jc w:val="both"/>
        <w:rPr>
          <w:rFonts w:ascii="Times New Roman" w:hAnsi="Times New Roman" w:cs="Times New Roman"/>
        </w:rPr>
      </w:pPr>
      <w:r>
        <w:rPr>
          <w:rFonts w:ascii="Times New Roman" w:hAnsi="Times New Roman" w:cs="Times New Roman"/>
        </w:rPr>
        <w:t>e) či medzinárodné zneužitie nie je samo o sebe dostatočným dôvodom na zaradenie chemikálie do prílohy III.</w:t>
      </w: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r>
        <w:rPr>
          <w:rFonts w:ascii="Times New Roman" w:hAnsi="Times New Roman" w:cs="Times New Roman"/>
        </w:rPr>
        <w:t>Príloha V</w:t>
      </w:r>
    </w:p>
    <w:p>
      <w:pPr>
        <w:pStyle w:val="NormalWeb"/>
        <w:jc w:val="both"/>
        <w:rPr>
          <w:rFonts w:ascii="Times New Roman" w:hAnsi="Times New Roman" w:cs="Times New Roman"/>
        </w:rPr>
      </w:pPr>
      <w:r>
        <w:rPr>
          <w:rFonts w:ascii="Times New Roman" w:hAnsi="Times New Roman" w:cs="Times New Roman"/>
        </w:rPr>
        <w:t>POŽIADAVKY NA INFORMÁCIE, KTORÉ SA MAJÚ UVÁDZAŤ VO VÝVOZNÝCH OZNÁMENIACH</w:t>
      </w:r>
    </w:p>
    <w:p>
      <w:pPr>
        <w:pStyle w:val="NormalWeb"/>
        <w:jc w:val="both"/>
        <w:rPr>
          <w:rFonts w:ascii="Times New Roman" w:hAnsi="Times New Roman" w:cs="Times New Roman"/>
        </w:rPr>
      </w:pPr>
      <w:r>
        <w:rPr>
          <w:rFonts w:ascii="Times New Roman" w:hAnsi="Times New Roman" w:cs="Times New Roman"/>
        </w:rPr>
        <w:t>1. Vývozné oznámenia musia obsahovať tieto informácie:</w:t>
      </w:r>
    </w:p>
    <w:p>
      <w:pPr>
        <w:pStyle w:val="NormalWeb"/>
        <w:jc w:val="both"/>
        <w:rPr>
          <w:rFonts w:ascii="Times New Roman" w:hAnsi="Times New Roman" w:cs="Times New Roman"/>
        </w:rPr>
      </w:pPr>
      <w:r>
        <w:rPr>
          <w:rFonts w:ascii="Times New Roman" w:hAnsi="Times New Roman" w:cs="Times New Roman"/>
        </w:rPr>
        <w:t>a) názov a adresu príslušných poverených národných orgánov vyvážajúcej zmluvnej strany a dovážajúcej zmluv</w:t>
      </w:r>
      <w:r>
        <w:rPr>
          <w:rFonts w:ascii="Times New Roman" w:hAnsi="Times New Roman" w:cs="Times New Roman"/>
        </w:rPr>
        <w:t>nej strany;</w:t>
      </w:r>
    </w:p>
    <w:p>
      <w:pPr>
        <w:pStyle w:val="NormalWeb"/>
        <w:jc w:val="both"/>
        <w:rPr>
          <w:rFonts w:ascii="Times New Roman" w:hAnsi="Times New Roman" w:cs="Times New Roman"/>
        </w:rPr>
      </w:pPr>
      <w:r>
        <w:rPr>
          <w:rFonts w:ascii="Times New Roman" w:hAnsi="Times New Roman" w:cs="Times New Roman"/>
        </w:rPr>
        <w:t>b) predpokladaný dátum vývozu do dovážajúcej zmluvnej strany;</w:t>
      </w:r>
    </w:p>
    <w:p>
      <w:pPr>
        <w:pStyle w:val="NormalWeb"/>
        <w:jc w:val="both"/>
        <w:rPr>
          <w:rFonts w:ascii="Times New Roman" w:hAnsi="Times New Roman" w:cs="Times New Roman"/>
        </w:rPr>
      </w:pPr>
      <w:r>
        <w:rPr>
          <w:rFonts w:ascii="Times New Roman" w:hAnsi="Times New Roman" w:cs="Times New Roman"/>
        </w:rPr>
        <w:t>c) názov zakázanej alebo prísne obmedzenej chemikálie a súhrn informácií uvedených v prílohe I, ktoré sa majú poskytnúť sekretariátu v súlade s článkom 5. Ak zmes alebo prípravok obsahujú viac ako jednu takúto chemikáliu, tieto informácie sa uvedú za každú chemikáliu;</w:t>
      </w:r>
    </w:p>
    <w:p>
      <w:pPr>
        <w:pStyle w:val="NormalWeb"/>
        <w:jc w:val="both"/>
        <w:rPr>
          <w:rFonts w:ascii="Times New Roman" w:hAnsi="Times New Roman" w:cs="Times New Roman"/>
        </w:rPr>
      </w:pPr>
      <w:r>
        <w:rPr>
          <w:rFonts w:ascii="Times New Roman" w:hAnsi="Times New Roman" w:cs="Times New Roman"/>
        </w:rPr>
        <w:t>d) vyhlásenie naznačujúce predpokladanú kategóriu chemikálie a jej predpokladané použitie v rámci tejto kategórie v dovážajúcej zmluvnej strane, ak sú známe;</w:t>
      </w:r>
    </w:p>
    <w:p>
      <w:pPr>
        <w:pStyle w:val="NormalWeb"/>
        <w:jc w:val="both"/>
        <w:rPr>
          <w:rFonts w:ascii="Times New Roman" w:hAnsi="Times New Roman" w:cs="Times New Roman"/>
        </w:rPr>
      </w:pPr>
      <w:r>
        <w:rPr>
          <w:rFonts w:ascii="Times New Roman" w:hAnsi="Times New Roman" w:cs="Times New Roman"/>
        </w:rPr>
        <w:t>e) informácie o preventívnych opatreniach na obmedzenie expozície alebo na zníženie emisií tejto chemikálie;</w:t>
      </w:r>
    </w:p>
    <w:p>
      <w:pPr>
        <w:pStyle w:val="NormalWeb"/>
        <w:jc w:val="both"/>
        <w:rPr>
          <w:rFonts w:ascii="Times New Roman" w:hAnsi="Times New Roman" w:cs="Times New Roman"/>
        </w:rPr>
      </w:pPr>
      <w:r>
        <w:rPr>
          <w:rFonts w:ascii="Times New Roman" w:hAnsi="Times New Roman" w:cs="Times New Roman"/>
        </w:rPr>
        <w:t>f) v prípade zmesi alebo prípravku, koncentráciu príslušnej zakázanej alebo prísne obmedzenej chemikálie alebo chemikálií;</w:t>
      </w:r>
    </w:p>
    <w:p>
      <w:pPr>
        <w:pStyle w:val="NormalWeb"/>
        <w:jc w:val="both"/>
        <w:rPr>
          <w:rFonts w:ascii="Times New Roman" w:hAnsi="Times New Roman" w:cs="Times New Roman"/>
        </w:rPr>
      </w:pPr>
      <w:r>
        <w:rPr>
          <w:rFonts w:ascii="Times New Roman" w:hAnsi="Times New Roman" w:cs="Times New Roman"/>
        </w:rPr>
        <w:t>g) názov a adresa dovozcu;</w:t>
      </w:r>
    </w:p>
    <w:p>
      <w:pPr>
        <w:pStyle w:val="NormalWeb"/>
        <w:jc w:val="both"/>
        <w:rPr>
          <w:rFonts w:ascii="Times New Roman" w:hAnsi="Times New Roman" w:cs="Times New Roman"/>
        </w:rPr>
      </w:pPr>
      <w:r>
        <w:rPr>
          <w:rFonts w:ascii="Times New Roman" w:hAnsi="Times New Roman" w:cs="Times New Roman"/>
        </w:rPr>
        <w:t>h) všetky doplňujúce informácie, ktoré sú ľahko dostupné pre príslušný poverený národný orgán vyvážajúcej krajiny, ktoré by mohli byť užitočné pre poverený národný orgán dovážajúcej zmluvnej strany.</w:t>
      </w:r>
    </w:p>
    <w:p>
      <w:pPr>
        <w:pStyle w:val="NormalWeb"/>
        <w:jc w:val="both"/>
        <w:rPr>
          <w:rFonts w:ascii="Times New Roman" w:hAnsi="Times New Roman" w:cs="Times New Roman"/>
        </w:rPr>
      </w:pPr>
      <w:r>
        <w:rPr>
          <w:rFonts w:ascii="Times New Roman" w:hAnsi="Times New Roman" w:cs="Times New Roman"/>
        </w:rPr>
        <w:t>2. Okrem informácií uvedených v odseku 1, vyvážajúca zmluvná strana poskytne všetky ďalšie informácie špecifikované v prílohe I, ktoré by dovážajúca zmluvná strana požadovala.</w:t>
      </w: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jc w:val="both"/>
        <w:rPr>
          <w:rFonts w:ascii="Times New Roman" w:hAnsi="Times New Roman" w:cs="Times New Roman"/>
        </w:rPr>
      </w:pPr>
    </w:p>
    <w:p>
      <w:pPr>
        <w:pStyle w:val="NormalWeb"/>
        <w:rPr>
          <w:rFonts w:ascii="Times New Roman" w:hAnsi="Times New Roman" w:cs="Times New Roman"/>
        </w:rPr>
      </w:pPr>
    </w:p>
    <w:p>
      <w:pPr>
        <w:pStyle w:val="NormalWeb"/>
        <w:rPr>
          <w:rFonts w:ascii="Times New Roman" w:hAnsi="Times New Roman" w:cs="Times New Roman"/>
        </w:rPr>
      </w:pPr>
    </w:p>
    <w:p>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1</w:t>
    </w:r>
    <w:r>
      <w:rPr>
        <w:rStyle w:val="PageNumber"/>
        <w:rFonts w:ascii="Times New Roman" w:hAnsi="Times New Roman" w:cs="Times New Roman"/>
        <w:sz w:val="22"/>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2CE"/>
    <w:multiLevelType w:val="multilevel"/>
    <w:tmpl w:val="A7C4BEB8"/>
    <w:lvl w:ilvl="0">
      <w:start w:val="1"/>
      <w:numFmt w:val="lowerLetter"/>
      <w:lvlText w:val="(%1)"/>
      <w:lvlJc w:val="left"/>
      <w:pPr>
        <w:tabs>
          <w:tab w:val="num" w:pos="794"/>
        </w:tabs>
        <w:ind w:left="79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
    <w:nsid w:val="0082285F"/>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
    <w:nsid w:val="024831B9"/>
    <w:multiLevelType w:val="multilevel"/>
    <w:tmpl w:val="6BEA4C7E"/>
    <w:lvl w:ilvl="0">
      <w:start w:val="1"/>
      <w:numFmt w:val="decimal"/>
      <w:lvlText w:val="%1."/>
      <w:lvlJc w:val="left"/>
      <w:pPr>
        <w:tabs>
          <w:tab w:val="num" w:pos="567"/>
        </w:tabs>
        <w:ind w:left="567" w:hanging="567"/>
      </w:pPr>
      <w:rPr>
        <w:b w:val="0"/>
        <w:i w:val="0"/>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
    <w:nsid w:val="0523406B"/>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
    <w:nsid w:val="052C1A0D"/>
    <w:multiLevelType w:val="multilevel"/>
    <w:tmpl w:val="45FAE064"/>
    <w:lvl w:ilvl="0">
      <w:start w:val="1"/>
      <w:numFmt w:val="lowerLetter"/>
      <w:lvlText w:val="(%1)"/>
      <w:lvlJc w:val="left"/>
      <w:pPr>
        <w:tabs>
          <w:tab w:val="num" w:pos="397"/>
        </w:tabs>
        <w:ind w:left="397" w:hanging="397"/>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
    <w:nsid w:val="056B1311"/>
    <w:multiLevelType w:val="multilevel"/>
    <w:tmpl w:val="0ACEF18E"/>
    <w:lvl w:ilvl="0">
      <w:start w:val="1"/>
      <w:numFmt w:val="decimal"/>
      <w:lvlText w:val="%1."/>
      <w:lvlJc w:val="left"/>
      <w:pPr>
        <w:tabs>
          <w:tab w:val="num" w:pos="397"/>
        </w:tabs>
        <w:ind w:left="397" w:hanging="397"/>
      </w:pPr>
      <w:rPr>
        <w:b w:val="0"/>
        <w:i w:val="0"/>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
    <w:nsid w:val="062E53C9"/>
    <w:multiLevelType w:val="multilevel"/>
    <w:tmpl w:val="FED00FD0"/>
    <w:lvl w:ilvl="0">
      <w:start w:val="1"/>
      <w:numFmt w:val="lowerLetter"/>
      <w:lvlText w:val="(%1)"/>
      <w:lvlJc w:val="left"/>
      <w:pPr>
        <w:tabs>
          <w:tab w:val="num" w:pos="397"/>
        </w:tabs>
        <w:ind w:left="397"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
    <w:nsid w:val="0741738B"/>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
    <w:nsid w:val="08F4217F"/>
    <w:multiLevelType w:val="multilevel"/>
    <w:tmpl w:val="6BEA4C7E"/>
    <w:lvl w:ilvl="0">
      <w:start w:val="1"/>
      <w:numFmt w:val="decimal"/>
      <w:lvlText w:val="%1."/>
      <w:lvlJc w:val="left"/>
      <w:pPr>
        <w:tabs>
          <w:tab w:val="num" w:pos="567"/>
        </w:tabs>
        <w:ind w:left="567" w:hanging="567"/>
      </w:pPr>
      <w:rPr>
        <w:b w:val="0"/>
        <w:i w:val="0"/>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
    <w:nsid w:val="0B8066C8"/>
    <w:multiLevelType w:val="multilevel"/>
    <w:tmpl w:val="81AC11F0"/>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
    <w:nsid w:val="0F276B50"/>
    <w:multiLevelType w:val="multilevel"/>
    <w:tmpl w:val="BDC48930"/>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10BE0E92"/>
    <w:multiLevelType w:val="multilevel"/>
    <w:tmpl w:val="A7C4BEB8"/>
    <w:lvl w:ilvl="0">
      <w:start w:val="1"/>
      <w:numFmt w:val="lowerLetter"/>
      <w:lvlText w:val="(%1)"/>
      <w:lvlJc w:val="left"/>
      <w:pPr>
        <w:tabs>
          <w:tab w:val="num" w:pos="794"/>
        </w:tabs>
        <w:ind w:left="79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2">
    <w:nsid w:val="10F52FA0"/>
    <w:multiLevelType w:val="multilevel"/>
    <w:tmpl w:val="BDC48930"/>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3">
    <w:nsid w:val="123A5D53"/>
    <w:multiLevelType w:val="multilevel"/>
    <w:tmpl w:val="FDD696E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4">
    <w:nsid w:val="123B26EF"/>
    <w:multiLevelType w:val="multilevel"/>
    <w:tmpl w:val="B1BC2868"/>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5">
    <w:nsid w:val="1240446A"/>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6">
    <w:nsid w:val="12DF3213"/>
    <w:multiLevelType w:val="multilevel"/>
    <w:tmpl w:val="20BAF6AE"/>
    <w:lvl w:ilvl="0">
      <w:start w:val="1"/>
      <w:numFmt w:val="lowerLetter"/>
      <w:lvlText w:val="(%1)"/>
      <w:lvlJc w:val="left"/>
      <w:pPr>
        <w:tabs>
          <w:tab w:val="num" w:pos="794"/>
        </w:tabs>
        <w:ind w:left="79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7">
    <w:nsid w:val="14635B2B"/>
    <w:multiLevelType w:val="multilevel"/>
    <w:tmpl w:val="A2A8A8B8"/>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8">
    <w:nsid w:val="14CD1F1B"/>
    <w:multiLevelType w:val="multilevel"/>
    <w:tmpl w:val="E90858EA"/>
    <w:lvl w:ilvl="0">
      <w:start w:val="7"/>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9">
    <w:nsid w:val="19C95EEE"/>
    <w:multiLevelType w:val="multilevel"/>
    <w:tmpl w:val="4EF8D2DA"/>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0">
    <w:nsid w:val="19D11035"/>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1">
    <w:nsid w:val="1A7003E7"/>
    <w:multiLevelType w:val="multilevel"/>
    <w:tmpl w:val="EDF0A9A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2">
    <w:nsid w:val="1B6E7CC9"/>
    <w:multiLevelType w:val="multilevel"/>
    <w:tmpl w:val="F93E4A76"/>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3">
    <w:nsid w:val="1CD66820"/>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4">
    <w:nsid w:val="1F4F5FE0"/>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5">
    <w:nsid w:val="208D6740"/>
    <w:multiLevelType w:val="multilevel"/>
    <w:tmpl w:val="BF70DAD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6">
    <w:nsid w:val="22B0686F"/>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7">
    <w:nsid w:val="23DF4CCF"/>
    <w:multiLevelType w:val="multilevel"/>
    <w:tmpl w:val="FED00FD0"/>
    <w:lvl w:ilvl="0">
      <w:start w:val="1"/>
      <w:numFmt w:val="lowerLetter"/>
      <w:lvlText w:val="(%1)"/>
      <w:lvlJc w:val="left"/>
      <w:pPr>
        <w:tabs>
          <w:tab w:val="num" w:pos="397"/>
        </w:tabs>
        <w:ind w:left="397"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8">
    <w:nsid w:val="268A35CF"/>
    <w:multiLevelType w:val="multilevel"/>
    <w:tmpl w:val="35127978"/>
    <w:lvl w:ilvl="0">
      <w:start w:val="1"/>
      <w:numFmt w:val="lowerLetter"/>
      <w:lvlText w:val="(%1)"/>
      <w:lvlJc w:val="left"/>
      <w:pPr>
        <w:tabs>
          <w:tab w:val="num" w:pos="964"/>
        </w:tabs>
        <w:ind w:left="96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9">
    <w:nsid w:val="26E25C6E"/>
    <w:multiLevelType w:val="multilevel"/>
    <w:tmpl w:val="A7C4BEB8"/>
    <w:lvl w:ilvl="0">
      <w:start w:val="1"/>
      <w:numFmt w:val="lowerLetter"/>
      <w:lvlText w:val="(%1)"/>
      <w:lvlJc w:val="left"/>
      <w:pPr>
        <w:tabs>
          <w:tab w:val="num" w:pos="794"/>
        </w:tabs>
        <w:ind w:left="79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0">
    <w:nsid w:val="27FF2B3C"/>
    <w:multiLevelType w:val="multilevel"/>
    <w:tmpl w:val="374EF4D6"/>
    <w:lvl w:ilvl="0">
      <w:start w:val="1"/>
      <w:numFmt w:val="lowerLetter"/>
      <w:lvlText w:val="(%1)"/>
      <w:lvlJc w:val="left"/>
      <w:pPr>
        <w:tabs>
          <w:tab w:val="num" w:pos="397"/>
        </w:tabs>
        <w:ind w:left="397" w:hanging="397"/>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1">
    <w:nsid w:val="29707261"/>
    <w:multiLevelType w:val="multilevel"/>
    <w:tmpl w:val="6BEA4C7E"/>
    <w:lvl w:ilvl="0">
      <w:start w:val="1"/>
      <w:numFmt w:val="decimal"/>
      <w:lvlText w:val="%1."/>
      <w:lvlJc w:val="left"/>
      <w:pPr>
        <w:tabs>
          <w:tab w:val="num" w:pos="567"/>
        </w:tabs>
        <w:ind w:left="567" w:hanging="567"/>
      </w:pPr>
      <w:rPr>
        <w:b w:val="0"/>
        <w:i w:val="0"/>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2">
    <w:nsid w:val="2B04771C"/>
    <w:multiLevelType w:val="hybridMultilevel"/>
    <w:tmpl w:val="945642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B657900"/>
    <w:multiLevelType w:val="multilevel"/>
    <w:tmpl w:val="0ACEF18E"/>
    <w:lvl w:ilvl="0">
      <w:start w:val="1"/>
      <w:numFmt w:val="decimal"/>
      <w:lvlText w:val="%1."/>
      <w:lvlJc w:val="left"/>
      <w:pPr>
        <w:tabs>
          <w:tab w:val="num" w:pos="397"/>
        </w:tabs>
        <w:ind w:left="397" w:hanging="397"/>
      </w:pPr>
      <w:rPr>
        <w:b w:val="0"/>
        <w:i w:val="0"/>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4">
    <w:nsid w:val="2B6E56F7"/>
    <w:multiLevelType w:val="multilevel"/>
    <w:tmpl w:val="99828B4C"/>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5">
    <w:nsid w:val="2B89621F"/>
    <w:multiLevelType w:val="multilevel"/>
    <w:tmpl w:val="62A25F46"/>
    <w:lvl w:ilvl="0">
      <w:start w:val="1"/>
      <w:numFmt w:val="lowerLetter"/>
      <w:lvlText w:val="(%1)"/>
      <w:lvlJc w:val="left"/>
      <w:pPr>
        <w:tabs>
          <w:tab w:val="num" w:pos="397"/>
        </w:tabs>
        <w:ind w:left="397"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6">
    <w:nsid w:val="2C420C3D"/>
    <w:multiLevelType w:val="multilevel"/>
    <w:tmpl w:val="FED00FD0"/>
    <w:lvl w:ilvl="0">
      <w:start w:val="1"/>
      <w:numFmt w:val="lowerLetter"/>
      <w:lvlText w:val="(%1)"/>
      <w:lvlJc w:val="left"/>
      <w:pPr>
        <w:tabs>
          <w:tab w:val="num" w:pos="397"/>
        </w:tabs>
        <w:ind w:left="397"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7">
    <w:nsid w:val="2C7F2C9B"/>
    <w:multiLevelType w:val="multilevel"/>
    <w:tmpl w:val="BDF032DA"/>
    <w:lvl w:ilvl="0">
      <w:start w:val="1"/>
      <w:numFmt w:val="lowerLetter"/>
      <w:lvlText w:val="(%1)"/>
      <w:lvlJc w:val="left"/>
      <w:pPr>
        <w:tabs>
          <w:tab w:val="num" w:pos="390"/>
        </w:tabs>
        <w:ind w:left="390" w:hanging="39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8">
    <w:nsid w:val="2E56520D"/>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9">
    <w:nsid w:val="317D4C0E"/>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0">
    <w:nsid w:val="3193149B"/>
    <w:multiLevelType w:val="multilevel"/>
    <w:tmpl w:val="6BEA4C7E"/>
    <w:lvl w:ilvl="0">
      <w:start w:val="1"/>
      <w:numFmt w:val="decimal"/>
      <w:lvlText w:val="%1."/>
      <w:lvlJc w:val="left"/>
      <w:pPr>
        <w:tabs>
          <w:tab w:val="num" w:pos="567"/>
        </w:tabs>
        <w:ind w:left="567" w:hanging="567"/>
      </w:pPr>
      <w:rPr>
        <w:b w:val="0"/>
        <w:i w:val="0"/>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1">
    <w:nsid w:val="31E55FF8"/>
    <w:multiLevelType w:val="multilevel"/>
    <w:tmpl w:val="45343DBA"/>
    <w:lvl w:ilvl="0">
      <w:start w:val="1"/>
      <w:numFmt w:val="lowerRoman"/>
      <w:lvlText w:val="(%1)"/>
      <w:lvlJc w:val="left"/>
      <w:pPr>
        <w:tabs>
          <w:tab w:val="num" w:pos="1514"/>
        </w:tabs>
        <w:ind w:left="1361" w:hanging="567"/>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2">
    <w:nsid w:val="31E84291"/>
    <w:multiLevelType w:val="multilevel"/>
    <w:tmpl w:val="A7C4BEB8"/>
    <w:lvl w:ilvl="0">
      <w:start w:val="1"/>
      <w:numFmt w:val="lowerLetter"/>
      <w:lvlText w:val="(%1)"/>
      <w:lvlJc w:val="left"/>
      <w:pPr>
        <w:tabs>
          <w:tab w:val="num" w:pos="794"/>
        </w:tabs>
        <w:ind w:left="79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3">
    <w:nsid w:val="320B1B4D"/>
    <w:multiLevelType w:val="multilevel"/>
    <w:tmpl w:val="1FD0F26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4">
    <w:nsid w:val="325646BC"/>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5">
    <w:nsid w:val="32B347D3"/>
    <w:multiLevelType w:val="multilevel"/>
    <w:tmpl w:val="45343DBA"/>
    <w:lvl w:ilvl="0">
      <w:start w:val="1"/>
      <w:numFmt w:val="lowerRoman"/>
      <w:lvlText w:val="(%1)"/>
      <w:lvlJc w:val="left"/>
      <w:pPr>
        <w:tabs>
          <w:tab w:val="num" w:pos="1514"/>
        </w:tabs>
        <w:ind w:left="1361" w:hanging="567"/>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6">
    <w:nsid w:val="331327E2"/>
    <w:multiLevelType w:val="multilevel"/>
    <w:tmpl w:val="6F685EF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7">
    <w:nsid w:val="34BD7F56"/>
    <w:multiLevelType w:val="multilevel"/>
    <w:tmpl w:val="35127978"/>
    <w:lvl w:ilvl="0">
      <w:start w:val="1"/>
      <w:numFmt w:val="lowerLetter"/>
      <w:lvlText w:val="(%1)"/>
      <w:lvlJc w:val="left"/>
      <w:pPr>
        <w:tabs>
          <w:tab w:val="num" w:pos="964"/>
        </w:tabs>
        <w:ind w:left="96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8">
    <w:nsid w:val="35BB0782"/>
    <w:multiLevelType w:val="multilevel"/>
    <w:tmpl w:val="6BEA4C7E"/>
    <w:lvl w:ilvl="0">
      <w:start w:val="1"/>
      <w:numFmt w:val="decimal"/>
      <w:lvlText w:val="%1."/>
      <w:lvlJc w:val="left"/>
      <w:pPr>
        <w:tabs>
          <w:tab w:val="num" w:pos="567"/>
        </w:tabs>
        <w:ind w:left="567" w:hanging="567"/>
      </w:pPr>
      <w:rPr>
        <w:b w:val="0"/>
        <w:i w:val="0"/>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9">
    <w:nsid w:val="3A661122"/>
    <w:multiLevelType w:val="multilevel"/>
    <w:tmpl w:val="99828B4C"/>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0">
    <w:nsid w:val="3AD67343"/>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1">
    <w:nsid w:val="3BA15963"/>
    <w:multiLevelType w:val="multilevel"/>
    <w:tmpl w:val="7EBEB99A"/>
    <w:lvl w:ilvl="0">
      <w:start w:val="1"/>
      <w:numFmt w:val="lowerLetter"/>
      <w:lvlText w:val="(%1)"/>
      <w:lvlJc w:val="left"/>
      <w:pPr>
        <w:tabs>
          <w:tab w:val="num" w:pos="397"/>
        </w:tabs>
        <w:ind w:left="397"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2">
    <w:nsid w:val="3C8C7A40"/>
    <w:multiLevelType w:val="multilevel"/>
    <w:tmpl w:val="45343DBA"/>
    <w:lvl w:ilvl="0">
      <w:start w:val="1"/>
      <w:numFmt w:val="lowerRoman"/>
      <w:lvlText w:val="(%1)"/>
      <w:lvlJc w:val="left"/>
      <w:pPr>
        <w:tabs>
          <w:tab w:val="num" w:pos="1514"/>
        </w:tabs>
        <w:ind w:left="1361" w:hanging="567"/>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3">
    <w:nsid w:val="3C9D13C8"/>
    <w:multiLevelType w:val="multilevel"/>
    <w:tmpl w:val="3BE8B02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4">
    <w:nsid w:val="3DC02167"/>
    <w:multiLevelType w:val="multilevel"/>
    <w:tmpl w:val="4FA49EB4"/>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5">
    <w:nsid w:val="3DD969B2"/>
    <w:multiLevelType w:val="multilevel"/>
    <w:tmpl w:val="35127978"/>
    <w:lvl w:ilvl="0">
      <w:start w:val="1"/>
      <w:numFmt w:val="lowerLetter"/>
      <w:lvlText w:val="(%1)"/>
      <w:lvlJc w:val="left"/>
      <w:pPr>
        <w:tabs>
          <w:tab w:val="num" w:pos="964"/>
        </w:tabs>
        <w:ind w:left="96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6">
    <w:nsid w:val="3FA27C33"/>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7">
    <w:nsid w:val="40E84E2B"/>
    <w:multiLevelType w:val="multilevel"/>
    <w:tmpl w:val="BDC48930"/>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8">
    <w:nsid w:val="42B43C19"/>
    <w:multiLevelType w:val="multilevel"/>
    <w:tmpl w:val="A7C4BEB8"/>
    <w:lvl w:ilvl="0">
      <w:start w:val="1"/>
      <w:numFmt w:val="lowerLetter"/>
      <w:lvlText w:val="(%1)"/>
      <w:lvlJc w:val="left"/>
      <w:pPr>
        <w:tabs>
          <w:tab w:val="num" w:pos="794"/>
        </w:tabs>
        <w:ind w:left="79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9">
    <w:nsid w:val="46347672"/>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0">
    <w:nsid w:val="46377F02"/>
    <w:multiLevelType w:val="multilevel"/>
    <w:tmpl w:val="7EBEB99A"/>
    <w:lvl w:ilvl="0">
      <w:start w:val="1"/>
      <w:numFmt w:val="lowerLetter"/>
      <w:lvlText w:val="(%1)"/>
      <w:lvlJc w:val="left"/>
      <w:pPr>
        <w:tabs>
          <w:tab w:val="num" w:pos="397"/>
        </w:tabs>
        <w:ind w:left="397"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1">
    <w:nsid w:val="464E7476"/>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2">
    <w:nsid w:val="472643EC"/>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3">
    <w:nsid w:val="475A7EBA"/>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4">
    <w:nsid w:val="48B92A88"/>
    <w:multiLevelType w:val="multilevel"/>
    <w:tmpl w:val="A412C6C6"/>
    <w:lvl w:ilvl="0">
      <w:start w:val="2"/>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5">
    <w:nsid w:val="490B61CC"/>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6">
    <w:nsid w:val="4AC82EE6"/>
    <w:multiLevelType w:val="multilevel"/>
    <w:tmpl w:val="F1B2EDF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7">
    <w:nsid w:val="4ADA4F4E"/>
    <w:multiLevelType w:val="multilevel"/>
    <w:tmpl w:val="0ACEF18E"/>
    <w:lvl w:ilvl="0">
      <w:start w:val="1"/>
      <w:numFmt w:val="decimal"/>
      <w:lvlText w:val="%1."/>
      <w:lvlJc w:val="left"/>
      <w:pPr>
        <w:tabs>
          <w:tab w:val="num" w:pos="397"/>
        </w:tabs>
        <w:ind w:left="397" w:hanging="397"/>
      </w:pPr>
      <w:rPr>
        <w:b w:val="0"/>
        <w:i w:val="0"/>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8">
    <w:nsid w:val="4ADD3587"/>
    <w:multiLevelType w:val="multilevel"/>
    <w:tmpl w:val="F446D1F8"/>
    <w:lvl w:ilvl="0">
      <w:start w:val="6"/>
      <w:numFmt w:val="bullet"/>
      <w:lvlText w:val="–"/>
      <w:lvlJc w:val="left"/>
      <w:pPr>
        <w:tabs>
          <w:tab w:val="num" w:pos="1721"/>
        </w:tabs>
        <w:ind w:left="1701" w:hanging="340"/>
      </w:pPr>
      <w:rPr>
        <w:rFonts w:ascii="Times New Roman" w:hAnsi="Times New Roman"/>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9">
    <w:nsid w:val="4D2128A8"/>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0">
    <w:nsid w:val="4D3417FA"/>
    <w:multiLevelType w:val="multilevel"/>
    <w:tmpl w:val="0ACEF18E"/>
    <w:lvl w:ilvl="0">
      <w:start w:val="1"/>
      <w:numFmt w:val="decimal"/>
      <w:lvlText w:val="%1."/>
      <w:lvlJc w:val="left"/>
      <w:pPr>
        <w:tabs>
          <w:tab w:val="num" w:pos="397"/>
        </w:tabs>
        <w:ind w:left="397" w:hanging="397"/>
      </w:pPr>
      <w:rPr>
        <w:b w:val="0"/>
        <w:i w:val="0"/>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1">
    <w:nsid w:val="4EDA3B11"/>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2">
    <w:nsid w:val="53301150"/>
    <w:multiLevelType w:val="multilevel"/>
    <w:tmpl w:val="A8380928"/>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3">
    <w:nsid w:val="54161F04"/>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4">
    <w:nsid w:val="54ED5218"/>
    <w:multiLevelType w:val="multilevel"/>
    <w:tmpl w:val="35127978"/>
    <w:lvl w:ilvl="0">
      <w:start w:val="1"/>
      <w:numFmt w:val="lowerLetter"/>
      <w:lvlText w:val="(%1)"/>
      <w:lvlJc w:val="left"/>
      <w:pPr>
        <w:tabs>
          <w:tab w:val="num" w:pos="964"/>
        </w:tabs>
        <w:ind w:left="96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5">
    <w:nsid w:val="56F36EDD"/>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6">
    <w:nsid w:val="57E81B44"/>
    <w:multiLevelType w:val="multilevel"/>
    <w:tmpl w:val="A7C4BEB8"/>
    <w:lvl w:ilvl="0">
      <w:start w:val="1"/>
      <w:numFmt w:val="lowerLetter"/>
      <w:lvlText w:val="(%1)"/>
      <w:lvlJc w:val="left"/>
      <w:pPr>
        <w:tabs>
          <w:tab w:val="num" w:pos="794"/>
        </w:tabs>
        <w:ind w:left="79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7">
    <w:nsid w:val="584B7727"/>
    <w:multiLevelType w:val="multilevel"/>
    <w:tmpl w:val="A7529A58"/>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8">
    <w:nsid w:val="58DC3F36"/>
    <w:multiLevelType w:val="multilevel"/>
    <w:tmpl w:val="99828B4C"/>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9">
    <w:nsid w:val="5AFC33E7"/>
    <w:multiLevelType w:val="multilevel"/>
    <w:tmpl w:val="C298EF94"/>
    <w:lvl w:ilvl="0">
      <w:start w:val="1"/>
      <w:numFmt w:val="lowerRoman"/>
      <w:lvlText w:val="(%1)"/>
      <w:lvlJc w:val="left"/>
      <w:pPr>
        <w:tabs>
          <w:tab w:val="num" w:pos="720"/>
        </w:tabs>
        <w:ind w:left="397" w:hanging="397"/>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0">
    <w:nsid w:val="5C167BFB"/>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1">
    <w:nsid w:val="5DC51BB5"/>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2">
    <w:nsid w:val="5E5F3E35"/>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3">
    <w:nsid w:val="613C167E"/>
    <w:multiLevelType w:val="multilevel"/>
    <w:tmpl w:val="C82269EA"/>
    <w:lvl w:ilvl="0">
      <w:start w:val="6"/>
      <w:numFmt w:val="bullet"/>
      <w:lvlText w:val="–"/>
      <w:lvlJc w:val="left"/>
      <w:pPr>
        <w:tabs>
          <w:tab w:val="num" w:pos="397"/>
        </w:tabs>
        <w:ind w:left="397" w:hanging="397"/>
      </w:pPr>
      <w:rPr>
        <w:rFonts w:ascii="Times New Roman" w:hAnsi="Times New Roman"/>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4">
    <w:nsid w:val="61542474"/>
    <w:multiLevelType w:val="multilevel"/>
    <w:tmpl w:val="4A9EFD4A"/>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5">
    <w:nsid w:val="61CB05DA"/>
    <w:multiLevelType w:val="multilevel"/>
    <w:tmpl w:val="7EBEB99A"/>
    <w:lvl w:ilvl="0">
      <w:start w:val="1"/>
      <w:numFmt w:val="lowerLetter"/>
      <w:lvlText w:val="(%1)"/>
      <w:lvlJc w:val="left"/>
      <w:pPr>
        <w:tabs>
          <w:tab w:val="num" w:pos="397"/>
        </w:tabs>
        <w:ind w:left="397"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6">
    <w:nsid w:val="62186BC3"/>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7">
    <w:nsid w:val="626E73A1"/>
    <w:multiLevelType w:val="multilevel"/>
    <w:tmpl w:val="5E80E8B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8">
    <w:nsid w:val="638A6A7E"/>
    <w:multiLevelType w:val="multilevel"/>
    <w:tmpl w:val="BDC48930"/>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89">
    <w:nsid w:val="63D362BF"/>
    <w:multiLevelType w:val="multilevel"/>
    <w:tmpl w:val="35127978"/>
    <w:lvl w:ilvl="0">
      <w:start w:val="1"/>
      <w:numFmt w:val="lowerLetter"/>
      <w:lvlText w:val="(%1)"/>
      <w:lvlJc w:val="left"/>
      <w:pPr>
        <w:tabs>
          <w:tab w:val="num" w:pos="964"/>
        </w:tabs>
        <w:ind w:left="96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0">
    <w:nsid w:val="671D1E49"/>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1">
    <w:nsid w:val="683471E1"/>
    <w:multiLevelType w:val="multilevel"/>
    <w:tmpl w:val="1D2440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2">
    <w:nsid w:val="68B52FC6"/>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3">
    <w:nsid w:val="68BD66E2"/>
    <w:multiLevelType w:val="multilevel"/>
    <w:tmpl w:val="A7C4BEB8"/>
    <w:lvl w:ilvl="0">
      <w:start w:val="1"/>
      <w:numFmt w:val="lowerLetter"/>
      <w:lvlText w:val="(%1)"/>
      <w:lvlJc w:val="left"/>
      <w:pPr>
        <w:tabs>
          <w:tab w:val="num" w:pos="794"/>
        </w:tabs>
        <w:ind w:left="79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4">
    <w:nsid w:val="68C46CBE"/>
    <w:multiLevelType w:val="multilevel"/>
    <w:tmpl w:val="02A6F196"/>
    <w:lvl w:ilvl="0">
      <w:start w:val="1"/>
      <w:numFmt w:val="decimal"/>
      <w:lvlText w:val="(%1)"/>
      <w:lvlJc w:val="left"/>
      <w:pPr>
        <w:tabs>
          <w:tab w:val="num" w:pos="567"/>
        </w:tabs>
        <w:ind w:left="567" w:hanging="567"/>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5">
    <w:nsid w:val="693B4DD2"/>
    <w:multiLevelType w:val="multilevel"/>
    <w:tmpl w:val="746252F8"/>
    <w:lvl w:ilvl="0">
      <w:start w:val="1"/>
      <w:numFmt w:val="lowerLetter"/>
      <w:lvlText w:val="(%1)"/>
      <w:lvlJc w:val="left"/>
      <w:pPr>
        <w:tabs>
          <w:tab w:val="num" w:pos="390"/>
        </w:tabs>
        <w:ind w:left="390" w:hanging="39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6">
    <w:nsid w:val="6A6F7585"/>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7">
    <w:nsid w:val="6A7A1F4E"/>
    <w:multiLevelType w:val="multilevel"/>
    <w:tmpl w:val="6F685EF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8">
    <w:nsid w:val="6AC26DDE"/>
    <w:multiLevelType w:val="multilevel"/>
    <w:tmpl w:val="5044BF4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99">
    <w:nsid w:val="6C554C06"/>
    <w:multiLevelType w:val="multilevel"/>
    <w:tmpl w:val="8266023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0">
    <w:nsid w:val="6CB81B81"/>
    <w:multiLevelType w:val="multilevel"/>
    <w:tmpl w:val="35127978"/>
    <w:lvl w:ilvl="0">
      <w:start w:val="1"/>
      <w:numFmt w:val="lowerLetter"/>
      <w:lvlText w:val="(%1)"/>
      <w:lvlJc w:val="left"/>
      <w:pPr>
        <w:tabs>
          <w:tab w:val="num" w:pos="964"/>
        </w:tabs>
        <w:ind w:left="96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1">
    <w:nsid w:val="6D411EBF"/>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2">
    <w:nsid w:val="6F3225DE"/>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3">
    <w:nsid w:val="75726F4B"/>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4">
    <w:nsid w:val="767B10EB"/>
    <w:multiLevelType w:val="multilevel"/>
    <w:tmpl w:val="BDC48930"/>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5">
    <w:nsid w:val="76D93133"/>
    <w:multiLevelType w:val="multilevel"/>
    <w:tmpl w:val="37EA7D3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6">
    <w:nsid w:val="79B20049"/>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7">
    <w:nsid w:val="7A5D117E"/>
    <w:multiLevelType w:val="multilevel"/>
    <w:tmpl w:val="81AE693E"/>
    <w:lvl w:ilvl="0">
      <w:start w:val="1"/>
      <w:numFmt w:val="decimal"/>
      <w:lvlText w:val="%1."/>
      <w:lvlJc w:val="left"/>
      <w:pPr>
        <w:tabs>
          <w:tab w:val="num" w:pos="360"/>
        </w:tabs>
        <w:ind w:left="0"/>
      </w:pPr>
      <w:rPr>
        <w:rFonts w:ascii="Times New Roman" w:hAnsi="Times New Roman"/>
        <w:b w:val="0"/>
        <w:i w:val="0"/>
        <w:sz w:val="24"/>
        <w:rtl w:val="0"/>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8">
    <w:nsid w:val="7B971081"/>
    <w:multiLevelType w:val="multilevel"/>
    <w:tmpl w:val="A7C4BEB8"/>
    <w:lvl w:ilvl="0">
      <w:start w:val="1"/>
      <w:numFmt w:val="lowerLetter"/>
      <w:lvlText w:val="(%1)"/>
      <w:lvlJc w:val="left"/>
      <w:pPr>
        <w:tabs>
          <w:tab w:val="num" w:pos="794"/>
        </w:tabs>
        <w:ind w:left="794" w:hanging="397"/>
      </w:pPr>
      <w:rPr>
        <w:u w:val="none"/>
      </w:r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9">
    <w:nsid w:val="7FFC2B8E"/>
    <w:multiLevelType w:val="multilevel"/>
    <w:tmpl w:val="22488B3A"/>
    <w:lvl w:ilvl="0">
      <w:start w:val="1"/>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num w:numId="1">
    <w:abstractNumId w:val="94"/>
  </w:num>
  <w:num w:numId="2">
    <w:abstractNumId w:val="9"/>
  </w:num>
  <w:num w:numId="3">
    <w:abstractNumId w:val="106"/>
  </w:num>
  <w:num w:numId="4">
    <w:abstractNumId w:val="12"/>
  </w:num>
  <w:num w:numId="5">
    <w:abstractNumId w:val="85"/>
  </w:num>
  <w:num w:numId="6">
    <w:abstractNumId w:val="22"/>
  </w:num>
  <w:num w:numId="7">
    <w:abstractNumId w:val="102"/>
  </w:num>
  <w:num w:numId="8">
    <w:abstractNumId w:val="104"/>
  </w:num>
  <w:num w:numId="9">
    <w:abstractNumId w:val="60"/>
  </w:num>
  <w:num w:numId="10">
    <w:abstractNumId w:val="53"/>
  </w:num>
  <w:num w:numId="11">
    <w:abstractNumId w:val="51"/>
  </w:num>
  <w:num w:numId="12">
    <w:abstractNumId w:val="95"/>
  </w:num>
  <w:num w:numId="13">
    <w:abstractNumId w:val="2"/>
  </w:num>
  <w:num w:numId="14">
    <w:abstractNumId w:val="57"/>
  </w:num>
  <w:num w:numId="15">
    <w:abstractNumId w:val="55"/>
  </w:num>
  <w:num w:numId="16">
    <w:abstractNumId w:val="43"/>
  </w:num>
  <w:num w:numId="17">
    <w:abstractNumId w:val="31"/>
  </w:num>
  <w:num w:numId="18">
    <w:abstractNumId w:val="48"/>
  </w:num>
  <w:num w:numId="19">
    <w:abstractNumId w:val="40"/>
  </w:num>
  <w:num w:numId="20">
    <w:abstractNumId w:val="47"/>
  </w:num>
  <w:num w:numId="21">
    <w:abstractNumId w:val="77"/>
  </w:num>
  <w:num w:numId="22">
    <w:abstractNumId w:val="74"/>
  </w:num>
  <w:num w:numId="23">
    <w:abstractNumId w:val="25"/>
  </w:num>
  <w:num w:numId="24">
    <w:abstractNumId w:val="28"/>
  </w:num>
  <w:num w:numId="25">
    <w:abstractNumId w:val="105"/>
  </w:num>
  <w:num w:numId="26">
    <w:abstractNumId w:val="100"/>
  </w:num>
  <w:num w:numId="27">
    <w:abstractNumId w:val="98"/>
  </w:num>
  <w:num w:numId="28">
    <w:abstractNumId w:val="89"/>
  </w:num>
  <w:num w:numId="29">
    <w:abstractNumId w:val="14"/>
  </w:num>
  <w:num w:numId="30">
    <w:abstractNumId w:val="44"/>
  </w:num>
  <w:num w:numId="31">
    <w:abstractNumId w:val="88"/>
  </w:num>
  <w:num w:numId="32">
    <w:abstractNumId w:val="56"/>
  </w:num>
  <w:num w:numId="33">
    <w:abstractNumId w:val="10"/>
  </w:num>
  <w:num w:numId="34">
    <w:abstractNumId w:val="50"/>
  </w:num>
  <w:num w:numId="35">
    <w:abstractNumId w:val="35"/>
  </w:num>
  <w:num w:numId="36">
    <w:abstractNumId w:val="17"/>
  </w:num>
  <w:num w:numId="37">
    <w:abstractNumId w:val="79"/>
  </w:num>
  <w:num w:numId="38">
    <w:abstractNumId w:val="71"/>
  </w:num>
  <w:num w:numId="39">
    <w:abstractNumId w:val="65"/>
  </w:num>
  <w:num w:numId="40">
    <w:abstractNumId w:val="69"/>
  </w:num>
  <w:num w:numId="41">
    <w:abstractNumId w:val="86"/>
  </w:num>
  <w:num w:numId="42">
    <w:abstractNumId w:val="80"/>
  </w:num>
  <w:num w:numId="43">
    <w:abstractNumId w:val="26"/>
  </w:num>
  <w:num w:numId="44">
    <w:abstractNumId w:val="62"/>
  </w:num>
  <w:num w:numId="45">
    <w:abstractNumId w:val="7"/>
  </w:num>
  <w:num w:numId="46">
    <w:abstractNumId w:val="103"/>
  </w:num>
  <w:num w:numId="47">
    <w:abstractNumId w:val="83"/>
  </w:num>
  <w:num w:numId="48">
    <w:abstractNumId w:val="18"/>
  </w:num>
  <w:num w:numId="49">
    <w:abstractNumId w:val="63"/>
  </w:num>
  <w:num w:numId="50">
    <w:abstractNumId w:val="101"/>
  </w:num>
  <w:num w:numId="51">
    <w:abstractNumId w:val="38"/>
  </w:num>
  <w:num w:numId="52">
    <w:abstractNumId w:val="3"/>
  </w:num>
  <w:num w:numId="53">
    <w:abstractNumId w:val="20"/>
  </w:num>
  <w:num w:numId="54">
    <w:abstractNumId w:val="6"/>
  </w:num>
  <w:num w:numId="55">
    <w:abstractNumId w:val="13"/>
  </w:num>
  <w:num w:numId="56">
    <w:abstractNumId w:val="39"/>
  </w:num>
  <w:num w:numId="57">
    <w:abstractNumId w:val="90"/>
  </w:num>
  <w:num w:numId="58">
    <w:abstractNumId w:val="24"/>
  </w:num>
  <w:num w:numId="59">
    <w:abstractNumId w:val="92"/>
  </w:num>
  <w:num w:numId="60">
    <w:abstractNumId w:val="107"/>
  </w:num>
  <w:num w:numId="61">
    <w:abstractNumId w:val="61"/>
  </w:num>
  <w:num w:numId="62">
    <w:abstractNumId w:val="23"/>
  </w:num>
  <w:num w:numId="63">
    <w:abstractNumId w:val="82"/>
  </w:num>
  <w:num w:numId="64">
    <w:abstractNumId w:val="36"/>
  </w:num>
  <w:num w:numId="65">
    <w:abstractNumId w:val="37"/>
  </w:num>
  <w:num w:numId="66">
    <w:abstractNumId w:val="27"/>
  </w:num>
  <w:num w:numId="67">
    <w:abstractNumId w:val="99"/>
  </w:num>
  <w:num w:numId="68">
    <w:abstractNumId w:val="73"/>
  </w:num>
  <w:num w:numId="69">
    <w:abstractNumId w:val="15"/>
  </w:num>
  <w:num w:numId="70">
    <w:abstractNumId w:val="96"/>
  </w:num>
  <w:num w:numId="71">
    <w:abstractNumId w:val="59"/>
  </w:num>
  <w:num w:numId="72">
    <w:abstractNumId w:val="75"/>
  </w:num>
  <w:num w:numId="73">
    <w:abstractNumId w:val="81"/>
  </w:num>
  <w:num w:numId="74">
    <w:abstractNumId w:val="8"/>
  </w:num>
  <w:num w:numId="75">
    <w:abstractNumId w:val="54"/>
  </w:num>
  <w:num w:numId="76">
    <w:abstractNumId w:val="70"/>
  </w:num>
  <w:num w:numId="77">
    <w:abstractNumId w:val="1"/>
  </w:num>
  <w:num w:numId="78">
    <w:abstractNumId w:val="109"/>
  </w:num>
  <w:num w:numId="79">
    <w:abstractNumId w:val="16"/>
  </w:num>
  <w:num w:numId="80">
    <w:abstractNumId w:val="46"/>
  </w:num>
  <w:num w:numId="81">
    <w:abstractNumId w:val="97"/>
  </w:num>
  <w:num w:numId="82">
    <w:abstractNumId w:val="4"/>
  </w:num>
  <w:num w:numId="83">
    <w:abstractNumId w:val="21"/>
  </w:num>
  <w:num w:numId="84">
    <w:abstractNumId w:val="29"/>
  </w:num>
  <w:num w:numId="85">
    <w:abstractNumId w:val="45"/>
  </w:num>
  <w:num w:numId="86">
    <w:abstractNumId w:val="52"/>
  </w:num>
  <w:num w:numId="87">
    <w:abstractNumId w:val="41"/>
  </w:num>
  <w:num w:numId="88">
    <w:abstractNumId w:val="68"/>
  </w:num>
  <w:num w:numId="89">
    <w:abstractNumId w:val="64"/>
  </w:num>
  <w:num w:numId="90">
    <w:abstractNumId w:val="33"/>
  </w:num>
  <w:num w:numId="91">
    <w:abstractNumId w:val="78"/>
  </w:num>
  <w:num w:numId="92">
    <w:abstractNumId w:val="49"/>
  </w:num>
  <w:num w:numId="93">
    <w:abstractNumId w:val="5"/>
  </w:num>
  <w:num w:numId="94">
    <w:abstractNumId w:val="30"/>
  </w:num>
  <w:num w:numId="95">
    <w:abstractNumId w:val="87"/>
  </w:num>
  <w:num w:numId="96">
    <w:abstractNumId w:val="0"/>
  </w:num>
  <w:num w:numId="97">
    <w:abstractNumId w:val="58"/>
  </w:num>
  <w:num w:numId="98">
    <w:abstractNumId w:val="72"/>
  </w:num>
  <w:num w:numId="99">
    <w:abstractNumId w:val="76"/>
  </w:num>
  <w:num w:numId="100">
    <w:abstractNumId w:val="42"/>
  </w:num>
  <w:num w:numId="101">
    <w:abstractNumId w:val="91"/>
  </w:num>
  <w:num w:numId="102">
    <w:abstractNumId w:val="93"/>
  </w:num>
  <w:num w:numId="103">
    <w:abstractNumId w:val="66"/>
  </w:num>
  <w:num w:numId="104">
    <w:abstractNumId w:val="11"/>
  </w:num>
  <w:num w:numId="105">
    <w:abstractNumId w:val="19"/>
  </w:num>
  <w:num w:numId="106">
    <w:abstractNumId w:val="67"/>
  </w:num>
  <w:num w:numId="107">
    <w:abstractNumId w:val="34"/>
  </w:num>
  <w:num w:numId="108">
    <w:abstractNumId w:val="108"/>
  </w:num>
  <w:num w:numId="109">
    <w:abstractNumId w:val="84"/>
  </w:num>
  <w:num w:numId="11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NormalWeb">
    <w:name w:val="Normal (Web)"/>
    <w:basedOn w:val="Normal"/>
    <w:pPr>
      <w:spacing w:before="100" w:beforeAutospacing="1" w:after="100" w:afterAutospacing="1"/>
      <w:jc w:val="left"/>
    </w:pPr>
    <w:rPr>
      <w:rFonts w:ascii="Arial Unicode MS" w:hAnsi="Arial Unicode MS" w:cs="Arial Unicode MS"/>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1</Pages>
  <Words>7597</Words>
  <Characters>43305</Characters>
  <Application>Microsoft Office Word</Application>
  <DocSecurity>0</DocSecurity>
  <Lines>0</Lines>
  <Paragraphs>0</Paragraphs>
  <ScaleCrop>false</ScaleCrop>
  <Company>MH SR</Company>
  <LinksUpToDate>false</LinksUpToDate>
  <CharactersWithSpaces>53181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Rotterdamský dohovor o udeľovaní predbežného súhlasu po predchádzajúcom ohlásení</dc:title>
  <dc:creator>Baranovsky</dc:creator>
  <cp:lastModifiedBy>Talapkova</cp:lastModifiedBy>
  <cp:revision>6</cp:revision>
  <dcterms:created xsi:type="dcterms:W3CDTF">2006-06-05T07:32:00Z</dcterms:created>
  <dcterms:modified xsi:type="dcterms:W3CDTF">2006-07-10T09:58:00Z</dcterms:modified>
</cp:coreProperties>
</file>