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42C6D">
      <w:pPr>
        <w:pStyle w:val="Title"/>
        <w:rPr>
          <w:rFonts w:ascii="Times New Roman" w:hAnsi="Times New Roman" w:cs="Times New Roman"/>
        </w:rPr>
      </w:pPr>
      <w:r>
        <w:rPr>
          <w:rFonts w:ascii="Times New Roman" w:hAnsi="Times New Roman" w:cs="Times New Roman"/>
        </w:rPr>
        <w:t xml:space="preserve">Návrh na vyslovenie súhlasu Národnej rady Slovenskej republiky s pristúpením Slovenskej republiky </w:t>
      </w:r>
    </w:p>
    <w:p w:rsidR="00442C6D">
      <w:pPr>
        <w:pStyle w:val="Title"/>
        <w:rPr>
          <w:rFonts w:ascii="Times New Roman" w:hAnsi="Times New Roman" w:cs="Times New Roman"/>
          <w:sz w:val="26"/>
        </w:rPr>
      </w:pPr>
      <w:r>
        <w:rPr>
          <w:rFonts w:ascii="Times New Roman" w:hAnsi="Times New Roman" w:cs="Times New Roman"/>
        </w:rPr>
        <w:t>k Rotterdamskému dohovoru o udeľovaní predbežného súhlasu po predchádzajúcom ohlásení na dovoz a vývoz vybraných nebezpečných chemických látok a prípravkov</w:t>
      </w:r>
    </w:p>
    <w:p w:rsidR="00442C6D">
      <w:pPr>
        <w:pStyle w:val="Title"/>
        <w:jc w:val="both"/>
        <w:rPr>
          <w:rFonts w:ascii="Times New Roman" w:hAnsi="Times New Roman" w:cs="Times New Roman"/>
          <w:sz w:val="26"/>
        </w:rPr>
      </w:pPr>
    </w:p>
    <w:p w:rsidR="00442C6D">
      <w:pPr>
        <w:pStyle w:val="Title"/>
        <w:jc w:val="both"/>
        <w:rPr>
          <w:rFonts w:ascii="Times New Roman" w:hAnsi="Times New Roman" w:cs="Times New Roman"/>
        </w:rPr>
      </w:pPr>
    </w:p>
    <w:p w:rsidR="00442C6D">
      <w:pPr>
        <w:pStyle w:val="Title"/>
        <w:jc w:val="both"/>
        <w:rPr>
          <w:rFonts w:ascii="Times New Roman" w:hAnsi="Times New Roman" w:cs="Times New Roman"/>
          <w:sz w:val="26"/>
        </w:rPr>
      </w:pPr>
      <w:r>
        <w:rPr>
          <w:rFonts w:ascii="Times New Roman" w:hAnsi="Times New Roman" w:cs="Times New Roman"/>
        </w:rPr>
        <w:t>Charakteristika Rotterdamského dohovoru</w:t>
      </w:r>
    </w:p>
    <w:p w:rsidR="00442C6D">
      <w:pPr>
        <w:pStyle w:val="Title"/>
        <w:jc w:val="both"/>
        <w:rPr>
          <w:rFonts w:ascii="Times New Roman" w:hAnsi="Times New Roman" w:cs="Times New Roman"/>
        </w:rPr>
      </w:pPr>
    </w:p>
    <w:p w:rsidR="00442C6D">
      <w:pPr>
        <w:pStyle w:val="Title"/>
        <w:jc w:val="both"/>
        <w:rPr>
          <w:rFonts w:ascii="Times New Roman" w:hAnsi="Times New Roman" w:cs="Times New Roman"/>
          <w:b w:val="0"/>
          <w:bCs w:val="0"/>
        </w:rPr>
      </w:pPr>
      <w:r>
        <w:rPr>
          <w:rFonts w:ascii="Times New Roman" w:hAnsi="Times New Roman" w:cs="Times New Roman"/>
          <w:b w:val="0"/>
          <w:bCs w:val="0"/>
        </w:rPr>
        <w:tab/>
        <w:t xml:space="preserve">Medzinárodné aktivity vedúce k obmedzovaniu obchodu s nebezpečnými chemickými látkami boli iniciované Programom Organizácie Spojených národov pre životné prostredie (UNEP) v spolupráci s Organizáciou pre poľnohospodárstvo a výživu (FAO). Vyvrcholením týchto aktivít bolo prijatie samostatného dokumentu tzv. Londýnskych smerníc pre výmenu informácií o chemických látkach v medzinárodnom obchode. Tieto smernice boli v roku 1989 doplnené o postup predchádzajúceho súhlasu (prior informed consent – PIC), podľa ktorého poverený orgán dovážajúcej krajiny udeľuje súhlas s dovozom nebezpečnej látky ešte pred jeho uskutočnením. Do tohto postupu sa na báze dobrovoľnosti postupne zapojilo viac než 100 krajín sveta. Bolo však zrejmé, že po zvýšení efektívnosti týchto aktivít bude potrebné urobiť kroky, aby sa tieto postupy (PIC procedúra) stali medzinárodne záväznými. </w:t>
      </w: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b w:val="0"/>
          <w:bCs w:val="0"/>
        </w:rPr>
      </w:pPr>
      <w:r>
        <w:rPr>
          <w:rFonts w:ascii="Times New Roman" w:hAnsi="Times New Roman" w:cs="Times New Roman"/>
          <w:b w:val="0"/>
          <w:bCs w:val="0"/>
        </w:rPr>
        <w:tab/>
        <w:t>Za tým cieľom bol vytvorený Medzivládny dohodovací výbor pre medzinárodne legislatívne záväzný nástroj pre použitie postupu predchádzajúceho súhlasu pre vybrané nebezpečné chemické látky a prípravky na ochranu rastlín, ale aj priemyselné chemické výrobky v medzinárodnom obchode. V priebehu posledných rokov sa uskutočnilo viacero zasadaní tohto výboru, na ktorého činnosti sa podieľali rovnako pracovníci Ministerstva hospodárstva SR, Ministerstva pôdohospodárstva SR, Ministerstva životného prostredia SR, a experti. Výsledkom činnosti tohto výboru bol návrh textu dohody o postupe predchádzajúceho súhlasu v medzinárodnom obchode s vybranými nebezpečnými chemickými látkami a prípravkami na ochranu rastlín (ďalej len „dohovor“), ktorý bol prijatý na konferencii splnomocnených zástupcov v dňoch 10. – 11. 9. 1998 v Rotterdame. Dohovor, ktorý  bol vystavený na podpis do 10. septembra 1999 u generálneho tajomníka Organizácie Spojených národov v New Yorku vstúpil do platnosti v súlade s jeho článkom 26 ods. 1 dňa 24. februára 2004 a k 12. máju 2006 bolo zmluvnými stranami  Dohovoru 107 štátov.</w:t>
      </w:r>
      <w:r>
        <w:rPr>
          <w:rFonts w:ascii="Times New Roman" w:hAnsi="Times New Roman" w:cs="Times New Roman"/>
        </w:rPr>
        <w:t xml:space="preserve"> </w:t>
      </w:r>
      <w:r>
        <w:rPr>
          <w:rFonts w:ascii="Times New Roman" w:hAnsi="Times New Roman" w:cs="Times New Roman"/>
          <w:b w:val="0"/>
          <w:bCs w:val="0"/>
        </w:rPr>
        <w:t xml:space="preserve"> </w:t>
      </w:r>
    </w:p>
    <w:p w:rsidR="00442C6D">
      <w:pPr>
        <w:pStyle w:val="Title"/>
        <w:jc w:val="both"/>
        <w:rPr>
          <w:rFonts w:ascii="Times New Roman" w:hAnsi="Times New Roman" w:cs="Times New Roman"/>
          <w:b w:val="0"/>
          <w:bCs w:val="0"/>
        </w:rPr>
      </w:pPr>
      <w:r>
        <w:rPr>
          <w:rFonts w:ascii="Times New Roman" w:hAnsi="Times New Roman" w:cs="Times New Roman"/>
          <w:b w:val="0"/>
          <w:bCs w:val="0"/>
        </w:rPr>
        <w:t>Slovenská republika v čase vystavenia dohovoru k podpisu nebola právne pripravená na podpísanie dohovoru z dôvodu absencie zákona o chemických látkach a chemických prípravkoch, ktorý Národná rada SR prijala 5. apríla 2001 pod č. 163/2001 Z. z.</w:t>
      </w: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b w:val="0"/>
          <w:bCs w:val="0"/>
        </w:rPr>
      </w:pPr>
      <w:r>
        <w:rPr>
          <w:rFonts w:ascii="Times New Roman" w:hAnsi="Times New Roman" w:cs="Times New Roman"/>
          <w:b w:val="0"/>
          <w:bCs w:val="0"/>
        </w:rPr>
        <w:tab/>
        <w:t>Cieľom Dohovoru je chrániť zdravie ľudí a životné prostredie pred možným poškodením a prispievať k  šetrnému používaniu nebezpečných látok  pre životné prostredie. Dohovor stanovuje princípy výmeny informácií o nebezpečných chemických látkach a o ich charakteristikách medzi zmluvnými štátmi Dohovoru, určuje národný proces rozhodovania o ich dovoze a vývoze a zasielanie týchto rozhodnutí zmluvným stranám.</w:t>
      </w: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b w:val="0"/>
          <w:bCs w:val="0"/>
        </w:rPr>
      </w:pPr>
      <w:r>
        <w:rPr>
          <w:rFonts w:ascii="Times New Roman" w:hAnsi="Times New Roman" w:cs="Times New Roman"/>
          <w:b w:val="0"/>
          <w:bCs w:val="0"/>
        </w:rPr>
        <w:tab/>
        <w:t xml:space="preserve">Text dohovoru vychádza zo zmienených Londýnskych smerníc so zahrnutím zásad postupu predchádzajúceho súhlasu. Dohovor sa dotýka iba chemických látok, ktorých použitie je v niektorých krajinách zakázané alebo obmedzené a to priemyselné chemikálie a prípravky na ochranu rastlín, ktoré sú mimoriadne nebezpečné. Zoznam týchto látok zahrnuje 39 položiek a tvorí prílohu III dohovoru. </w:t>
      </w:r>
    </w:p>
    <w:p w:rsidR="00442C6D">
      <w:pPr>
        <w:pStyle w:val="Title"/>
        <w:jc w:val="both"/>
        <w:rPr>
          <w:rFonts w:ascii="Times New Roman" w:hAnsi="Times New Roman" w:cs="Times New Roman"/>
          <w:b w:val="0"/>
          <w:bCs w:val="0"/>
        </w:rPr>
      </w:pPr>
      <w:r>
        <w:rPr>
          <w:rFonts w:ascii="Times New Roman" w:hAnsi="Times New Roman" w:cs="Times New Roman"/>
          <w:b w:val="0"/>
          <w:bCs w:val="0"/>
        </w:rPr>
        <w:br/>
        <w:tab/>
        <w:t xml:space="preserve">Dohovor definuje postupy spojené s ohlasovaním dovozu a vývozu stanovených látok vrátane výmeny potrebných informácií medzi jednotlivými účastníkmi zmluvných vzťahov. Stanovuje zároveň inštitucionálnu požiadavku na jeho realizáciu a upravuje spôsob jeho podpisu a ratifikácie zúčastnenými stranami. </w:t>
      </w: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sz w:val="26"/>
        </w:rPr>
      </w:pPr>
      <w:r>
        <w:rPr>
          <w:rFonts w:ascii="Times New Roman" w:hAnsi="Times New Roman" w:cs="Times New Roman"/>
        </w:rPr>
        <w:t>Pripravenosť Slovenskej republiky na prístup k dohovoru</w:t>
      </w:r>
    </w:p>
    <w:p w:rsidR="00442C6D">
      <w:pPr>
        <w:pStyle w:val="Title"/>
        <w:rPr>
          <w:rFonts w:ascii="Times New Roman" w:hAnsi="Times New Roman" w:cs="Times New Roman"/>
        </w:rPr>
      </w:pPr>
    </w:p>
    <w:p w:rsidR="00442C6D">
      <w:pPr>
        <w:pStyle w:val="Title"/>
        <w:jc w:val="both"/>
        <w:rPr>
          <w:rFonts w:ascii="Times New Roman" w:hAnsi="Times New Roman" w:cs="Times New Roman"/>
          <w:b w:val="0"/>
          <w:bCs w:val="0"/>
        </w:rPr>
      </w:pPr>
      <w:r>
        <w:rPr>
          <w:rFonts w:ascii="Times New Roman" w:hAnsi="Times New Roman" w:cs="Times New Roman"/>
          <w:b w:val="0"/>
          <w:bCs w:val="0"/>
        </w:rPr>
        <w:tab/>
        <w:t>Podmienky naplnenia dohovoru požadované od zmluvných strán sú v právnom systéme Slovenskej republiky splnené. V roku 2001 boli základné princípy dohovoru zahrnuté do zákona č. 163/2001 Z. z. o chemických látkach a chemických prípravkoch v znení neskorších predpisov a do jeho vykonávacej vyhlášky č. 401/2001 Z. z. podrobnosti o postupe pri dovoze alebo vývoze vybraných nebezpečných chemických látok a vybraných nebezpečných chemických prípravkov, ktorých uvedenie na trh je obmedzené pre ich účinky na život a zdravie ľudí a na životné prostredie, a o podrobnostiach o postupe pri dovoze alebo vývoze vybraných nebezpečných chemických látok alebo vybraných nebezpečných prípravkov, ktoré sú predmetom predbežného súhlasu o po predchádzajúcom ohlásení a do výnosu Ministerstva hospodárstva SR č. 7/2001, ktorým sa uverejňuje zoznam vybraných nebezpečných chemických látok a vybraných nebezpečných chemických prípravkov, ktorých uvedenie na trh je obmedzené pre ich účinky na život a zdravie ľudí a na životné prostredie, a zoznam vybraných nebezpečných chemických látok alebo vybraných nebezpečných prípravkov, ktoré sú predmetom predbežného súhlasu o po predchádzajúcom ohlásení. V súčasnej dobe vyššie uvedenú vyhlášku a výnos Ministerstva hospodárstva SR nahradilo nariadenie EP a Rady ES č. 304/2003, ktoré bolo prevzaté do zákona, a to zákonom č. 434/2004 Z. z. bodmi 12, 14 a 15 novely.</w:t>
      </w:r>
    </w:p>
    <w:p w:rsidR="00442C6D">
      <w:pPr>
        <w:pStyle w:val="Title"/>
        <w:jc w:val="both"/>
        <w:rPr>
          <w:rFonts w:ascii="Times New Roman" w:hAnsi="Times New Roman" w:cs="Times New Roman"/>
          <w:b w:val="0"/>
          <w:bCs w:val="0"/>
        </w:rPr>
      </w:pPr>
      <w:r>
        <w:rPr>
          <w:rFonts w:ascii="Times New Roman" w:hAnsi="Times New Roman" w:cs="Times New Roman"/>
          <w:b w:val="0"/>
          <w:bCs w:val="0"/>
        </w:rPr>
        <w:tab/>
        <w:t xml:space="preserve">Požiadavky kladené na zmluvné strany dohody platia aj v legislatíve Európskeho spoločenstva, a to v nariadení Rady EHS č. 2455/92/EHS z 23. júna 1992 o vývoze a dovoze určitých nebezpečných chemických látok, ktoré bolo nahradené nariadením Európskeho parlamentu a Rady (ES) č. 304/2003 z 28. januára 2003 o vývoze a dovoze nebezpečných chemikálií. Pri vytváraní podmienok pre plynulé zavedenie tejto legislatívy v Slovenskej republike bol Národnou radou SR schválený zákon č. 308/2005 Z. z., ktorým sa novelizuje zákon č. 163/2001 Z. z. o chemických látkach a chemických prípravkoch a ktorý do § 31 „Dovoz a vývoz vybraných nebezpečných chemických látok a vybraných nebezpečných chemických prípravkov“ zapracoval odkaz na uvedené nariadenie Európskeho parlamentu a Rady (ES) č. 304/2003. Na základe tejto legislatívno-technickej úpravy SR nebude vypracovávať svoj vlastný zoznam vybraných nebezpečných chemických látok a vybraných nebezpečných chemických prípravkov. </w:t>
      </w:r>
    </w:p>
    <w:p w:rsidR="00442C6D">
      <w:pPr>
        <w:pStyle w:val="Title"/>
        <w:spacing w:before="120"/>
        <w:jc w:val="both"/>
        <w:rPr>
          <w:rFonts w:ascii="Times New Roman" w:hAnsi="Times New Roman" w:cs="Times New Roman"/>
          <w:b w:val="0"/>
          <w:bCs w:val="0"/>
        </w:rPr>
      </w:pPr>
      <w:r>
        <w:rPr>
          <w:rFonts w:ascii="Times New Roman" w:hAnsi="Times New Roman" w:cs="Times New Roman"/>
          <w:b w:val="0"/>
          <w:bCs w:val="0"/>
        </w:rPr>
        <w:t>Na plnení podmienok dohovoru sa podľa zákona č. 163/2001 Z. z. v znení neskorších predpisov podieľajú:</w:t>
      </w:r>
    </w:p>
    <w:p w:rsidR="00442C6D">
      <w:pPr>
        <w:pStyle w:val="Title"/>
        <w:numPr>
          <w:ilvl w:val="0"/>
          <w:numId w:val="4"/>
        </w:numPr>
        <w:tabs>
          <w:tab w:val="left" w:pos="720"/>
        </w:tabs>
        <w:spacing w:before="120"/>
        <w:ind w:left="714" w:hanging="357"/>
        <w:jc w:val="both"/>
        <w:rPr>
          <w:rFonts w:ascii="Times New Roman" w:hAnsi="Times New Roman" w:cs="Times New Roman"/>
        </w:rPr>
      </w:pPr>
      <w:r>
        <w:rPr>
          <w:rFonts w:ascii="Times New Roman" w:hAnsi="Times New Roman" w:cs="Times New Roman"/>
        </w:rPr>
        <w:t>Minister</w:t>
      </w:r>
      <w:r>
        <w:rPr>
          <w:rFonts w:ascii="Times New Roman" w:hAnsi="Times New Roman" w:cs="Times New Roman"/>
        </w:rPr>
        <w:t xml:space="preserve">stvo hospodárstva SR </w:t>
      </w:r>
    </w:p>
    <w:p w:rsidR="00442C6D">
      <w:pPr>
        <w:pStyle w:val="Title"/>
        <w:numPr>
          <w:ilvl w:val="1"/>
          <w:numId w:val="4"/>
        </w:numPr>
        <w:tabs>
          <w:tab w:val="clear" w:pos="1455"/>
        </w:tabs>
        <w:spacing w:before="120"/>
        <w:ind w:left="357" w:hanging="374"/>
        <w:jc w:val="both"/>
        <w:rPr>
          <w:rFonts w:ascii="Times New Roman" w:hAnsi="Times New Roman" w:cs="Times New Roman"/>
          <w:b w:val="0"/>
          <w:bCs w:val="0"/>
        </w:rPr>
      </w:pPr>
      <w:r>
        <w:rPr>
          <w:rFonts w:ascii="Times New Roman" w:hAnsi="Times New Roman" w:cs="Times New Roman"/>
          <w:b w:val="0"/>
          <w:bCs w:val="0"/>
        </w:rPr>
        <w:t>Plní funkciu národného orgánu pre vykonávanie administratívnych úloh vyplývajúcich zo zákona a z dohovoru pre oblasť priemyselných chemikálií a pre oblasť prípravkov na ochranu rastlín súčasne je kontaktným miestom pre oblasť priemyse</w:t>
      </w:r>
      <w:r>
        <w:rPr>
          <w:rFonts w:ascii="Times New Roman" w:hAnsi="Times New Roman" w:cs="Times New Roman"/>
          <w:b w:val="0"/>
          <w:bCs w:val="0"/>
        </w:rPr>
        <w:t>lných chemikálií,</w:t>
      </w:r>
    </w:p>
    <w:p w:rsidR="00442C6D">
      <w:pPr>
        <w:pStyle w:val="Title"/>
        <w:numPr>
          <w:ilvl w:val="1"/>
          <w:numId w:val="4"/>
        </w:numPr>
        <w:tabs>
          <w:tab w:val="clear" w:pos="1455"/>
        </w:tabs>
        <w:ind w:left="360"/>
        <w:jc w:val="both"/>
        <w:rPr>
          <w:rFonts w:ascii="Times New Roman" w:hAnsi="Times New Roman" w:cs="Times New Roman"/>
          <w:b w:val="0"/>
          <w:bCs w:val="0"/>
        </w:rPr>
      </w:pPr>
      <w:r>
        <w:rPr>
          <w:rFonts w:ascii="Times New Roman" w:hAnsi="Times New Roman" w:cs="Times New Roman"/>
          <w:b w:val="0"/>
          <w:bCs w:val="0"/>
        </w:rPr>
        <w:t>plní na základe § 31 citovaného zákona úlohy súvisiace s dovozom a vývozom vybraných nebezpečných chemických látok a vybraných nebezpečných chemických prípravkov,</w:t>
      </w:r>
    </w:p>
    <w:p w:rsidR="00442C6D">
      <w:pPr>
        <w:pStyle w:val="Title"/>
        <w:numPr>
          <w:ilvl w:val="1"/>
          <w:numId w:val="4"/>
        </w:numPr>
        <w:tabs>
          <w:tab w:val="clear" w:pos="1455"/>
        </w:tabs>
        <w:ind w:left="360"/>
        <w:jc w:val="both"/>
        <w:rPr>
          <w:rFonts w:ascii="Times New Roman" w:hAnsi="Times New Roman" w:cs="Times New Roman"/>
          <w:b w:val="0"/>
          <w:bCs w:val="0"/>
        </w:rPr>
      </w:pPr>
      <w:r>
        <w:rPr>
          <w:rFonts w:ascii="Times New Roman" w:hAnsi="Times New Roman" w:cs="Times New Roman"/>
          <w:b w:val="0"/>
          <w:bCs w:val="0"/>
        </w:rPr>
        <w:t>ako príslušný orgán krajiny dovozu alebo krajiny vývozu pri posudzovaní možnosti dovozu a vývozu a uvedenia na trh vybraných nebezpečných chemických látok a vybraných nebezpečných chemických prípravkov udeľuje v súlade s § 32 zákona predbežný súhlas po predchádzajúcom ohlásení,</w:t>
      </w:r>
    </w:p>
    <w:p w:rsidR="00442C6D">
      <w:pPr>
        <w:pStyle w:val="Title"/>
        <w:numPr>
          <w:ilvl w:val="1"/>
          <w:numId w:val="4"/>
        </w:numPr>
        <w:tabs>
          <w:tab w:val="clear" w:pos="1455"/>
        </w:tabs>
        <w:ind w:left="360"/>
        <w:jc w:val="both"/>
        <w:rPr>
          <w:rFonts w:ascii="Times New Roman" w:hAnsi="Times New Roman" w:cs="Times New Roman"/>
          <w:b w:val="0"/>
          <w:bCs w:val="0"/>
        </w:rPr>
      </w:pPr>
      <w:r>
        <w:rPr>
          <w:rFonts w:ascii="Times New Roman" w:hAnsi="Times New Roman" w:cs="Times New Roman"/>
          <w:b w:val="0"/>
          <w:bCs w:val="0"/>
        </w:rPr>
        <w:t>podľa § 33 zákona zabezpečuje o. i. aj výmenu informácií pri dovoze a vývoze týchto látok so sekretariátom Rotterdamského dohovoru, príslušnými orgánmi členských štátov dohovoru a EÚ a príslušnými podnikateľmi,</w:t>
      </w:r>
    </w:p>
    <w:p w:rsidR="00442C6D">
      <w:pPr>
        <w:pStyle w:val="Title"/>
        <w:numPr>
          <w:ilvl w:val="1"/>
          <w:numId w:val="4"/>
        </w:numPr>
        <w:tabs>
          <w:tab w:val="clear" w:pos="1455"/>
        </w:tabs>
        <w:ind w:left="360"/>
        <w:jc w:val="both"/>
        <w:rPr>
          <w:rFonts w:ascii="Times New Roman" w:hAnsi="Times New Roman" w:cs="Times New Roman"/>
          <w:b w:val="0"/>
          <w:bCs w:val="0"/>
        </w:rPr>
      </w:pPr>
      <w:r>
        <w:rPr>
          <w:rFonts w:ascii="Times New Roman" w:hAnsi="Times New Roman" w:cs="Times New Roman"/>
          <w:b w:val="0"/>
          <w:bCs w:val="0"/>
        </w:rPr>
        <w:t>vydáva po vyjadrení Ministerstva zdravotníctva SR, Ministerstva životného prostredia SR a Ministerstva pôdohospodárstva SR predbežný súhlas na dovoz vybraných nebezpečných chemických látok a vybraných nebezpečných chemických prípravkov a látok, ktoré sú predmetom postupu udeľovania predbežného postupu po predchádzajúcom ohlásení.</w:t>
      </w:r>
    </w:p>
    <w:p w:rsidR="00442C6D">
      <w:pPr>
        <w:pStyle w:val="Title"/>
        <w:jc w:val="both"/>
        <w:rPr>
          <w:rFonts w:ascii="Times New Roman" w:hAnsi="Times New Roman" w:cs="Times New Roman"/>
          <w:b w:val="0"/>
          <w:bCs w:val="0"/>
        </w:rPr>
      </w:pPr>
    </w:p>
    <w:p w:rsidR="00442C6D">
      <w:pPr>
        <w:pStyle w:val="Title"/>
        <w:numPr>
          <w:ilvl w:val="0"/>
          <w:numId w:val="4"/>
        </w:numPr>
        <w:tabs>
          <w:tab w:val="left" w:pos="720"/>
        </w:tabs>
        <w:jc w:val="both"/>
        <w:rPr>
          <w:rFonts w:ascii="Times New Roman" w:hAnsi="Times New Roman" w:cs="Times New Roman"/>
        </w:rPr>
      </w:pPr>
      <w:r>
        <w:rPr>
          <w:rFonts w:ascii="Times New Roman" w:hAnsi="Times New Roman" w:cs="Times New Roman"/>
        </w:rPr>
        <w:t>Ministerstvo pôdohos</w:t>
      </w:r>
      <w:r>
        <w:rPr>
          <w:rFonts w:ascii="Times New Roman" w:hAnsi="Times New Roman" w:cs="Times New Roman"/>
        </w:rPr>
        <w:t>podárstva SR</w:t>
      </w:r>
    </w:p>
    <w:p w:rsidR="00442C6D">
      <w:pPr>
        <w:pStyle w:val="Title"/>
        <w:numPr>
          <w:ilvl w:val="1"/>
          <w:numId w:val="4"/>
        </w:numPr>
        <w:tabs>
          <w:tab w:val="clear" w:pos="1455"/>
        </w:tabs>
        <w:spacing w:before="120"/>
        <w:ind w:left="357" w:hanging="374"/>
        <w:jc w:val="both"/>
        <w:rPr>
          <w:rFonts w:ascii="Times New Roman" w:hAnsi="Times New Roman" w:cs="Times New Roman"/>
          <w:b w:val="0"/>
          <w:bCs w:val="0"/>
        </w:rPr>
      </w:pPr>
      <w:r>
        <w:rPr>
          <w:rFonts w:ascii="Times New Roman" w:hAnsi="Times New Roman" w:cs="Times New Roman"/>
          <w:b w:val="0"/>
          <w:bCs w:val="0"/>
        </w:rPr>
        <w:t>Plní funkciu kontaktného miesta pre oblasť prípravkov na ochranu rastlín v rámci napĺňania požiadaviek dohovoru,</w:t>
      </w:r>
    </w:p>
    <w:p w:rsidR="00442C6D">
      <w:pPr>
        <w:pStyle w:val="Title"/>
        <w:numPr>
          <w:ilvl w:val="1"/>
          <w:numId w:val="4"/>
        </w:numPr>
        <w:tabs>
          <w:tab w:val="clear" w:pos="1455"/>
        </w:tabs>
        <w:spacing w:before="120"/>
        <w:ind w:left="357" w:hanging="374"/>
        <w:jc w:val="both"/>
        <w:rPr>
          <w:rFonts w:ascii="Times New Roman" w:hAnsi="Times New Roman" w:cs="Times New Roman"/>
          <w:b w:val="0"/>
          <w:bCs w:val="0"/>
        </w:rPr>
      </w:pPr>
      <w:r>
        <w:rPr>
          <w:rFonts w:ascii="Times New Roman" w:hAnsi="Times New Roman" w:cs="Times New Roman"/>
          <w:b w:val="0"/>
          <w:bCs w:val="0"/>
        </w:rPr>
        <w:t>na základe § 33 zákona sa vyjadruje k žiadosti Ministerstva hospodárstva SR podľa § 36 zákona k dovozu vybraných nebezpečných chemických látok a vybraných nebezpečných chemických prípravkov, ktorými sú prípravky na ochranu rastlín a sú predmetom udeľovania predbežného postupu po predchádzajúcom ohlásení.</w:t>
      </w:r>
    </w:p>
    <w:p w:rsidR="00442C6D">
      <w:pPr>
        <w:pStyle w:val="Title"/>
        <w:ind w:left="360"/>
        <w:jc w:val="both"/>
        <w:rPr>
          <w:rFonts w:ascii="Times New Roman" w:hAnsi="Times New Roman" w:cs="Times New Roman"/>
          <w:b w:val="0"/>
          <w:bCs w:val="0"/>
        </w:rPr>
      </w:pPr>
    </w:p>
    <w:p w:rsidR="00442C6D">
      <w:pPr>
        <w:pStyle w:val="Heading2"/>
        <w:numPr>
          <w:ilvl w:val="0"/>
          <w:numId w:val="4"/>
        </w:numPr>
        <w:tabs>
          <w:tab w:val="left" w:pos="720"/>
        </w:tabs>
        <w:spacing w:before="0" w:beforeAutospacing="0" w:after="0" w:afterAutospacing="0"/>
        <w:jc w:val="both"/>
        <w:rPr>
          <w:rFonts w:ascii="Times New Roman" w:hAnsi="Times New Roman" w:cs="Times New Roman"/>
          <w:color w:val="auto"/>
          <w:sz w:val="24"/>
        </w:rPr>
      </w:pPr>
      <w:r>
        <w:rPr>
          <w:rFonts w:ascii="Times New Roman" w:hAnsi="Times New Roman" w:cs="Times New Roman"/>
          <w:color w:val="auto"/>
          <w:sz w:val="24"/>
        </w:rPr>
        <w:t>Ministerstvo životného prostredia SR</w:t>
      </w:r>
    </w:p>
    <w:p w:rsidR="00442C6D">
      <w:pPr>
        <w:pStyle w:val="Title"/>
        <w:spacing w:before="120"/>
        <w:jc w:val="both"/>
        <w:rPr>
          <w:rFonts w:ascii="Times New Roman" w:hAnsi="Times New Roman" w:cs="Times New Roman"/>
          <w:b w:val="0"/>
          <w:bCs w:val="0"/>
        </w:rPr>
      </w:pPr>
      <w:r>
        <w:rPr>
          <w:rFonts w:ascii="Times New Roman" w:hAnsi="Times New Roman" w:cs="Times New Roman"/>
          <w:b w:val="0"/>
          <w:bCs w:val="0"/>
        </w:rPr>
        <w:t>Na základe § 33 písm. c) zákona sa Ministe</w:t>
      </w:r>
      <w:r>
        <w:rPr>
          <w:rFonts w:ascii="Times New Roman" w:hAnsi="Times New Roman" w:cs="Times New Roman"/>
          <w:b w:val="0"/>
          <w:bCs w:val="0"/>
        </w:rPr>
        <w:t>rstvo životného prostredia SR vyjadruje k žiadosti Ministerstva hospodárstva SR podľa § 35 zákona k dovozu vybraných nebezpečných chemických látok a vybraných nebezpečných chemických prípravkov a sú predmetom udeľovania predbežného postupu po predchádzajúcom ohlásení.</w:t>
      </w:r>
    </w:p>
    <w:p w:rsidR="00442C6D">
      <w:pPr>
        <w:pStyle w:val="Heading2"/>
        <w:spacing w:before="0" w:beforeAutospacing="0" w:after="0" w:afterAutospacing="0"/>
        <w:ind w:left="360"/>
        <w:jc w:val="both"/>
        <w:rPr>
          <w:rFonts w:ascii="Times New Roman" w:hAnsi="Times New Roman" w:cs="Times New Roman"/>
          <w:b w:val="0"/>
          <w:bCs w:val="0"/>
          <w:color w:val="auto"/>
          <w:sz w:val="24"/>
        </w:rPr>
      </w:pPr>
    </w:p>
    <w:p w:rsidR="00442C6D">
      <w:pPr>
        <w:pStyle w:val="Heading2"/>
        <w:numPr>
          <w:ilvl w:val="0"/>
          <w:numId w:val="4"/>
        </w:numPr>
        <w:tabs>
          <w:tab w:val="left" w:pos="720"/>
        </w:tabs>
        <w:spacing w:before="0" w:beforeAutospacing="0" w:after="0" w:afterAutospacing="0"/>
        <w:jc w:val="both"/>
        <w:rPr>
          <w:rFonts w:ascii="Times New Roman" w:hAnsi="Times New Roman" w:cs="Times New Roman"/>
          <w:color w:val="auto"/>
          <w:sz w:val="24"/>
        </w:rPr>
      </w:pPr>
      <w:r>
        <w:rPr>
          <w:rFonts w:ascii="Times New Roman" w:hAnsi="Times New Roman" w:cs="Times New Roman"/>
          <w:color w:val="auto"/>
          <w:sz w:val="24"/>
        </w:rPr>
        <w:t>Ministerstvo zdravotníctva SR</w:t>
      </w:r>
    </w:p>
    <w:p w:rsidR="00442C6D">
      <w:pPr>
        <w:pStyle w:val="Title"/>
        <w:spacing w:before="120"/>
        <w:ind w:left="-17"/>
        <w:jc w:val="both"/>
        <w:rPr>
          <w:rFonts w:ascii="Times New Roman" w:hAnsi="Times New Roman" w:cs="Times New Roman"/>
          <w:b w:val="0"/>
          <w:bCs w:val="0"/>
        </w:rPr>
      </w:pPr>
      <w:r>
        <w:rPr>
          <w:rFonts w:ascii="Times New Roman" w:hAnsi="Times New Roman" w:cs="Times New Roman"/>
          <w:b w:val="0"/>
          <w:bCs w:val="0"/>
        </w:rPr>
        <w:t>Na základe § 33 zákona sa vyjadruje k žiadosti Ministerstva hospodárstva SR podľa § 36 zákona k dovozu vybraných nebezpečných chemických látok a vybraných nebezpečných chemických prípravkov a sú predmetom udeľovania predbežného postupu po predchádzajúcom ohlásení.</w:t>
      </w:r>
    </w:p>
    <w:p w:rsidR="00442C6D">
      <w:pPr>
        <w:pStyle w:val="Heading2"/>
        <w:spacing w:before="0" w:beforeAutospacing="0" w:after="0" w:afterAutospacing="0"/>
        <w:jc w:val="both"/>
        <w:rPr>
          <w:rFonts w:ascii="Times New Roman" w:hAnsi="Times New Roman" w:cs="Times New Roman"/>
          <w:b w:val="0"/>
          <w:bCs w:val="0"/>
          <w:color w:val="auto"/>
          <w:sz w:val="24"/>
        </w:rPr>
      </w:pPr>
    </w:p>
    <w:p w:rsidR="00442C6D">
      <w:pPr>
        <w:pStyle w:val="Heading2"/>
        <w:spacing w:before="0" w:beforeAutospacing="0" w:after="0" w:afterAutospacing="0"/>
        <w:jc w:val="both"/>
        <w:rPr>
          <w:rFonts w:ascii="Times New Roman" w:hAnsi="Times New Roman" w:cs="Times New Roman"/>
          <w:b w:val="0"/>
          <w:bCs w:val="0"/>
          <w:color w:val="auto"/>
          <w:sz w:val="24"/>
        </w:rPr>
      </w:pPr>
      <w:r>
        <w:rPr>
          <w:rFonts w:ascii="Times New Roman" w:hAnsi="Times New Roman" w:cs="Times New Roman"/>
          <w:b w:val="0"/>
          <w:bCs w:val="0"/>
          <w:color w:val="auto"/>
          <w:sz w:val="24"/>
        </w:rPr>
        <w:t>Aby sa vyššie uvedené štátne orgány správne rozhodli a posúdili pri svojich vyjadreniach a Ministerstvo hospodárstva SR pri vydaní alebo zamietnutí žiadosti o udelenie predbežného súhlasu po predchádzajúcom ohlásení podľa § 32 zákona a dohovoru spolupracujú s:</w:t>
      </w:r>
    </w:p>
    <w:p w:rsidR="00442C6D">
      <w:pPr>
        <w:pStyle w:val="Heading2"/>
        <w:numPr>
          <w:ilvl w:val="0"/>
          <w:numId w:val="5"/>
        </w:numPr>
        <w:tabs>
          <w:tab w:val="left" w:pos="720"/>
        </w:tabs>
        <w:spacing w:before="120" w:beforeAutospacing="0" w:after="0" w:afterAutospacing="0"/>
        <w:ind w:left="714" w:hanging="357"/>
        <w:jc w:val="both"/>
        <w:rPr>
          <w:rFonts w:ascii="Times New Roman" w:hAnsi="Times New Roman" w:cs="Times New Roman"/>
          <w:b w:val="0"/>
          <w:bCs w:val="0"/>
          <w:color w:val="auto"/>
          <w:sz w:val="24"/>
        </w:rPr>
      </w:pPr>
      <w:r>
        <w:rPr>
          <w:rFonts w:ascii="Times New Roman" w:hAnsi="Times New Roman" w:cs="Times New Roman"/>
          <w:color w:val="auto"/>
          <w:sz w:val="24"/>
        </w:rPr>
        <w:t>Centrom pre chemické látky a prípravky</w:t>
      </w:r>
      <w:r>
        <w:rPr>
          <w:rFonts w:ascii="Times New Roman" w:hAnsi="Times New Roman" w:cs="Times New Roman"/>
          <w:b w:val="0"/>
          <w:bCs w:val="0"/>
          <w:color w:val="auto"/>
          <w:sz w:val="24"/>
        </w:rPr>
        <w:t xml:space="preserve"> plniacim úlohy uvedené v § 37 zákona v postavení národného orgánu SR na úseku uvádzania chemických látok, chemických prípravkov na trh, klasifikácie, inventarizácie a evidencie a hodnotenia rizík. V súvislosti so získanými poznatkami informuje o nich vyššie uvedené štátne orgány s výnimkou Ministerstva pôdohospodárstva SR.</w:t>
      </w:r>
    </w:p>
    <w:p w:rsidR="00442C6D">
      <w:pPr>
        <w:pStyle w:val="Heading2"/>
        <w:numPr>
          <w:ilvl w:val="0"/>
          <w:numId w:val="5"/>
        </w:numPr>
        <w:tabs>
          <w:tab w:val="left" w:pos="720"/>
        </w:tabs>
        <w:spacing w:before="120" w:beforeAutospacing="0" w:after="0" w:afterAutospacing="0"/>
        <w:ind w:left="714" w:hanging="357"/>
        <w:jc w:val="both"/>
        <w:rPr>
          <w:rFonts w:ascii="Times New Roman" w:hAnsi="Times New Roman" w:cs="Times New Roman"/>
          <w:b w:val="0"/>
          <w:bCs w:val="0"/>
          <w:color w:val="auto"/>
          <w:sz w:val="24"/>
        </w:rPr>
      </w:pPr>
      <w:r>
        <w:rPr>
          <w:rFonts w:ascii="Times New Roman" w:hAnsi="Times New Roman" w:cs="Times New Roman"/>
          <w:color w:val="auto"/>
          <w:sz w:val="24"/>
        </w:rPr>
        <w:t xml:space="preserve">Colným riaditeľstvom SR, </w:t>
      </w:r>
      <w:r>
        <w:rPr>
          <w:rFonts w:ascii="Times New Roman" w:hAnsi="Times New Roman" w:cs="Times New Roman"/>
          <w:b w:val="0"/>
          <w:bCs w:val="0"/>
          <w:color w:val="auto"/>
          <w:sz w:val="24"/>
        </w:rPr>
        <w:t xml:space="preserve">ktoré práce aplikuje v kontrolnej praxi SR nariadenie Európskeho parlamentu a Rady (ES) č. 304/2003 o vývoze a dovoze nebezpečných chemikálií, aj keď Medzinárodný súdny dvor samotné nariadenie zrušil, ale ponechal ho v účinnosti až do prijatia novo pripravovaného nariadenia o vývoze a dovoze nebezpečných chemikálií, ktoré bude previazané na nariadenie Európskeho parlamentu a Rady o registrácii, hodnotení, autorizácii a obmedzovaní chemických látok (REACH) a o založení Európskej chemickej agentúry a o zmene a doplnení smernice 1999/45/ES. </w:t>
      </w: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rPr>
      </w:pPr>
      <w:r>
        <w:rPr>
          <w:rFonts w:ascii="Times New Roman" w:hAnsi="Times New Roman" w:cs="Times New Roman"/>
        </w:rPr>
        <w:t>Pôsobenie Slovenskej republiky v sekretariáte dohovoru</w:t>
      </w:r>
    </w:p>
    <w:p w:rsidR="00442C6D">
      <w:pPr>
        <w:pStyle w:val="Title"/>
        <w:ind w:firstLine="708"/>
        <w:jc w:val="both"/>
        <w:rPr>
          <w:rFonts w:ascii="Times New Roman" w:hAnsi="Times New Roman" w:cs="Times New Roman"/>
          <w:b w:val="0"/>
          <w:bCs w:val="0"/>
        </w:rPr>
      </w:pPr>
    </w:p>
    <w:p w:rsidR="00442C6D">
      <w:pPr>
        <w:pStyle w:val="BodyText"/>
        <w:spacing w:line="240" w:lineRule="auto"/>
        <w:ind w:firstLine="708"/>
        <w:rPr>
          <w:rFonts w:ascii="Times New Roman" w:hAnsi="Times New Roman" w:cs="Times New Roman"/>
        </w:rPr>
      </w:pPr>
      <w:r>
        <w:rPr>
          <w:rFonts w:ascii="Times New Roman" w:hAnsi="Times New Roman" w:cs="Times New Roman"/>
        </w:rPr>
        <w:t xml:space="preserve">Sekretariát dohovoru organizuje zasadnutia konferencie zmluvných strán a jej pomocných orgánov a poskytuje im požadované služby, uzatvára pod vedením Konferencie zmluvných strán také administratívne a zmluvné vzťahy, ktoré by mohli byť potrebné pre efektívne plnenie jeho úloh. Úlohy sekretariátu súvisiace výlučne s týmto dohovorom plnia spoločne výkonný riaditeľ UNEP-u a generálny riaditeľ FAO. Zmluvné strany si za sídlo sekretariátu zvolili pre priemyselné chemické látky Ženevu a  pre prípravky na ochranu rastlín Rím. </w:t>
      </w:r>
    </w:p>
    <w:p w:rsidR="00442C6D">
      <w:pPr>
        <w:pStyle w:val="Title"/>
        <w:ind w:firstLine="708"/>
        <w:jc w:val="both"/>
        <w:rPr>
          <w:rFonts w:ascii="Times New Roman" w:hAnsi="Times New Roman" w:cs="Times New Roman"/>
          <w:b w:val="0"/>
          <w:bCs w:val="0"/>
        </w:rPr>
      </w:pPr>
    </w:p>
    <w:p w:rsidR="00442C6D">
      <w:pPr>
        <w:ind w:firstLine="709"/>
        <w:jc w:val="both"/>
        <w:rPr>
          <w:rFonts w:ascii="Times New Roman" w:hAnsi="Times New Roman" w:cs="Times New Roman"/>
          <w:b/>
          <w:bCs/>
        </w:rPr>
      </w:pPr>
      <w:r>
        <w:rPr>
          <w:rFonts w:ascii="Times New Roman" w:hAnsi="Times New Roman" w:cs="Times New Roman"/>
        </w:rPr>
        <w:t>Podľa článku 4 ods.1 a ods.2 dohovoru každá zmluvná strana určí jeden alebo niekoľko národných orgánov oprávnených konať v jej mene pri vykonávaní administratívnych funkcií, ktoré vyžaduje tento dohovor a bude sa snažiť zabezpečiť, aby takýto orgán alebo orgány mali dostatok zdrojov na efektívne plnenie svojich úloh.</w:t>
      </w:r>
      <w:r>
        <w:rPr>
          <w:rFonts w:ascii="Times New Roman" w:hAnsi="Times New Roman" w:cs="Times New Roman"/>
          <w:b/>
          <w:bCs/>
        </w:rPr>
        <w:tab/>
      </w:r>
    </w:p>
    <w:p w:rsidR="00442C6D">
      <w:pPr>
        <w:ind w:firstLine="709"/>
        <w:jc w:val="both"/>
        <w:rPr>
          <w:rFonts w:ascii="Times New Roman" w:hAnsi="Times New Roman" w:cs="Times New Roman"/>
        </w:rPr>
      </w:pPr>
    </w:p>
    <w:p w:rsidR="00442C6D">
      <w:pPr>
        <w:pStyle w:val="BodyTextIndent3"/>
        <w:rPr>
          <w:rFonts w:ascii="Times New Roman" w:hAnsi="Times New Roman" w:cs="Times New Roman"/>
        </w:rPr>
      </w:pPr>
      <w:r>
        <w:rPr>
          <w:rFonts w:ascii="Times New Roman" w:hAnsi="Times New Roman" w:cs="Times New Roman"/>
        </w:rPr>
        <w:t>Funkciu národného administratívneho orgánu vykonáva pre oblasť vybraných priemyselných chemických látok a pre oblasť vybraných prípravkov na ochranu rastlín Ministerstvo hospodárstva SR, ktoré je súčasne kontaktným miestom pre oblasť vybraných priemyselných chemických látok. Kontaktným miestom pre oblasť vybraných prípravkov na ochranu rastlín je Ministerstvo pôdohospodárstva SR.</w:t>
      </w:r>
    </w:p>
    <w:p w:rsidR="00442C6D">
      <w:pPr>
        <w:ind w:firstLine="709"/>
        <w:rPr>
          <w:rFonts w:ascii="Times New Roman" w:hAnsi="Times New Roman" w:cs="Times New Roman"/>
          <w:b/>
          <w:bCs/>
        </w:rPr>
      </w:pPr>
    </w:p>
    <w:p w:rsidR="00442C6D">
      <w:pPr>
        <w:pStyle w:val="Title"/>
        <w:jc w:val="both"/>
        <w:rPr>
          <w:rFonts w:ascii="Times New Roman" w:hAnsi="Times New Roman" w:cs="Times New Roman"/>
          <w:b w:val="0"/>
          <w:bCs w:val="0"/>
        </w:rPr>
      </w:pPr>
      <w:r>
        <w:rPr>
          <w:rFonts w:ascii="Times New Roman" w:hAnsi="Times New Roman" w:cs="Times New Roman"/>
          <w:b w:val="0"/>
          <w:bCs w:val="0"/>
        </w:rPr>
        <w:tab/>
        <w:t xml:space="preserve">Prístupom k Rotterdamskému dohovoru Slovenská republika splní záväzok, ktorý prijala v Akte o podmienkach pristúpenia (čl. </w:t>
      </w:r>
      <w:smartTag w:uri="urn:schemas-microsoft-com:office:smarttags" w:element="metricconverter">
        <w:smartTagPr>
          <w:attr w:name="ProductID" w:val="2 a"/>
        </w:smartTagPr>
        <w:r>
          <w:rPr>
            <w:rFonts w:ascii="Times New Roman" w:hAnsi="Times New Roman" w:cs="Times New Roman"/>
            <w:b w:val="0"/>
            <w:bCs w:val="0"/>
          </w:rPr>
          <w:t>2 a</w:t>
        </w:r>
      </w:smartTag>
      <w:r>
        <w:rPr>
          <w:rFonts w:ascii="Times New Roman" w:hAnsi="Times New Roman" w:cs="Times New Roman"/>
          <w:b w:val="0"/>
          <w:bCs w:val="0"/>
        </w:rPr>
        <w:t xml:space="preserve"> čl. 6 ods. 2), stať sa zmluvnou stranou určitých medzinárodných zmlúv a dohovorov, medzi ktoré patrí aj Rotterdamský dohovor.</w:t>
      </w: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rPr>
      </w:pPr>
      <w:r>
        <w:rPr>
          <w:rFonts w:ascii="Times New Roman" w:hAnsi="Times New Roman" w:cs="Times New Roman"/>
        </w:rPr>
        <w:t>Súvisiace zákony s plnením požiadaviek Rotterdamskému dohovoru</w:t>
      </w:r>
    </w:p>
    <w:p w:rsidR="00442C6D">
      <w:pPr>
        <w:pStyle w:val="Title"/>
        <w:jc w:val="both"/>
        <w:rPr>
          <w:rFonts w:ascii="Times New Roman" w:hAnsi="Times New Roman" w:cs="Times New Roman"/>
          <w:b w:val="0"/>
          <w:bCs w:val="0"/>
        </w:rPr>
      </w:pPr>
    </w:p>
    <w:p w:rsidR="00442C6D">
      <w:pPr>
        <w:pStyle w:val="Title"/>
        <w:numPr>
          <w:ilvl w:val="0"/>
          <w:numId w:val="6"/>
        </w:numPr>
        <w:tabs>
          <w:tab w:val="left" w:pos="720"/>
        </w:tabs>
        <w:jc w:val="both"/>
        <w:rPr>
          <w:rFonts w:ascii="Times New Roman" w:hAnsi="Times New Roman" w:cs="Times New Roman"/>
          <w:b w:val="0"/>
          <w:bCs w:val="0"/>
        </w:rPr>
      </w:pPr>
      <w:r>
        <w:rPr>
          <w:rFonts w:ascii="Times New Roman" w:hAnsi="Times New Roman" w:cs="Times New Roman"/>
          <w:b w:val="0"/>
          <w:bCs w:val="0"/>
        </w:rPr>
        <w:t>zákon č. 163/2001 Z. z. o chemických látkach a chemických prípravkoch v znení neskorších predpisov,</w:t>
      </w:r>
    </w:p>
    <w:p w:rsidR="00442C6D">
      <w:pPr>
        <w:pStyle w:val="Title"/>
        <w:numPr>
          <w:ilvl w:val="0"/>
          <w:numId w:val="6"/>
        </w:numPr>
        <w:tabs>
          <w:tab w:val="left" w:pos="720"/>
        </w:tabs>
        <w:jc w:val="both"/>
        <w:rPr>
          <w:rFonts w:ascii="Times New Roman" w:hAnsi="Times New Roman" w:cs="Times New Roman"/>
          <w:b w:val="0"/>
          <w:bCs w:val="0"/>
        </w:rPr>
      </w:pPr>
      <w:r>
        <w:rPr>
          <w:rFonts w:ascii="Times New Roman" w:hAnsi="Times New Roman" w:cs="Times New Roman"/>
          <w:b w:val="0"/>
          <w:bCs w:val="0"/>
        </w:rPr>
        <w:t>zákon NR SR č. 17/1992 Zb. o životnom prostredí v znení neskorších predpisov,</w:t>
      </w:r>
    </w:p>
    <w:p w:rsidR="00442C6D">
      <w:pPr>
        <w:pStyle w:val="Title"/>
        <w:numPr>
          <w:ilvl w:val="0"/>
          <w:numId w:val="6"/>
        </w:numPr>
        <w:tabs>
          <w:tab w:val="left" w:pos="720"/>
        </w:tabs>
        <w:jc w:val="both"/>
        <w:rPr>
          <w:rFonts w:ascii="Times New Roman" w:hAnsi="Times New Roman" w:cs="Times New Roman"/>
          <w:b w:val="0"/>
          <w:bCs w:val="0"/>
        </w:rPr>
      </w:pPr>
      <w:r>
        <w:rPr>
          <w:rFonts w:ascii="Times New Roman" w:hAnsi="Times New Roman" w:cs="Times New Roman"/>
          <w:b w:val="0"/>
          <w:bCs w:val="0"/>
        </w:rPr>
        <w:t>zákon č. 193/2005 Z. z. o rastlinolekárskej starostlivosti,</w:t>
      </w:r>
    </w:p>
    <w:p w:rsidR="00442C6D">
      <w:pPr>
        <w:pStyle w:val="Title"/>
        <w:numPr>
          <w:ilvl w:val="0"/>
          <w:numId w:val="6"/>
        </w:numPr>
        <w:tabs>
          <w:tab w:val="left" w:pos="720"/>
        </w:tabs>
        <w:jc w:val="both"/>
        <w:rPr>
          <w:rFonts w:ascii="Times New Roman" w:hAnsi="Times New Roman" w:cs="Times New Roman"/>
          <w:b w:val="0"/>
          <w:bCs w:val="0"/>
        </w:rPr>
      </w:pPr>
      <w:r>
        <w:rPr>
          <w:rFonts w:ascii="Times New Roman" w:hAnsi="Times New Roman" w:cs="Times New Roman"/>
          <w:b w:val="0"/>
          <w:bCs w:val="0"/>
        </w:rPr>
        <w:t>nariadenie vlády Slovenskej republiky č. 531/2005 Z. z., ktorým sa ustanovujú požiadavky na uvádzanie prípravkov na ochranu rastlín na trh,</w:t>
      </w:r>
    </w:p>
    <w:p w:rsidR="00442C6D">
      <w:pPr>
        <w:pStyle w:val="Title"/>
        <w:numPr>
          <w:ilvl w:val="0"/>
          <w:numId w:val="6"/>
        </w:numPr>
        <w:tabs>
          <w:tab w:val="left" w:pos="720"/>
        </w:tabs>
        <w:jc w:val="both"/>
        <w:rPr>
          <w:rFonts w:ascii="Times New Roman" w:hAnsi="Times New Roman" w:cs="Times New Roman"/>
          <w:b w:val="0"/>
          <w:bCs w:val="0"/>
        </w:rPr>
      </w:pPr>
      <w:r>
        <w:rPr>
          <w:rFonts w:ascii="Times New Roman" w:hAnsi="Times New Roman" w:cs="Times New Roman"/>
          <w:b w:val="0"/>
          <w:bCs w:val="0"/>
        </w:rPr>
        <w:t>zákon č. 126/2006 Z. z. o verejnom zdravotníctve a o zmene a doplnení niektorých zákonov,</w:t>
      </w:r>
    </w:p>
    <w:p w:rsidR="00442C6D">
      <w:pPr>
        <w:pStyle w:val="Title"/>
        <w:numPr>
          <w:ilvl w:val="0"/>
          <w:numId w:val="6"/>
        </w:numPr>
        <w:tabs>
          <w:tab w:val="left" w:pos="720"/>
        </w:tabs>
        <w:jc w:val="both"/>
        <w:rPr>
          <w:rFonts w:ascii="Times New Roman" w:hAnsi="Times New Roman" w:cs="Times New Roman"/>
          <w:b w:val="0"/>
          <w:bCs w:val="0"/>
        </w:rPr>
      </w:pPr>
      <w:r>
        <w:rPr>
          <w:rFonts w:ascii="Times New Roman" w:hAnsi="Times New Roman" w:cs="Times New Roman"/>
          <w:b w:val="0"/>
          <w:bCs w:val="0"/>
        </w:rPr>
        <w:t xml:space="preserve">zákon č. 127/2006 Z. z. o perzistentných organických látkach a o zmene </w:t>
      </w:r>
      <w:r>
        <w:rPr>
          <w:rFonts w:ascii="Times New Roman" w:hAnsi="Times New Roman" w:cs="Times New Roman"/>
          <w:b w:val="0"/>
          <w:bCs w:val="0"/>
        </w:rPr>
        <w:t>a doplnení zákona č. 223/2001 Z.</w:t>
      </w:r>
      <w:r>
        <w:rPr>
          <w:rFonts w:ascii="Times New Roman" w:hAnsi="Times New Roman" w:cs="Times New Roman"/>
          <w:b w:val="0"/>
          <w:bCs w:val="0"/>
        </w:rPr>
        <w:t xml:space="preserve"> </w:t>
      </w:r>
      <w:r>
        <w:rPr>
          <w:rFonts w:ascii="Times New Roman" w:hAnsi="Times New Roman" w:cs="Times New Roman"/>
          <w:b w:val="0"/>
          <w:bCs w:val="0"/>
        </w:rPr>
        <w:t>z. o odpadoch a o zmene a doplnení niektorých</w:t>
      </w:r>
      <w:r>
        <w:rPr>
          <w:rFonts w:ascii="Times New Roman" w:hAnsi="Times New Roman" w:cs="Times New Roman"/>
          <w:b w:val="0"/>
          <w:bCs w:val="0"/>
        </w:rPr>
        <w:t xml:space="preserve"> zákonov v znení neskorších predpisov,</w:t>
      </w:r>
    </w:p>
    <w:p w:rsidR="00442C6D">
      <w:pPr>
        <w:pStyle w:val="Title"/>
        <w:jc w:val="both"/>
        <w:rPr>
          <w:rFonts w:ascii="Times New Roman" w:hAnsi="Times New Roman" w:cs="Times New Roman"/>
          <w:b w:val="0"/>
          <w:bCs w:val="0"/>
        </w:rPr>
      </w:pPr>
      <w:r>
        <w:rPr>
          <w:rFonts w:ascii="Times New Roman" w:hAnsi="Times New Roman" w:cs="Times New Roman"/>
          <w:b w:val="0"/>
          <w:bCs w:val="0"/>
        </w:rPr>
        <w:t>na ktorých základe jednotlivé orgány štátnej správy vyššie uvedené spolupracujú s Ústredným kontrolným a skúšobným ústavom poľnohospodárskym, Slovenskou agentúrou životného prostredia, Slovenskou inšpekciou životného prostredia, Úradom verejného zdravotníctva SR a Colným riaditeľstvom SR.</w:t>
      </w:r>
    </w:p>
    <w:p w:rsidR="00442C6D">
      <w:pPr>
        <w:pStyle w:val="Title"/>
        <w:jc w:val="both"/>
        <w:rPr>
          <w:rFonts w:ascii="Times New Roman" w:hAnsi="Times New Roman" w:cs="Times New Roman"/>
          <w:b w:val="0"/>
          <w:bCs w:val="0"/>
        </w:rPr>
      </w:pPr>
    </w:p>
    <w:p w:rsidR="00442C6D">
      <w:pPr>
        <w:pStyle w:val="Title"/>
        <w:jc w:val="both"/>
        <w:rPr>
          <w:rFonts w:ascii="Times New Roman" w:hAnsi="Times New Roman" w:cs="Times New Roman"/>
        </w:rPr>
      </w:pPr>
      <w:r>
        <w:rPr>
          <w:rFonts w:ascii="Times New Roman" w:hAnsi="Times New Roman" w:cs="Times New Roman"/>
        </w:rPr>
        <w:t>Finančné požiadavky spojené s výkonom Rotterdamského dohovoru</w:t>
      </w:r>
    </w:p>
    <w:p w:rsidR="00442C6D">
      <w:pPr>
        <w:pStyle w:val="Title"/>
        <w:jc w:val="both"/>
        <w:rPr>
          <w:rFonts w:ascii="Times New Roman" w:hAnsi="Times New Roman" w:cs="Times New Roman"/>
          <w:b w:val="0"/>
          <w:bCs w:val="0"/>
        </w:rPr>
      </w:pPr>
    </w:p>
    <w:p w:rsidR="00442C6D">
      <w:pPr>
        <w:pStyle w:val="Title"/>
        <w:ind w:firstLine="708"/>
        <w:jc w:val="both"/>
        <w:rPr>
          <w:rFonts w:ascii="Times New Roman" w:hAnsi="Times New Roman" w:cs="Times New Roman"/>
          <w:b w:val="0"/>
          <w:bCs w:val="0"/>
        </w:rPr>
      </w:pPr>
      <w:r>
        <w:rPr>
          <w:rFonts w:ascii="Times New Roman" w:hAnsi="Times New Roman" w:cs="Times New Roman"/>
          <w:b w:val="0"/>
          <w:bCs w:val="0"/>
        </w:rPr>
        <w:t>V súvislosti s výkonom dohovoru príslušné štátne orgány zabezpečia na plnenie niektorých nových činností v rámci svojich rozpočtových kapitol tieto finančné prostriedky.</w:t>
      </w:r>
    </w:p>
    <w:p w:rsidR="00442C6D">
      <w:pPr>
        <w:pStyle w:val="Title"/>
        <w:numPr>
          <w:ilvl w:val="0"/>
          <w:numId w:val="7"/>
        </w:numPr>
        <w:tabs>
          <w:tab w:val="clear" w:pos="1698"/>
        </w:tabs>
        <w:ind w:left="540" w:hanging="450"/>
        <w:jc w:val="both"/>
        <w:rPr>
          <w:rFonts w:ascii="Times New Roman" w:hAnsi="Times New Roman" w:cs="Times New Roman"/>
          <w:b w:val="0"/>
          <w:bCs w:val="0"/>
        </w:rPr>
      </w:pPr>
      <w:r>
        <w:rPr>
          <w:rFonts w:ascii="Times New Roman" w:hAnsi="Times New Roman" w:cs="Times New Roman"/>
        </w:rPr>
        <w:t>Ministerstvo hospodárstva SR</w:t>
      </w:r>
      <w:r>
        <w:rPr>
          <w:rFonts w:ascii="Times New Roman" w:hAnsi="Times New Roman" w:cs="Times New Roman"/>
          <w:b w:val="0"/>
          <w:bCs w:val="0"/>
        </w:rPr>
        <w:t xml:space="preserve"> zabezpečí finančné prostriedky vo výške cca 1 800 USD ako ročný členský príspevok SR, ktorý sa zasiela sekretariátu dohovoru. Výpočet príspevku vychádza zo súčasného počtu zúčastnených strán a jeho výška môže byť nižšia v prípade, ak k dohovoru pristúpia ďalšie krajiny.</w:t>
      </w:r>
    </w:p>
    <w:p w:rsidR="00442C6D">
      <w:pPr>
        <w:pStyle w:val="Title"/>
        <w:ind w:left="540"/>
        <w:jc w:val="both"/>
        <w:rPr>
          <w:rFonts w:ascii="Times New Roman" w:hAnsi="Times New Roman" w:cs="Times New Roman"/>
          <w:b w:val="0"/>
          <w:bCs w:val="0"/>
        </w:rPr>
      </w:pPr>
      <w:r>
        <w:rPr>
          <w:rFonts w:ascii="Times New Roman" w:hAnsi="Times New Roman" w:cs="Times New Roman"/>
          <w:b w:val="0"/>
          <w:bCs w:val="0"/>
        </w:rPr>
        <w:t>V súvislosti s plnením dohovoru musí posilniť príslušný zodpovedný útvar o jedného kvalifikovaného zamestnanca, čo predstavuje ročné náklady cca 400 tis. Sk na mzdu. Personálne posilnenie vyvolá jednorazové náklady na nákup výpočtovej techniky, t. j. počítača, tlačiarne, skeneru a softvéru v čiastke cca 70 tis. Sk.</w:t>
      </w:r>
    </w:p>
    <w:p w:rsidR="00442C6D">
      <w:pPr>
        <w:pStyle w:val="Title"/>
        <w:numPr>
          <w:ilvl w:val="0"/>
          <w:numId w:val="7"/>
        </w:numPr>
        <w:tabs>
          <w:tab w:val="clear" w:pos="1698"/>
        </w:tabs>
        <w:spacing w:before="120"/>
        <w:ind w:left="539" w:hanging="448"/>
        <w:jc w:val="both"/>
        <w:rPr>
          <w:rFonts w:ascii="Times New Roman" w:hAnsi="Times New Roman" w:cs="Times New Roman"/>
          <w:b w:val="0"/>
          <w:bCs w:val="0"/>
        </w:rPr>
      </w:pPr>
      <w:r>
        <w:rPr>
          <w:rFonts w:ascii="Times New Roman" w:hAnsi="Times New Roman" w:cs="Times New Roman"/>
        </w:rPr>
        <w:t xml:space="preserve">Ministerstvo pôdohospodárstva SR </w:t>
      </w:r>
      <w:r>
        <w:rPr>
          <w:rFonts w:ascii="Times New Roman" w:hAnsi="Times New Roman" w:cs="Times New Roman"/>
          <w:b w:val="0"/>
          <w:bCs w:val="0"/>
        </w:rPr>
        <w:t>v nadväznosti na kontaktné miesto pre prípravky na ochranu rastlín v rámci dohovoru</w:t>
      </w:r>
      <w:r>
        <w:rPr>
          <w:rFonts w:ascii="Times New Roman" w:hAnsi="Times New Roman" w:cs="Times New Roman"/>
        </w:rPr>
        <w:t xml:space="preserve"> </w:t>
      </w:r>
      <w:r>
        <w:rPr>
          <w:rFonts w:ascii="Times New Roman" w:hAnsi="Times New Roman" w:cs="Times New Roman"/>
          <w:b w:val="0"/>
          <w:bCs w:val="0"/>
        </w:rPr>
        <w:t xml:space="preserve">navrhlo Ústredný kontrolný a  skúšobný ústav poľnohospodársky ako národné odborné stredisko pre prípravky na ochranu rastlín, ktoré požaduje 3 pracovníkov a vyšpecifikovalo mzdové náklady 2,1 mil. Sk a jednorazové kapitálové výdavky sumou 3 mil. Sk. </w:t>
      </w:r>
    </w:p>
    <w:p w:rsidR="00442C6D">
      <w:pPr>
        <w:pStyle w:val="Title"/>
        <w:numPr>
          <w:ilvl w:val="0"/>
          <w:numId w:val="7"/>
        </w:numPr>
        <w:tabs>
          <w:tab w:val="clear" w:pos="1698"/>
        </w:tabs>
        <w:spacing w:before="120"/>
        <w:ind w:left="539" w:hanging="448"/>
        <w:jc w:val="both"/>
        <w:rPr>
          <w:rFonts w:ascii="Times New Roman" w:hAnsi="Times New Roman" w:cs="Times New Roman"/>
          <w:b w:val="0"/>
          <w:bCs w:val="0"/>
        </w:rPr>
      </w:pPr>
      <w:r>
        <w:rPr>
          <w:rFonts w:ascii="Times New Roman" w:hAnsi="Times New Roman" w:cs="Times New Roman"/>
        </w:rPr>
        <w:t>Ministerstvo financií SR</w:t>
      </w:r>
      <w:r>
        <w:rPr>
          <w:rFonts w:ascii="Times New Roman" w:hAnsi="Times New Roman" w:cs="Times New Roman"/>
          <w:b w:val="0"/>
          <w:bCs w:val="0"/>
        </w:rPr>
        <w:t xml:space="preserve"> pre Colné riaditeľstvo SR požaduje zakúpiť 25 kusov osobných počítačov (notebook), v celkovej čiastke 875 tis. Sk. </w:t>
      </w:r>
    </w:p>
    <w:p w:rsidR="00442C6D">
      <w:pPr>
        <w:pStyle w:val="Title"/>
        <w:numPr>
          <w:ilvl w:val="0"/>
          <w:numId w:val="7"/>
        </w:numPr>
        <w:tabs>
          <w:tab w:val="clear" w:pos="1698"/>
        </w:tabs>
        <w:spacing w:before="120"/>
        <w:ind w:left="539" w:hanging="448"/>
        <w:jc w:val="both"/>
        <w:rPr>
          <w:rFonts w:ascii="Times New Roman" w:hAnsi="Times New Roman" w:cs="Times New Roman"/>
          <w:b w:val="0"/>
          <w:bCs w:val="0"/>
        </w:rPr>
      </w:pPr>
      <w:r>
        <w:rPr>
          <w:rFonts w:ascii="Times New Roman" w:hAnsi="Times New Roman" w:cs="Times New Roman"/>
        </w:rPr>
        <w:t xml:space="preserve">Ministerstvo životného prostredia SR </w:t>
      </w:r>
      <w:r>
        <w:rPr>
          <w:rFonts w:ascii="Times New Roman" w:hAnsi="Times New Roman" w:cs="Times New Roman"/>
          <w:b w:val="0"/>
          <w:bCs w:val="0"/>
        </w:rPr>
        <w:t>pre Slovenskú agentúru životného prostredia požaduje zvýšiť stav zamestnancov o 3, čo predstavuje 1,8 mil. Sk mzdových nákladov a požiadaviek na počítače 150 tis. Sk a pre Slovenskú inšpekciu životného prostredia  požaduje dovybaviť 5 regionálnych odborov inšpekcie ochrany vôd a ústredie SIŽP potrebnými databázami chemických látok a chemických prípravkoch používaných v členských štátoch EÚ a zodpovedajúcim softvérom s predpokladanými finančnými nákladmi 3 mil. Sk  (6 x 500 000,- Sk).</w:t>
      </w:r>
    </w:p>
    <w:p w:rsidR="00442C6D">
      <w:pPr>
        <w:pStyle w:val="Title"/>
        <w:numPr>
          <w:ilvl w:val="0"/>
          <w:numId w:val="7"/>
        </w:numPr>
        <w:tabs>
          <w:tab w:val="clear" w:pos="1698"/>
        </w:tabs>
        <w:spacing w:before="120"/>
        <w:ind w:left="539" w:hanging="448"/>
        <w:jc w:val="both"/>
        <w:rPr>
          <w:rFonts w:ascii="Times New Roman" w:hAnsi="Times New Roman" w:cs="Times New Roman"/>
          <w:b w:val="0"/>
          <w:bCs w:val="0"/>
        </w:rPr>
      </w:pPr>
      <w:r>
        <w:rPr>
          <w:rFonts w:ascii="Times New Roman" w:hAnsi="Times New Roman" w:cs="Times New Roman"/>
        </w:rPr>
        <w:t xml:space="preserve">Ministerstvo zdravotníctva SR </w:t>
      </w:r>
      <w:r>
        <w:rPr>
          <w:rFonts w:ascii="Times New Roman" w:hAnsi="Times New Roman" w:cs="Times New Roman"/>
          <w:b w:val="0"/>
          <w:bCs w:val="0"/>
        </w:rPr>
        <w:t>pre Úrad verejného zdravotníctva SR požaduje posilniť jeho personálny stav o 5 kvalifikovaných zamestnancov s celkovými mzdovými nákladmi 2. mil. Sk ročne a jednorazové náklady na nákup výpočtovej techniky spolu so softvérom a databázami v hodnote 300 tis. Sk.</w:t>
      </w:r>
    </w:p>
    <w:p w:rsidR="00442C6D">
      <w:pPr>
        <w:pStyle w:val="Title"/>
        <w:jc w:val="both"/>
        <w:rPr>
          <w:rFonts w:ascii="Times New Roman" w:hAnsi="Times New Roman" w:cs="Times New Roman"/>
          <w:b w:val="0"/>
          <w:bCs w:val="0"/>
        </w:rPr>
      </w:pPr>
    </w:p>
    <w:p w:rsidR="00442C6D">
      <w:pPr>
        <w:pStyle w:val="Title"/>
        <w:ind w:firstLine="708"/>
        <w:jc w:val="both"/>
        <w:rPr>
          <w:rFonts w:ascii="Times New Roman" w:hAnsi="Times New Roman" w:cs="Times New Roman"/>
          <w:b w:val="0"/>
          <w:bCs w:val="0"/>
        </w:rPr>
      </w:pPr>
      <w:r>
        <w:rPr>
          <w:rFonts w:ascii="Times New Roman" w:hAnsi="Times New Roman" w:cs="Times New Roman"/>
          <w:b w:val="0"/>
          <w:bCs w:val="0"/>
        </w:rPr>
        <w:t xml:space="preserve">Podľa súhrnných údajov príslušných rezortov sa finančné požiadavky spojené s výkonom dohovoru odhadujú na čiastku celkom 13,695 mil. Sk </w:t>
      </w:r>
    </w:p>
    <w:p w:rsidR="00442C6D">
      <w:pPr>
        <w:pStyle w:val="Title"/>
        <w:jc w:val="both"/>
        <w:rPr>
          <w:rFonts w:ascii="Times New Roman" w:hAnsi="Times New Roman" w:cs="Times New Roman"/>
          <w:b w:val="0"/>
          <w:bCs w:val="0"/>
        </w:rPr>
      </w:pPr>
    </w:p>
    <w:p w:rsidR="00442C6D">
      <w:pPr>
        <w:pStyle w:val="Title"/>
        <w:ind w:firstLine="708"/>
        <w:jc w:val="both"/>
        <w:rPr>
          <w:rFonts w:ascii="Times New Roman" w:hAnsi="Times New Roman" w:cs="Times New Roman"/>
          <w:b w:val="0"/>
          <w:bCs w:val="0"/>
        </w:rPr>
      </w:pPr>
      <w:r>
        <w:rPr>
          <w:rFonts w:ascii="Times New Roman" w:hAnsi="Times New Roman" w:cs="Times New Roman"/>
          <w:b w:val="0"/>
          <w:bCs w:val="0"/>
        </w:rPr>
        <w:t>Predložené finančné požiadavky jednotlivých rezortov budú pokryté v rámci limitov, ktoré budú určené pre ich rozpočtové kapitoly pre rok 2008, uplatňované v roku 2007.</w:t>
      </w:r>
    </w:p>
    <w:p w:rsidR="00442C6D">
      <w:pPr>
        <w:pStyle w:val="Title"/>
        <w:jc w:val="both"/>
        <w:rPr>
          <w:rFonts w:ascii="Times New Roman" w:hAnsi="Times New Roman" w:cs="Times New Roman"/>
          <w:sz w:val="26"/>
        </w:rPr>
      </w:pPr>
    </w:p>
    <w:p w:rsidR="00442C6D">
      <w:pPr>
        <w:pStyle w:val="Title"/>
        <w:jc w:val="both"/>
        <w:rPr>
          <w:rFonts w:ascii="Times New Roman" w:hAnsi="Times New Roman" w:cs="Times New Roman"/>
          <w:b w:val="0"/>
          <w:bCs w:val="0"/>
        </w:rPr>
      </w:pPr>
      <w:r>
        <w:rPr>
          <w:rFonts w:ascii="Times New Roman" w:hAnsi="Times New Roman" w:cs="Times New Roman"/>
        </w:rPr>
        <w:t>Záver</w:t>
      </w:r>
    </w:p>
    <w:p w:rsidR="00442C6D">
      <w:pPr>
        <w:jc w:val="both"/>
        <w:rPr>
          <w:rFonts w:ascii="Times New Roman" w:hAnsi="Times New Roman" w:cs="Times New Roman"/>
          <w:b/>
          <w:bCs/>
        </w:rPr>
      </w:pPr>
    </w:p>
    <w:p w:rsidR="00442C6D">
      <w:pPr>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Dohovor je vhodným nástrojom na obmedzeniu používania nebezpečných chemických látok v globálnom meradle. V Slovenskej republike sú prijatím zákona č. 163/2001 Z. z. v znení neskorších predpisov, prijatím zákona č. 193/2005 Z. z. a na ich základe vydaných vykonávacích predpisov vytvorené všetky podmienky preto, aby Slovenská republika pristúpila k Rotterdamskému dohovoru. Dohovor je v zmysle čl. 7 ods. 4 Ústavy SR medzinárodnou zmluvou, ku ktorej prístupu sú potrebné zákony a ako také si vyžaduje súhlas Národnej rady SR.</w:t>
      </w:r>
      <w:r>
        <w:rPr>
          <w:rFonts w:ascii="Times New Roman" w:hAnsi="Times New Roman" w:cs="Times New Roman"/>
          <w:b/>
          <w:bCs/>
        </w:rPr>
        <w:t xml:space="preserve"> </w:t>
      </w:r>
    </w:p>
    <w:p w:rsidR="00442C6D">
      <w:pPr>
        <w:pStyle w:val="BodyTextIndent2"/>
        <w:rPr>
          <w:rFonts w:ascii="Times New Roman" w:hAnsi="Times New Roman" w:cs="Times New Roman"/>
        </w:rPr>
      </w:pPr>
      <w:r w:rsidR="00761166">
        <w:rPr>
          <w:rFonts w:ascii="Times New Roman" w:hAnsi="Times New Roman" w:cs="Times New Roman"/>
        </w:rPr>
        <w:t xml:space="preserve">Vláda Slovenskej republiky </w:t>
      </w:r>
      <w:r>
        <w:rPr>
          <w:rFonts w:ascii="Times New Roman" w:hAnsi="Times New Roman" w:cs="Times New Roman"/>
        </w:rPr>
        <w:t>týmto predkladá na rokovanie</w:t>
      </w:r>
      <w:r w:rsidR="00761166">
        <w:rPr>
          <w:rFonts w:ascii="Times New Roman" w:hAnsi="Times New Roman" w:cs="Times New Roman"/>
        </w:rPr>
        <w:t xml:space="preserve"> Národnej rady Slovenskej republiky </w:t>
      </w:r>
      <w:r>
        <w:rPr>
          <w:rFonts w:ascii="Times New Roman" w:hAnsi="Times New Roman" w:cs="Times New Roman"/>
        </w:rPr>
        <w:t>návrh, ktorým sa zabezpečujú kritériá na prístup Slovenskej republiky k Rotterdamskému dohovoru o udeľovaní predbežného súhlasu po predchádzajúcom ohlásení na dovoz a vývoz vybraných nebezpečných chemických látok a vybraných nebezpečných chemických prípravkov.</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6D">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42C6D">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6D">
    <w:pPr>
      <w:pStyle w:val="Footer"/>
      <w:framePr w:vAnchor="text" w:hAnchor="margin" w:xAlign="right"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sidR="00761166">
      <w:rPr>
        <w:rStyle w:val="PageNumber"/>
        <w:rFonts w:ascii="Times New Roman" w:hAnsi="Times New Roman" w:cs="Times New Roman"/>
        <w:noProof/>
        <w:sz w:val="22"/>
      </w:rPr>
      <w:t>5</w:t>
    </w:r>
    <w:r>
      <w:rPr>
        <w:rStyle w:val="PageNumber"/>
        <w:rFonts w:ascii="Times New Roman" w:hAnsi="Times New Roman" w:cs="Times New Roman"/>
        <w:sz w:val="22"/>
      </w:rPr>
      <w:fldChar w:fldCharType="end"/>
    </w:r>
  </w:p>
  <w:p w:rsidR="00442C6D">
    <w:pPr>
      <w:pStyle w:val="Footer"/>
      <w:framePr w:vAnchor="text" w:hAnchor="margin" w:xAlign="center" w:y="1"/>
      <w:ind w:right="360"/>
      <w:rPr>
        <w:rStyle w:val="PageNumber"/>
        <w:rFonts w:ascii="Times New Roman" w:hAnsi="Times New Roman" w:cs="Times New Roman"/>
        <w:sz w:val="22"/>
      </w:rPr>
    </w:pPr>
  </w:p>
  <w:p w:rsidR="00442C6D">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92068"/>
    <w:multiLevelType w:val="hybridMultilevel"/>
    <w:tmpl w:val="C198594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1C9F27CB"/>
    <w:multiLevelType w:val="hybridMultilevel"/>
    <w:tmpl w:val="891A4CD6"/>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30492451"/>
    <w:multiLevelType w:val="hybridMultilevel"/>
    <w:tmpl w:val="0E4235A6"/>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43C226E4"/>
    <w:multiLevelType w:val="hybridMultilevel"/>
    <w:tmpl w:val="CC1CF6C6"/>
    <w:lvl w:ilvl="0">
      <w:start w:val="1"/>
      <w:numFmt w:val="decimal"/>
      <w:lvlText w:val="%1."/>
      <w:lvlJc w:val="left"/>
      <w:pPr>
        <w:tabs>
          <w:tab w:val="num" w:pos="1698"/>
        </w:tabs>
        <w:ind w:left="1698" w:hanging="99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nsid w:val="4C6C22C2"/>
    <w:multiLevelType w:val="hybridMultilevel"/>
    <w:tmpl w:val="58122A6C"/>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50A17846"/>
    <w:multiLevelType w:val="hybridMultilevel"/>
    <w:tmpl w:val="6D6C42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8894992"/>
    <w:multiLevelType w:val="hybridMultilevel"/>
    <w:tmpl w:val="FBC20C8E"/>
    <w:lvl w:ilvl="0">
      <w:start w:val="1"/>
      <w:numFmt w:val="decimal"/>
      <w:lvlText w:val="%1."/>
      <w:lvlJc w:val="left"/>
      <w:pPr>
        <w:tabs>
          <w:tab w:val="num" w:pos="720"/>
        </w:tabs>
        <w:ind w:left="720" w:hanging="360"/>
      </w:pPr>
    </w:lvl>
    <w:lvl w:ilvl="1">
      <w:start w:val="1"/>
      <w:numFmt w:val="lowerLetter"/>
      <w:lvlText w:val="%2)"/>
      <w:lvlJc w:val="left"/>
      <w:pPr>
        <w:tabs>
          <w:tab w:val="num" w:pos="1455"/>
        </w:tabs>
        <w:ind w:left="1455" w:hanging="37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42C6D"/>
    <w:rsid w:val="0076116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qFormat/>
    <w:pPr>
      <w:spacing w:before="100" w:beforeAutospacing="1" w:after="100" w:afterAutospacing="1"/>
      <w:jc w:val="center"/>
      <w:outlineLvl w:val="1"/>
    </w:pPr>
    <w:rPr>
      <w:rFonts w:ascii="Arial" w:hAnsi="Arial" w:cs="Arial"/>
      <w:b/>
      <w:bCs/>
      <w:color w:val="804000"/>
      <w:sz w:val="28"/>
      <w:szCs w:val="28"/>
    </w:rPr>
  </w:style>
  <w:style w:type="character" w:default="1" w:styleId="DefaultParagraphFont">
    <w:name w:val="Default Paragraph Font"/>
    <w:semiHidden/>
  </w:style>
  <w:style w:type="paragraph" w:styleId="Title">
    <w:name w:val="Title"/>
    <w:basedOn w:val="Normal"/>
    <w:qFormat/>
    <w:pPr>
      <w:jc w:val="center"/>
    </w:pPr>
    <w:rPr>
      <w:b/>
      <w:bC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BodyText">
    <w:name w:val="Body Text"/>
    <w:basedOn w:val="Normal"/>
    <w:pPr>
      <w:autoSpaceDE/>
      <w:autoSpaceDN/>
      <w:spacing w:line="360" w:lineRule="auto"/>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08"/>
      <w:jc w:val="both"/>
    </w:pPr>
  </w:style>
  <w:style w:type="paragraph" w:styleId="NormalWeb">
    <w:name w:val="Normal (Web)"/>
    <w:basedOn w:val="Normal"/>
    <w:pPr>
      <w:spacing w:before="100" w:beforeAutospacing="1" w:after="100" w:afterAutospacing="1"/>
      <w:jc w:val="left"/>
    </w:pPr>
    <w:rPr>
      <w:rFonts w:ascii="Arial Unicode MS" w:hAnsi="Arial Unicode MS" w:cs="Arial Unicode MS"/>
    </w:rPr>
  </w:style>
  <w:style w:type="paragraph" w:customStyle="1" w:styleId="EntEmet">
    <w:name w:val="EntEmet"/>
    <w:basedOn w:val="Normal"/>
    <w:pPr>
      <w:tabs>
        <w:tab w:val="left" w:pos="284"/>
        <w:tab w:val="left" w:pos="567"/>
        <w:tab w:val="left" w:pos="851"/>
        <w:tab w:val="left" w:pos="1134"/>
        <w:tab w:val="left" w:pos="1418"/>
      </w:tabs>
      <w:spacing w:before="40"/>
      <w:jc w:val="left"/>
    </w:pPr>
    <w:rPr>
      <w:szCs w:val="20"/>
    </w:rPr>
  </w:style>
  <w:style w:type="paragraph" w:styleId="BodyTextIndent3">
    <w:name w:val="Body Text Indent 3"/>
    <w:basedOn w:val="Normal"/>
    <w:pPr>
      <w:ind w:firstLine="709"/>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56</TotalTime>
  <Pages>1</Pages>
  <Words>2332</Words>
  <Characters>13294</Characters>
  <Application>Microsoft Office Word</Application>
  <DocSecurity>0</DocSecurity>
  <Lines>0</Lines>
  <Paragraphs>0</Paragraphs>
  <ScaleCrop>false</ScaleCrop>
  <Company>MH SR</Company>
  <LinksUpToDate>false</LinksUpToDate>
  <CharactersWithSpaces>15595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Talapkova</dc:creator>
  <cp:lastModifiedBy>Takacsova</cp:lastModifiedBy>
  <cp:revision>47</cp:revision>
  <cp:lastPrinted>2006-06-02T06:58:00Z</cp:lastPrinted>
  <dcterms:created xsi:type="dcterms:W3CDTF">2006-06-05T07:16:00Z</dcterms:created>
  <dcterms:modified xsi:type="dcterms:W3CDTF">2006-07-27T09:38:00Z</dcterms:modified>
</cp:coreProperties>
</file>