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Zakladnystyl"/>
        <w:jc w:val="center"/>
        <w:rPr>
          <w:rFonts w:ascii="Times New Roman" w:hAnsi="Times New Roman" w:cs="Times New Roman"/>
          <w:b/>
          <w:sz w:val="24"/>
          <w:szCs w:val="24"/>
        </w:rPr>
      </w:pPr>
      <w:r>
        <w:rPr>
          <w:rFonts w:ascii="Times New Roman" w:hAnsi="Times New Roman" w:cs="Times New Roman"/>
          <w:b/>
          <w:sz w:val="24"/>
          <w:szCs w:val="24"/>
        </w:rPr>
        <w:t xml:space="preserve">EURÓPSKY DOHOVOR </w:t>
      </w:r>
    </w:p>
    <w:p>
      <w:pPr>
        <w:pStyle w:val="Zakladnystyl"/>
        <w:jc w:val="center"/>
        <w:rPr>
          <w:rFonts w:ascii="Times New Roman" w:hAnsi="Times New Roman" w:cs="Times New Roman"/>
          <w:sz w:val="24"/>
          <w:szCs w:val="24"/>
        </w:rPr>
      </w:pPr>
      <w:r>
        <w:rPr>
          <w:rFonts w:ascii="Times New Roman" w:hAnsi="Times New Roman" w:cs="Times New Roman"/>
          <w:b/>
          <w:sz w:val="24"/>
          <w:szCs w:val="24"/>
        </w:rPr>
        <w:t>O VÝMENE REAGENCIÍ NA URČOVANIE KRVNÝCH SKUPÍN</w:t>
      </w:r>
    </w:p>
    <w:p>
      <w:pPr>
        <w:rPr>
          <w:rFonts w:ascii="Times New Roman" w:hAnsi="Times New Roman" w:cs="Times New Roman"/>
          <w:sz w:val="28"/>
          <w:szCs w:val="24"/>
        </w:rPr>
      </w:pPr>
    </w:p>
    <w:p>
      <w:pPr>
        <w:rPr>
          <w:rFonts w:ascii="Times New Roman" w:hAnsi="Times New Roman" w:cs="Times New Roman"/>
          <w:sz w:val="24"/>
          <w:szCs w:val="24"/>
        </w:rPr>
      </w:pPr>
      <w:r>
        <w:rPr>
          <w:rFonts w:ascii="Times New Roman" w:hAnsi="Times New Roman" w:cs="Times New Roman"/>
          <w:sz w:val="24"/>
          <w:szCs w:val="24"/>
        </w:rPr>
        <w:t>Vlády signatá</w:t>
      </w:r>
      <w:r>
        <w:rPr>
          <w:rFonts w:ascii="Times New Roman" w:hAnsi="Times New Roman" w:cs="Times New Roman"/>
          <w:sz w:val="24"/>
          <w:szCs w:val="24"/>
        </w:rPr>
        <w:t>rskych členských štátov Rady Európy,</w:t>
      </w:r>
    </w:p>
    <w:p>
      <w:pPr>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berúc do úvahy skutočnosť, že reagencie na určovanie krvných skupín nie sú dostupné v neobmedzených množstvách,</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berúc do úvahy  skutočnosť, že je nanajvýš žiadúce, aby si členské krajiny v duchu európskej solidarity v prípade potreby navzájom pomáhali pri zabezpečovaní dostatočného množstva týchto reagencií,</w:t>
      </w:r>
    </w:p>
    <w:p>
      <w:pPr>
        <w:pStyle w:val="Zakladnystyl"/>
        <w:rPr>
          <w:rFonts w:ascii="Times New Roman" w:hAnsi="Times New Roman" w:cs="Times New Roman"/>
          <w:sz w:val="24"/>
          <w:szCs w:val="24"/>
        </w:rPr>
      </w:pP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berúc do úvahy, že takáto vzájomná pomoc je možná iba v prípade, že sa charakter a spôsob používania týchto reagencií na typizáciu krvných skupín podriadia spoločne vypracovaným pravidlám, a že sa  v tejto oblasti upravia spolu s udelením s príslušných výnimiek aj ďalšie možnosti dovozu,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sa dohodli takto:</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Na účely tohto dohovoru sa pod pojmom “reagencie na určovanie krvných skupín” rozumejú reagencie humánneho, zvieracieho, rastlinného a iného pôvodu, používané na stanovovanie krvných skupín a detekciu skupinových inkompatibilít.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Ktorákoľvek zo zmluvných strán môže prostredníctvom vyhlásenia, adresovaného generálnemu tajomníkovi Rady Európy pri podpisovaní tohto dohovoru, alebo pri ukladaní ratifikačnej listiny, listiny  o schválení alebo  pristúpení  k nemu, obmedziť aplikáciu tohto dohovoru na reagencie na určovanie krvných skupín humánneho pôvodu. Takéto vyhlásenia možno prostredníctvom notifikác</w:t>
      </w:r>
      <w:r>
        <w:rPr>
          <w:rFonts w:ascii="Times New Roman" w:hAnsi="Times New Roman" w:cs="Times New Roman"/>
          <w:sz w:val="24"/>
          <w:szCs w:val="24"/>
        </w:rPr>
        <w:t>i</w:t>
      </w:r>
      <w:r>
        <w:rPr>
          <w:rFonts w:ascii="Times New Roman" w:hAnsi="Times New Roman" w:cs="Times New Roman"/>
          <w:sz w:val="24"/>
          <w:szCs w:val="24"/>
        </w:rPr>
        <w:t xml:space="preserve">e adresovanej generálnemu tajomníkovi Rady Európy kedykoľvek stiahnuť.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2</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Zmluvné strany sa zaväzujú, že poskytnú tieto reagencie iným zmluvným stranám, ktoré ich budú súrne potrebovať, za predpokladu, že budú mať  dostatočné zásoby pre vlastnú potrebu, pričom si za to budú účtovať len náklady na získanie, spracovanie a dopravu týchto reagencií a ak to prichádza do úvahy aj náklady na ich zakúpenie.</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3</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Reagencie na určovanie krvných skupín sa ostatným zmluvným stranám poskytnú za podmienky, že sa nepoužijú za účelom zisku, že sa budú používať výlučne na zdravotné účely a že sa poskytnú orgánom/inštitúciám určeným vládami príslušných krajín.</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4</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Zmluvné strany potvrdia, že sa dodržali všetky ustanovenia, ktoré sú uvedené v </w:t>
      </w:r>
      <w:r>
        <w:rPr>
          <w:rFonts w:ascii="Times New Roman" w:hAnsi="Times New Roman" w:cs="Times New Roman"/>
          <w:sz w:val="24"/>
          <w:szCs w:val="24"/>
        </w:rPr>
        <w:t>protokole k tomuto dohovoru.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 xml:space="preserve">Zmluvné strany sa takisto podriadia všetkým pravidlám, ktoré sa v rámci medzinárodnej štandardizácie v tejto oblasti zaviazali dodržiavať.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Všetky dodávky reagencií na určovanie krvných skupín budú sprevádzané certifikátom, potvrdzujúcim, že boli pripravené v súlade so špecifikáciami uvedenými v protokole. Certifikát sa vyhotoví na základe vzoru, ktorý je uvedený v prílohe protokolu.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Protokol spolu s prílohami predstavujú administratívne opatrenia a vlády zmluvných strán t</w:t>
      </w:r>
      <w:r>
        <w:rPr>
          <w:rFonts w:ascii="Times New Roman" w:hAnsi="Times New Roman" w:cs="Times New Roman"/>
          <w:sz w:val="24"/>
          <w:szCs w:val="24"/>
        </w:rPr>
        <w:t xml:space="preserve">ohto dohovoru ho môžu novelizovať alebo k nemu pridať dodatky.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ČLÁNOK 5</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Zmluvné strany podniknú všetky potrebné opatrenia, aby reagencie na určovanie krvných skupín, ktoré sa dali k dispozícii iným zmluvným stranám, boli oslobodené od cla daní a iných</w:t>
      </w:r>
      <w:r>
        <w:rPr>
          <w:rFonts w:ascii="Times New Roman" w:hAnsi="Times New Roman" w:cs="Times New Roman"/>
          <w:sz w:val="24"/>
          <w:szCs w:val="24"/>
        </w:rPr>
        <w:t xml:space="preserve"> platieb.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Zmluvné strany takisto podniknú všetky potrebné opatrenia, na zabezpečenie  rýchlej a čo možno najpriamejšej dodávky spomenutých reagencií k ich prijímateľovi, uvedenému v článku 3 tohoto dohovoru.</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6</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Zmluvné strany si vzájomne prost</w:t>
      </w:r>
      <w:r>
        <w:rPr>
          <w:rFonts w:ascii="Times New Roman" w:hAnsi="Times New Roman" w:cs="Times New Roman"/>
          <w:sz w:val="24"/>
          <w:szCs w:val="24"/>
        </w:rPr>
        <w:t>redníctvom generálneho tajomníka Rady Európy poskytnú zoznam  inštitúcií, oprávnených na vydávanie certifikátov, uvedených v článku 4 tohto dohovoru</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Zmluvné strany poskytnú aj zoznam inštitúcií oprávnených na distribúciu dovezených reagencií na určovanie krvných skupín. Všade kde to bude možné, by mali byť takéto inštitúcie identické s inštitúciami, uvedenými v článku 6 Európskeho dohovoru o výmene terapeutických látok ľudského pôvodu.</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7</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Tento dohovor môžu podpísať členské štáty Rady Euró</w:t>
      </w:r>
      <w:r>
        <w:rPr>
          <w:rFonts w:ascii="Times New Roman" w:hAnsi="Times New Roman" w:cs="Times New Roman"/>
          <w:sz w:val="24"/>
          <w:szCs w:val="24"/>
        </w:rPr>
        <w:t>py, ktoré sa stanú jeho zmluvnými stranami po:</w:t>
      </w:r>
    </w:p>
    <w:p>
      <w:pPr>
        <w:jc w:val="both"/>
        <w:rPr>
          <w:rFonts w:ascii="Times New Roman" w:hAnsi="Times New Roman" w:cs="Times New Roman"/>
          <w:sz w:val="24"/>
          <w:szCs w:val="24"/>
        </w:rPr>
      </w:pPr>
    </w:p>
    <w:p>
      <w:pPr>
        <w:numPr>
          <w:numId w:val="1"/>
        </w:numPr>
        <w:ind w:left="720"/>
        <w:jc w:val="both"/>
        <w:rPr>
          <w:rFonts w:ascii="Times New Roman" w:hAnsi="Times New Roman" w:cs="Times New Roman"/>
          <w:sz w:val="24"/>
          <w:szCs w:val="24"/>
        </w:rPr>
      </w:pPr>
      <w:r>
        <w:rPr>
          <w:rFonts w:ascii="Times New Roman" w:hAnsi="Times New Roman" w:cs="Times New Roman"/>
          <w:sz w:val="24"/>
          <w:szCs w:val="24"/>
        </w:rPr>
        <w:t>jeho podpise bez potreby jeho ratifikácie alebo schválenia,</w:t>
      </w:r>
    </w:p>
    <w:p>
      <w:pPr>
        <w:jc w:val="both"/>
        <w:rPr>
          <w:rFonts w:ascii="Times New Roman" w:hAnsi="Times New Roman" w:cs="Times New Roman"/>
          <w:sz w:val="24"/>
          <w:szCs w:val="24"/>
        </w:rPr>
      </w:pPr>
    </w:p>
    <w:p>
      <w:pPr>
        <w:numPr>
          <w:numId w:val="1"/>
        </w:numPr>
        <w:ind w:left="720"/>
        <w:jc w:val="both"/>
        <w:rPr>
          <w:rFonts w:ascii="Times New Roman" w:hAnsi="Times New Roman" w:cs="Times New Roman"/>
          <w:sz w:val="24"/>
          <w:szCs w:val="24"/>
        </w:rPr>
      </w:pPr>
      <w:r>
        <w:rPr>
          <w:rFonts w:ascii="Times New Roman" w:hAnsi="Times New Roman" w:cs="Times New Roman"/>
          <w:sz w:val="24"/>
          <w:szCs w:val="24"/>
        </w:rPr>
        <w:t xml:space="preserve">po jeho podpise, vyžadujúcom si ratifikáciu alebo schválenie, ktoré budú nasledovať. </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Ratifikačné listiny alebo listiny o schválení  tohto dohovoru sa uloženia u generálneho tajomníka Rady Európy.</w:t>
      </w:r>
    </w:p>
    <w:p>
      <w:pPr>
        <w:jc w:val="both"/>
        <w:rPr>
          <w:rFonts w:ascii="Times New Roman" w:hAnsi="Times New Roman" w:cs="Times New Roman"/>
          <w:sz w:val="24"/>
          <w:szCs w:val="24"/>
        </w:rPr>
      </w:pPr>
    </w:p>
    <w:p>
      <w:pPr>
        <w:pStyle w:val="Heading2"/>
        <w:jc w:val="both"/>
        <w:rPr>
          <w:rFonts w:ascii="Times New Roman" w:hAnsi="Times New Roman" w:cs="Times New Roman"/>
          <w:sz w:val="24"/>
          <w:szCs w:val="24"/>
        </w:rPr>
      </w:pPr>
    </w:p>
    <w:p>
      <w:pPr>
        <w:pStyle w:val="Heading2"/>
        <w:jc w:val="both"/>
        <w:rPr>
          <w:rFonts w:ascii="Times New Roman" w:hAnsi="Times New Roman" w:cs="Times New Roman"/>
          <w:sz w:val="24"/>
          <w:szCs w:val="24"/>
        </w:rPr>
      </w:pPr>
      <w:r>
        <w:rPr>
          <w:rFonts w:ascii="Times New Roman" w:hAnsi="Times New Roman" w:cs="Times New Roman"/>
          <w:sz w:val="24"/>
          <w:szCs w:val="24"/>
        </w:rPr>
        <w:t>ČLÁNOK 8</w:t>
      </w:r>
    </w:p>
    <w:p>
      <w:pPr>
        <w:ind w:left="360"/>
        <w:jc w:val="both"/>
        <w:rPr>
          <w:rFonts w:ascii="Times New Roman" w:hAnsi="Times New Roman" w:cs="Times New Roman"/>
          <w:sz w:val="24"/>
          <w:szCs w:val="24"/>
        </w:rPr>
      </w:pPr>
    </w:p>
    <w:p>
      <w:pPr>
        <w:pStyle w:val="BodyText2"/>
        <w:rPr>
          <w:rFonts w:ascii="Times New Roman" w:hAnsi="Times New Roman" w:cs="Times New Roman"/>
          <w:sz w:val="24"/>
          <w:szCs w:val="24"/>
          <w:lang w:val="sk-SK"/>
        </w:rPr>
      </w:pPr>
      <w:r>
        <w:rPr>
          <w:rFonts w:ascii="Times New Roman" w:hAnsi="Times New Roman" w:cs="Times New Roman"/>
          <w:sz w:val="24"/>
          <w:szCs w:val="24"/>
          <w:lang w:val="sk-SK"/>
        </w:rPr>
        <w:tab/>
        <w:t>Tento dohovor nadobudne platnosť jeden mesiac po tom, ako ho traja členovia Rady Európy v súlade s článkom 7 podpíšu bez potreby ratifikácie alebo schválenia, alebo po tom ako ho ratifik</w:t>
      </w:r>
      <w:r>
        <w:rPr>
          <w:rFonts w:ascii="Times New Roman" w:hAnsi="Times New Roman" w:cs="Times New Roman"/>
          <w:sz w:val="24"/>
          <w:szCs w:val="24"/>
          <w:lang w:val="sk-SK"/>
        </w:rPr>
        <w:t xml:space="preserve">ujú alebo schvália. </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 xml:space="preserve">Pre každý ďalší členský štát Rady Európy, ktorý podpíše dohovor  bez potreby jeho ďalšej ratifikácie, alebo schválenia, alebo ktorá tento dohovor ratifikuje alebo schváli, nadobudne dohovor platnosť jeden mesiac po dátume  podpisu, alebo jeden mesiac po uložení ratifikačnej listiny alebo listiny o schválení.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9</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 xml:space="preserve">Po tom, ako tento Dohovor nadobudne platnosť môže Výbor ministrov Rady Európy prizvať akýkoľvek nečlenský štát, aby  k nemu pristúpil. Takého pristúpenie nadobudne platnosť jeden mesiac po tom, ako sa uskutoční uloženie príslušnej listiny o pristúpení u generálneho tajomníka Rady Európy.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10</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Generálny tajomník Rady Európy bude členské štáty Rady Európy a pristupujúce štáty  informovať:</w:t>
      </w:r>
    </w:p>
    <w:p>
      <w:pPr>
        <w:jc w:val="both"/>
        <w:rPr>
          <w:rFonts w:ascii="Times New Roman" w:hAnsi="Times New Roman" w:cs="Times New Roman"/>
          <w:sz w:val="24"/>
          <w:szCs w:val="24"/>
        </w:rPr>
      </w:pPr>
    </w:p>
    <w:p>
      <w:pPr>
        <w:numPr>
          <w:numId w:val="2"/>
        </w:numPr>
        <w:ind w:left="720"/>
        <w:jc w:val="both"/>
        <w:rPr>
          <w:rFonts w:ascii="Times New Roman" w:hAnsi="Times New Roman" w:cs="Times New Roman"/>
          <w:sz w:val="24"/>
          <w:szCs w:val="24"/>
        </w:rPr>
      </w:pPr>
      <w:r>
        <w:rPr>
          <w:rFonts w:ascii="Times New Roman" w:hAnsi="Times New Roman" w:cs="Times New Roman"/>
          <w:sz w:val="24"/>
          <w:szCs w:val="24"/>
        </w:rPr>
        <w:t>o dá</w:t>
      </w:r>
      <w:r>
        <w:rPr>
          <w:rFonts w:ascii="Times New Roman" w:hAnsi="Times New Roman" w:cs="Times New Roman"/>
          <w:sz w:val="24"/>
          <w:szCs w:val="24"/>
        </w:rPr>
        <w:t xml:space="preserve">tume nadobudnutia platnosti tohoto dohovoru a o štátoch, ktoré ho podpísali bez výhrad z hľadiska ratifikácie alebo schválenia, alebo ktoré ho ratifikovali alebo schválili, </w:t>
      </w:r>
    </w:p>
    <w:p>
      <w:pPr>
        <w:numPr>
          <w:numId w:val="2"/>
        </w:numPr>
        <w:ind w:left="720"/>
        <w:jc w:val="both"/>
        <w:rPr>
          <w:rFonts w:ascii="Times New Roman" w:hAnsi="Times New Roman" w:cs="Times New Roman"/>
          <w:sz w:val="24"/>
          <w:szCs w:val="24"/>
        </w:rPr>
      </w:pPr>
      <w:r>
        <w:rPr>
          <w:rFonts w:ascii="Times New Roman" w:hAnsi="Times New Roman" w:cs="Times New Roman"/>
          <w:sz w:val="24"/>
          <w:szCs w:val="24"/>
        </w:rPr>
        <w:t>o uložení listín o pristúpení, ktoré sa uskutočnilo na základe článku 9</w:t>
      </w:r>
    </w:p>
    <w:p>
      <w:pPr>
        <w:numPr>
          <w:numId w:val="2"/>
        </w:numPr>
        <w:ind w:left="720"/>
        <w:jc w:val="both"/>
        <w:rPr>
          <w:rFonts w:ascii="Times New Roman" w:hAnsi="Times New Roman" w:cs="Times New Roman"/>
          <w:sz w:val="24"/>
          <w:szCs w:val="24"/>
        </w:rPr>
      </w:pPr>
      <w:r>
        <w:rPr>
          <w:rFonts w:ascii="Times New Roman" w:hAnsi="Times New Roman" w:cs="Times New Roman"/>
          <w:sz w:val="24"/>
          <w:szCs w:val="24"/>
        </w:rPr>
        <w:t>o ak</w:t>
      </w:r>
      <w:r>
        <w:rPr>
          <w:rFonts w:ascii="Times New Roman" w:hAnsi="Times New Roman" w:cs="Times New Roman"/>
          <w:sz w:val="24"/>
          <w:szCs w:val="24"/>
        </w:rPr>
        <w:t>omkoľvek vyhlásení, alebo oznámení, prijatých v súlade s ustanoveniami článku 1, odsek 2</w:t>
      </w:r>
    </w:p>
    <w:p>
      <w:pPr>
        <w:numPr>
          <w:numId w:val="2"/>
        </w:numPr>
        <w:ind w:left="720"/>
        <w:jc w:val="both"/>
        <w:rPr>
          <w:rFonts w:ascii="Times New Roman" w:hAnsi="Times New Roman" w:cs="Times New Roman"/>
          <w:sz w:val="24"/>
          <w:szCs w:val="24"/>
        </w:rPr>
      </w:pPr>
      <w:r>
        <w:rPr>
          <w:rFonts w:ascii="Times New Roman" w:hAnsi="Times New Roman" w:cs="Times New Roman"/>
          <w:sz w:val="24"/>
          <w:szCs w:val="24"/>
        </w:rPr>
        <w:t>o akomkoľvek oznámení, prijatom v súlade s článkom 11 a dátumom nadobudnutia jeho platností,</w:t>
      </w:r>
    </w:p>
    <w:p>
      <w:pPr>
        <w:numPr>
          <w:numId w:val="2"/>
        </w:numPr>
        <w:ind w:left="720"/>
        <w:jc w:val="both"/>
        <w:rPr>
          <w:rFonts w:ascii="Times New Roman" w:hAnsi="Times New Roman" w:cs="Times New Roman"/>
          <w:sz w:val="24"/>
          <w:szCs w:val="24"/>
        </w:rPr>
      </w:pPr>
      <w:r>
        <w:rPr>
          <w:rFonts w:ascii="Times New Roman" w:hAnsi="Times New Roman" w:cs="Times New Roman"/>
          <w:sz w:val="24"/>
          <w:szCs w:val="24"/>
        </w:rPr>
        <w:t xml:space="preserve">o akejkoľvek novelizácii protokolu a jeho prílohy, uskutočnenej na základe článku 4. </w:t>
      </w: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11</w:t>
      </w:r>
    </w:p>
    <w:p>
      <w:pPr>
        <w:ind w:left="360"/>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Platnosť tohto dohovoru sa stanovuje na  dobu neurčitú.</w:t>
      </w:r>
    </w:p>
    <w:p>
      <w:pPr>
        <w:ind w:left="360"/>
        <w:jc w:val="both"/>
        <w:rPr>
          <w:rFonts w:ascii="Times New Roman" w:hAnsi="Times New Roman" w:cs="Times New Roman"/>
          <w:sz w:val="24"/>
          <w:szCs w:val="24"/>
        </w:rPr>
      </w:pPr>
    </w:p>
    <w:p>
      <w:pPr>
        <w:ind w:left="360"/>
        <w:jc w:val="both"/>
        <w:rPr>
          <w:rFonts w:ascii="Times New Roman" w:hAnsi="Times New Roman" w:cs="Times New Roman"/>
          <w:sz w:val="24"/>
          <w:szCs w:val="24"/>
        </w:rPr>
      </w:pPr>
      <w:r>
        <w:rPr>
          <w:rFonts w:ascii="Times New Roman" w:hAnsi="Times New Roman" w:cs="Times New Roman"/>
          <w:sz w:val="24"/>
          <w:szCs w:val="24"/>
        </w:rPr>
        <w:tab/>
        <w:t>Ktorákoľvek zo zmluvných strán môže uplatňovanie tohto dohovoru zrušiť, vykoná tak prostredníctvom príslušného vyrozumenia, adresovaného s jednoročným predstihom gener</w:t>
      </w:r>
      <w:r>
        <w:rPr>
          <w:rFonts w:ascii="Times New Roman" w:hAnsi="Times New Roman" w:cs="Times New Roman"/>
          <w:sz w:val="24"/>
          <w:szCs w:val="24"/>
        </w:rPr>
        <w:t>álnemu tajomníkovi Rady Európy.</w:t>
      </w:r>
    </w:p>
    <w:p>
      <w:pPr>
        <w:jc w:val="both"/>
        <w:rPr>
          <w:rFonts w:ascii="Times New Roman" w:hAnsi="Times New Roman" w:cs="Times New Roman"/>
          <w:b/>
          <w:sz w:val="28"/>
          <w:szCs w:val="24"/>
        </w:rPr>
      </w:pPr>
    </w:p>
    <w:p>
      <w:pPr>
        <w:ind w:left="360"/>
        <w:jc w:val="both"/>
        <w:rPr>
          <w:rFonts w:ascii="Times New Roman" w:hAnsi="Times New Roman" w:cs="Times New Roman"/>
          <w:sz w:val="24"/>
          <w:szCs w:val="24"/>
        </w:rPr>
      </w:pPr>
      <w:r>
        <w:rPr>
          <w:rFonts w:ascii="Times New Roman" w:hAnsi="Times New Roman" w:cs="Times New Roman"/>
          <w:b/>
          <w:sz w:val="28"/>
          <w:szCs w:val="24"/>
        </w:rPr>
        <w:tab/>
      </w:r>
      <w:r>
        <w:rPr>
          <w:rFonts w:ascii="Times New Roman" w:hAnsi="Times New Roman" w:cs="Times New Roman"/>
          <w:sz w:val="24"/>
          <w:szCs w:val="24"/>
        </w:rPr>
        <w:t xml:space="preserve">Na dôkaz súhlasu s uvedeným textom dolupodpísané vlády, riadne oprávnené podpísali tento dohovor. </w:t>
      </w:r>
    </w:p>
    <w:p>
      <w:pPr>
        <w:ind w:left="360"/>
        <w:jc w:val="center"/>
        <w:rPr>
          <w:rFonts w:ascii="Times New Roman" w:hAnsi="Times New Roman" w:cs="Times New Roman"/>
          <w:b/>
          <w:sz w:val="28"/>
          <w:szCs w:val="24"/>
        </w:rPr>
      </w:pPr>
    </w:p>
    <w:p>
      <w:pPr>
        <w:ind w:left="360"/>
        <w:jc w:val="both"/>
        <w:rPr>
          <w:rFonts w:ascii="Times New Roman" w:hAnsi="Times New Roman" w:cs="Times New Roman"/>
          <w:sz w:val="24"/>
          <w:szCs w:val="24"/>
        </w:rPr>
      </w:pPr>
      <w:r>
        <w:rPr>
          <w:rFonts w:ascii="Times New Roman" w:hAnsi="Times New Roman" w:cs="Times New Roman"/>
          <w:sz w:val="24"/>
          <w:szCs w:val="24"/>
        </w:rPr>
        <w:tab/>
        <w:t xml:space="preserve">Dané v Štrasburgu 14. mája  1962 v anglickom a francúzskom jazyku, pričom obe znenia, z ktorých jeden výtlačok bude uložený v archíve Rady Európy, majú rovnakú platnosť. Generálny tajomník Rady Európy odovzdá overené kópie každej podpisujúcej a pristupujúcej vláde.  </w:t>
      </w: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p>
    <w:p>
      <w:pPr>
        <w:ind w:left="360"/>
        <w:jc w:val="center"/>
        <w:rPr>
          <w:rFonts w:ascii="Times New Roman" w:hAnsi="Times New Roman" w:cs="Times New Roman"/>
          <w:b/>
          <w:sz w:val="28"/>
          <w:szCs w:val="24"/>
        </w:rPr>
      </w:pPr>
      <w:r>
        <w:rPr>
          <w:rFonts w:ascii="Times New Roman" w:hAnsi="Times New Roman" w:cs="Times New Roman"/>
          <w:b/>
          <w:sz w:val="28"/>
          <w:szCs w:val="24"/>
        </w:rPr>
        <w:t xml:space="preserve">PROTOKOL </w:t>
      </w:r>
      <w:r>
        <w:rPr>
          <w:rFonts w:ascii="Times New Roman" w:hAnsi="Times New Roman" w:cs="Times New Roman"/>
          <w:b/>
          <w:sz w:val="28"/>
          <w:szCs w:val="24"/>
          <w:vertAlign w:val="superscript"/>
        </w:rPr>
        <w:t xml:space="preserve">(1) </w:t>
      </w:r>
      <w:r>
        <w:rPr>
          <w:rFonts w:ascii="Times New Roman" w:hAnsi="Times New Roman" w:cs="Times New Roman"/>
          <w:b/>
          <w:sz w:val="28"/>
          <w:szCs w:val="24"/>
        </w:rPr>
        <w:t>K DOHOVORU</w:t>
      </w: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rPr>
          <w:rFonts w:ascii="Times New Roman" w:hAnsi="Times New Roman" w:cs="Times New Roman"/>
          <w:sz w:val="28"/>
          <w:szCs w:val="24"/>
        </w:rPr>
      </w:pPr>
    </w:p>
    <w:p>
      <w:pPr>
        <w:tabs>
          <w:tab w:val="left" w:pos="2520"/>
        </w:tabs>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rPr>
          <w:rFonts w:ascii="Times New Roman" w:hAnsi="Times New Roman" w:cs="Times New Roman"/>
          <w:sz w:val="28"/>
          <w:szCs w:val="24"/>
        </w:rPr>
      </w:pPr>
      <w:r>
        <w:rPr>
          <w:rFonts w:ascii="Times New Roman" w:hAnsi="Times New Roman" w:cs="Times New Roman"/>
          <w:sz w:val="28"/>
          <w:szCs w:val="24"/>
        </w:rPr>
        <w:t>––––––––––––––––––––––––––-</w:t>
      </w:r>
    </w:p>
    <w:p>
      <w:pPr>
        <w:tabs>
          <w:tab w:val="left" w:pos="2520"/>
        </w:tabs>
        <w:ind w:left="360"/>
        <w:rPr>
          <w:rFonts w:ascii="Times New Roman" w:hAnsi="Times New Roman" w:cs="Times New Roman"/>
          <w:sz w:val="28"/>
          <w:szCs w:val="24"/>
        </w:rPr>
      </w:pPr>
      <w:r>
        <w:rPr>
          <w:rFonts w:ascii="Times New Roman" w:hAnsi="Times New Roman" w:cs="Times New Roman"/>
          <w:szCs w:val="24"/>
          <w:vertAlign w:val="superscript"/>
        </w:rPr>
        <w:t>(1)</w:t>
      </w:r>
      <w:r>
        <w:rPr>
          <w:rFonts w:ascii="Times New Roman" w:hAnsi="Times New Roman" w:cs="Times New Roman"/>
          <w:szCs w:val="24"/>
        </w:rPr>
        <w:t>Revidované znenie textu, ktorý prijali vlády zmluvných strán k Európskemu dohovoru o výmene reagencií na typizáciu krvi (Certifikát Generálneho sekretára Rady Európy z 7. apríla 1978)</w:t>
      </w: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tabs>
          <w:tab w:val="left" w:pos="2520"/>
        </w:tabs>
        <w:ind w:left="360"/>
        <w:rPr>
          <w:rFonts w:ascii="Times New Roman" w:hAnsi="Times New Roman" w:cs="Times New Roman"/>
          <w:sz w:val="28"/>
          <w:szCs w:val="24"/>
        </w:rPr>
      </w:pPr>
    </w:p>
    <w:p>
      <w:pPr>
        <w:pStyle w:val="Heading3"/>
        <w:rPr>
          <w:rFonts w:ascii="Times New Roman" w:hAnsi="Times New Roman" w:cs="Times New Roman"/>
          <w:sz w:val="24"/>
          <w:szCs w:val="24"/>
        </w:rPr>
      </w:pPr>
      <w:r>
        <w:rPr>
          <w:rFonts w:ascii="Times New Roman" w:hAnsi="Times New Roman" w:cs="Times New Roman"/>
          <w:sz w:val="24"/>
          <w:szCs w:val="24"/>
        </w:rPr>
        <w:t>PROTOKOL K EURÓPSKEMU DOHOVORU</w:t>
      </w:r>
    </w:p>
    <w:p>
      <w:pPr>
        <w:tabs>
          <w:tab w:val="left" w:pos="2520"/>
        </w:tabs>
        <w:jc w:val="center"/>
        <w:rPr>
          <w:rFonts w:ascii="Times New Roman" w:hAnsi="Times New Roman" w:cs="Times New Roman"/>
          <w:b/>
          <w:sz w:val="24"/>
          <w:szCs w:val="24"/>
        </w:rPr>
      </w:pPr>
      <w:r>
        <w:rPr>
          <w:rFonts w:ascii="Times New Roman" w:hAnsi="Times New Roman" w:cs="Times New Roman"/>
          <w:b/>
          <w:sz w:val="24"/>
          <w:szCs w:val="24"/>
        </w:rPr>
        <w:t>O VÝMENE REAGEN</w:t>
      </w:r>
      <w:r>
        <w:rPr>
          <w:rFonts w:ascii="Times New Roman" w:hAnsi="Times New Roman" w:cs="Times New Roman"/>
          <w:b/>
          <w:sz w:val="24"/>
          <w:szCs w:val="24"/>
        </w:rPr>
        <w:t>CIÍ NA URČOVANIE KRVNÝCH SKUPÍN</w:t>
      </w:r>
    </w:p>
    <w:p>
      <w:pPr>
        <w:tabs>
          <w:tab w:val="left" w:pos="2520"/>
        </w:tabs>
        <w:rPr>
          <w:rFonts w:ascii="Times New Roman" w:hAnsi="Times New Roman" w:cs="Times New Roman"/>
          <w:szCs w:val="24"/>
        </w:rPr>
      </w:pPr>
    </w:p>
    <w:p>
      <w:pPr>
        <w:pStyle w:val="Heading4"/>
        <w:jc w:val="left"/>
        <w:rPr>
          <w:rFonts w:ascii="Times New Roman" w:hAnsi="Times New Roman" w:cs="Times New Roman"/>
          <w:sz w:val="24"/>
          <w:szCs w:val="24"/>
        </w:rPr>
      </w:pPr>
    </w:p>
    <w:p>
      <w:pPr>
        <w:pStyle w:val="Heading4"/>
        <w:jc w:val="left"/>
        <w:rPr>
          <w:rFonts w:ascii="Times New Roman" w:hAnsi="Times New Roman" w:cs="Times New Roman"/>
          <w:sz w:val="24"/>
          <w:szCs w:val="24"/>
        </w:rPr>
      </w:pPr>
      <w:r>
        <w:rPr>
          <w:rFonts w:ascii="Times New Roman" w:hAnsi="Times New Roman" w:cs="Times New Roman"/>
          <w:sz w:val="24"/>
          <w:szCs w:val="24"/>
        </w:rPr>
        <w:t>VŠEOBECNÉ USTANOVENIA</w:t>
      </w:r>
    </w:p>
    <w:p>
      <w:pPr>
        <w:tabs>
          <w:tab w:val="left" w:pos="2520"/>
        </w:tabs>
        <w:rPr>
          <w:rFonts w:ascii="Times New Roman" w:hAnsi="Times New Roman" w:cs="Times New Roman"/>
          <w:szCs w:val="24"/>
        </w:rPr>
      </w:pPr>
    </w:p>
    <w:p>
      <w:pPr>
        <w:tabs>
          <w:tab w:val="left" w:pos="2520"/>
        </w:tabs>
        <w:rPr>
          <w:rFonts w:ascii="Times New Roman" w:hAnsi="Times New Roman" w:cs="Times New Roman"/>
          <w:szCs w:val="24"/>
        </w:rPr>
      </w:pPr>
    </w:p>
    <w:p>
      <w:pPr>
        <w:numPr>
          <w:numId w:val="6"/>
        </w:numPr>
        <w:tabs>
          <w:tab w:val="left" w:pos="2520"/>
        </w:tabs>
        <w:ind w:left="720"/>
        <w:rPr>
          <w:rFonts w:ascii="Times New Roman" w:hAnsi="Times New Roman" w:cs="Times New Roman"/>
          <w:b/>
          <w:sz w:val="24"/>
          <w:szCs w:val="24"/>
        </w:rPr>
      </w:pPr>
      <w:r>
        <w:rPr>
          <w:rFonts w:ascii="Times New Roman" w:hAnsi="Times New Roman" w:cs="Times New Roman"/>
          <w:b/>
          <w:sz w:val="24"/>
          <w:szCs w:val="24"/>
        </w:rPr>
        <w:t>Špecificita</w:t>
      </w:r>
    </w:p>
    <w:p>
      <w:pPr>
        <w:tabs>
          <w:tab w:val="left" w:pos="2520"/>
        </w:tabs>
        <w:rPr>
          <w:rFonts w:ascii="Times New Roman" w:hAnsi="Times New Roman" w:cs="Times New Roman"/>
          <w:szCs w:val="24"/>
        </w:rPr>
      </w:pPr>
    </w:p>
    <w:p>
      <w:pPr>
        <w:pStyle w:val="BodyText"/>
        <w:rPr>
          <w:rFonts w:ascii="Times New Roman" w:hAnsi="Times New Roman" w:cs="Times New Roman"/>
          <w:sz w:val="24"/>
          <w:szCs w:val="24"/>
        </w:rPr>
      </w:pPr>
      <w:r>
        <w:rPr>
          <w:rFonts w:ascii="Times New Roman" w:hAnsi="Times New Roman" w:cs="Times New Roman"/>
          <w:sz w:val="24"/>
          <w:szCs w:val="24"/>
        </w:rPr>
        <w:tab/>
        <w:t>Reagencie na typizáciu krvných skupín</w:t>
      </w:r>
      <w:r>
        <w:rPr>
          <w:rFonts w:ascii="Times New Roman" w:hAnsi="Times New Roman" w:cs="Times New Roman"/>
          <w:sz w:val="24"/>
          <w:szCs w:val="24"/>
          <w:vertAlign w:val="superscript"/>
        </w:rPr>
        <w:t>1</w:t>
      </w:r>
      <w:r>
        <w:rPr>
          <w:rFonts w:ascii="Times New Roman" w:hAnsi="Times New Roman" w:cs="Times New Roman"/>
          <w:sz w:val="24"/>
          <w:szCs w:val="24"/>
        </w:rPr>
        <w:t xml:space="preserve"> musia reagovať so všetkými vzorkami krvi, obsahujúcimi antigén homologický s protilátkou, alebo inou látkou, uvedenou na označení tý</w:t>
      </w:r>
      <w:r>
        <w:rPr>
          <w:rFonts w:ascii="Times New Roman" w:hAnsi="Times New Roman" w:cs="Times New Roman"/>
          <w:sz w:val="24"/>
          <w:szCs w:val="24"/>
        </w:rPr>
        <w:t xml:space="preserve">chto chemikálii. </w:t>
      </w:r>
    </w:p>
    <w:p>
      <w:pPr>
        <w:tabs>
          <w:tab w:val="left" w:pos="900"/>
        </w:tabs>
        <w:rPr>
          <w:rFonts w:ascii="Times New Roman" w:hAnsi="Times New Roman" w:cs="Times New Roman"/>
          <w:szCs w:val="24"/>
        </w:rPr>
      </w:pPr>
    </w:p>
    <w:p>
      <w:pPr>
        <w:tabs>
          <w:tab w:val="left" w:pos="720"/>
        </w:tabs>
        <w:rPr>
          <w:rFonts w:ascii="Times New Roman" w:hAnsi="Times New Roman" w:cs="Times New Roman"/>
          <w:sz w:val="24"/>
          <w:szCs w:val="24"/>
        </w:rPr>
      </w:pPr>
      <w:r>
        <w:rPr>
          <w:rFonts w:ascii="Times New Roman" w:hAnsi="Times New Roman" w:cs="Times New Roman"/>
          <w:sz w:val="24"/>
          <w:szCs w:val="24"/>
        </w:rPr>
        <w:tab/>
        <w:t>Keď sa reagencia používa spôsobom odporúčaným výrobcom, nesmú byť  prítomné a/alebo zjavné nasledujúce faktory, alebo javy:</w:t>
      </w:r>
    </w:p>
    <w:p>
      <w:pPr>
        <w:tabs>
          <w:tab w:val="left" w:pos="720"/>
        </w:tabs>
        <w:rPr>
          <w:rFonts w:ascii="Times New Roman" w:hAnsi="Times New Roman" w:cs="Times New Roman"/>
          <w:sz w:val="24"/>
          <w:szCs w:val="24"/>
        </w:rPr>
      </w:pPr>
    </w:p>
    <w:p>
      <w:pPr>
        <w:numPr>
          <w:numId w:val="7"/>
        </w:numPr>
        <w:ind w:left="735"/>
        <w:rPr>
          <w:rFonts w:ascii="Times New Roman" w:hAnsi="Times New Roman" w:cs="Times New Roman"/>
          <w:sz w:val="24"/>
          <w:szCs w:val="24"/>
        </w:rPr>
      </w:pPr>
      <w:r>
        <w:rPr>
          <w:rFonts w:ascii="Times New Roman" w:hAnsi="Times New Roman" w:cs="Times New Roman"/>
          <w:sz w:val="24"/>
          <w:szCs w:val="24"/>
        </w:rPr>
        <w:t xml:space="preserve"> hemolytické vlastnosti,</w:t>
      </w:r>
    </w:p>
    <w:p>
      <w:pPr>
        <w:numPr>
          <w:numId w:val="7"/>
        </w:numPr>
        <w:tabs>
          <w:tab w:val="left" w:pos="720"/>
          <w:tab w:val="clear" w:pos="735"/>
        </w:tabs>
        <w:ind w:left="735"/>
        <w:rPr>
          <w:rFonts w:ascii="Times New Roman" w:hAnsi="Times New Roman" w:cs="Times New Roman"/>
          <w:sz w:val="24"/>
          <w:szCs w:val="24"/>
        </w:rPr>
      </w:pPr>
      <w:r>
        <w:rPr>
          <w:rFonts w:ascii="Times New Roman" w:hAnsi="Times New Roman" w:cs="Times New Roman"/>
          <w:sz w:val="24"/>
          <w:szCs w:val="24"/>
        </w:rPr>
        <w:t xml:space="preserve"> protilátky, alebo iné látky okrem tých, ktoré sú uvedené na označení,</w:t>
      </w:r>
    </w:p>
    <w:p>
      <w:pPr>
        <w:numPr>
          <w:numId w:val="7"/>
        </w:numPr>
        <w:tabs>
          <w:tab w:val="left" w:pos="720"/>
          <w:tab w:val="clear" w:pos="735"/>
        </w:tabs>
        <w:ind w:left="735"/>
        <w:rPr>
          <w:rFonts w:ascii="Times New Roman" w:hAnsi="Times New Roman" w:cs="Times New Roman"/>
          <w:sz w:val="24"/>
          <w:szCs w:val="24"/>
        </w:rPr>
      </w:pPr>
      <w:r>
        <w:rPr>
          <w:rFonts w:ascii="Times New Roman" w:hAnsi="Times New Roman" w:cs="Times New Roman"/>
          <w:sz w:val="24"/>
          <w:szCs w:val="24"/>
        </w:rPr>
        <w:t xml:space="preserve"> ba</w:t>
      </w:r>
      <w:r>
        <w:rPr>
          <w:rFonts w:ascii="Times New Roman" w:hAnsi="Times New Roman" w:cs="Times New Roman"/>
          <w:sz w:val="24"/>
          <w:szCs w:val="24"/>
        </w:rPr>
        <w:t>kteriálne produkty, ktoré by mohli byťzodpovedné za falošne pozitívne, alebo falošne negatívne reakcie,</w:t>
      </w:r>
    </w:p>
    <w:p>
      <w:pPr>
        <w:numPr>
          <w:numId w:val="7"/>
        </w:numPr>
        <w:tabs>
          <w:tab w:val="left" w:pos="720"/>
          <w:tab w:val="clear" w:pos="735"/>
        </w:tabs>
        <w:ind w:left="735"/>
        <w:rPr>
          <w:rFonts w:ascii="Times New Roman" w:hAnsi="Times New Roman" w:cs="Times New Roman"/>
          <w:sz w:val="24"/>
          <w:szCs w:val="24"/>
        </w:rPr>
      </w:pPr>
      <w:r>
        <w:rPr>
          <w:rFonts w:ascii="Times New Roman" w:hAnsi="Times New Roman" w:cs="Times New Roman"/>
          <w:sz w:val="24"/>
          <w:szCs w:val="24"/>
        </w:rPr>
        <w:t xml:space="preserve"> pseudoaglutinácia, spôsobená vznikom  rouleaux</w:t>
      </w:r>
    </w:p>
    <w:p>
      <w:pPr>
        <w:numPr>
          <w:numId w:val="7"/>
        </w:numPr>
        <w:tabs>
          <w:tab w:val="left" w:pos="720"/>
          <w:tab w:val="clear" w:pos="735"/>
        </w:tabs>
        <w:ind w:left="735"/>
        <w:rPr>
          <w:rFonts w:ascii="Times New Roman" w:hAnsi="Times New Roman" w:cs="Times New Roman"/>
          <w:sz w:val="24"/>
          <w:szCs w:val="24"/>
        </w:rPr>
      </w:pPr>
      <w:r>
        <w:rPr>
          <w:rFonts w:ascii="Times New Roman" w:hAnsi="Times New Roman" w:cs="Times New Roman"/>
          <w:sz w:val="24"/>
          <w:szCs w:val="24"/>
        </w:rPr>
        <w:t xml:space="preserve"> fenomén prozóny</w:t>
      </w:r>
    </w:p>
    <w:p>
      <w:pPr>
        <w:tabs>
          <w:tab w:val="left" w:pos="2520"/>
        </w:tabs>
        <w:rPr>
          <w:rFonts w:ascii="Times New Roman" w:hAnsi="Times New Roman" w:cs="Times New Roman"/>
          <w:sz w:val="24"/>
          <w:szCs w:val="24"/>
        </w:rPr>
      </w:pPr>
    </w:p>
    <w:p>
      <w:pPr>
        <w:numPr>
          <w:numId w:val="6"/>
        </w:numPr>
        <w:tabs>
          <w:tab w:val="left" w:pos="2520"/>
        </w:tabs>
        <w:ind w:left="720"/>
        <w:rPr>
          <w:rFonts w:ascii="Times New Roman" w:hAnsi="Times New Roman" w:cs="Times New Roman"/>
          <w:b/>
          <w:sz w:val="24"/>
          <w:szCs w:val="24"/>
        </w:rPr>
      </w:pPr>
      <w:r>
        <w:rPr>
          <w:rFonts w:ascii="Times New Roman" w:hAnsi="Times New Roman" w:cs="Times New Roman"/>
          <w:b/>
          <w:sz w:val="24"/>
          <w:szCs w:val="24"/>
        </w:rPr>
        <w:t>Účinnosť</w:t>
      </w:r>
    </w:p>
    <w:p>
      <w:pPr>
        <w:tabs>
          <w:tab w:val="left" w:pos="2520"/>
        </w:tabs>
        <w:rPr>
          <w:rFonts w:ascii="Times New Roman" w:hAnsi="Times New Roman" w:cs="Times New Roman"/>
          <w:b/>
          <w:sz w:val="24"/>
          <w:szCs w:val="24"/>
        </w:rPr>
      </w:pPr>
    </w:p>
    <w:p>
      <w:pPr>
        <w:pStyle w:val="BodyText"/>
        <w:rPr>
          <w:rFonts w:ascii="Times New Roman" w:hAnsi="Times New Roman" w:cs="Times New Roman"/>
          <w:sz w:val="24"/>
          <w:szCs w:val="24"/>
        </w:rPr>
      </w:pPr>
      <w:r>
        <w:rPr>
          <w:rFonts w:ascii="Times New Roman" w:hAnsi="Times New Roman" w:cs="Times New Roman"/>
          <w:sz w:val="24"/>
          <w:szCs w:val="24"/>
        </w:rPr>
        <w:tab/>
        <w:t>Titer sa stanovuje pomocou dvojnásobného riedenia sledovanej rea</w:t>
      </w:r>
      <w:r>
        <w:rPr>
          <w:rFonts w:ascii="Times New Roman" w:hAnsi="Times New Roman" w:cs="Times New Roman"/>
          <w:sz w:val="24"/>
          <w:szCs w:val="24"/>
        </w:rPr>
        <w:t>gencie v príslušnom médiu. Ku každému riedeniu sa pridá rovnaký objem suspenzie červených krviniek. Titer je obrátená hodnota čísla, predstavujúceho najvyššie riedenie séra, pri ktorom sa ešte dostaví reakcia, pričom pri výpočte riedenia sa do celkového o</w:t>
      </w:r>
      <w:r>
        <w:rPr>
          <w:rFonts w:ascii="Times New Roman" w:hAnsi="Times New Roman" w:cs="Times New Roman"/>
          <w:sz w:val="24"/>
          <w:szCs w:val="24"/>
        </w:rPr>
        <w:t>b</w:t>
      </w:r>
      <w:r>
        <w:rPr>
          <w:rFonts w:ascii="Times New Roman" w:hAnsi="Times New Roman" w:cs="Times New Roman"/>
          <w:sz w:val="24"/>
          <w:szCs w:val="24"/>
        </w:rPr>
        <w:t xml:space="preserve">jemu nezapočítava objem suspenzie červených krviniek. </w:t>
      </w:r>
    </w:p>
    <w:p>
      <w:pPr>
        <w:pStyle w:val="BodyText"/>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V prípade anti-A, anti-B a ďalších reagencií, určených pre sklíčkové testy, sa avidita vyjadruje ako čas, za aký dôjde na sklíčku ku  aglutinácii.</w:t>
      </w:r>
    </w:p>
    <w:p>
      <w:pPr>
        <w:tabs>
          <w:tab w:val="left" w:pos="900"/>
        </w:tabs>
        <w:rPr>
          <w:rFonts w:ascii="Times New Roman" w:hAnsi="Times New Roman" w:cs="Times New Roman"/>
          <w:szCs w:val="24"/>
        </w:rPr>
      </w:pPr>
    </w:p>
    <w:p>
      <w:p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3. Medzinárodné štandardy a medzinárodné jednotky </w:t>
      </w:r>
    </w:p>
    <w:p>
      <w:pPr>
        <w:pStyle w:val="BodyText"/>
        <w:rPr>
          <w:rFonts w:ascii="Times New Roman" w:hAnsi="Times New Roman" w:cs="Times New Roman"/>
          <w:sz w:val="20"/>
          <w:szCs w:val="24"/>
        </w:rPr>
      </w:pPr>
    </w:p>
    <w:p>
      <w:pPr>
        <w:pStyle w:val="BodyText"/>
        <w:rPr>
          <w:rFonts w:ascii="Times New Roman" w:hAnsi="Times New Roman" w:cs="Times New Roman"/>
          <w:sz w:val="20"/>
          <w:szCs w:val="24"/>
        </w:rPr>
      </w:pPr>
    </w:p>
    <w:p>
      <w:pPr>
        <w:pStyle w:val="BodyText"/>
        <w:rPr>
          <w:rFonts w:ascii="Times New Roman" w:hAnsi="Times New Roman" w:cs="Times New Roman"/>
          <w:sz w:val="24"/>
          <w:szCs w:val="24"/>
        </w:rPr>
      </w:pPr>
      <w:r>
        <w:rPr>
          <w:rFonts w:ascii="Times New Roman" w:hAnsi="Times New Roman" w:cs="Times New Roman"/>
          <w:sz w:val="20"/>
          <w:szCs w:val="24"/>
        </w:rPr>
        <w:tab/>
      </w:r>
      <w:r>
        <w:rPr>
          <w:rFonts w:ascii="Times New Roman" w:hAnsi="Times New Roman" w:cs="Times New Roman"/>
          <w:sz w:val="24"/>
          <w:szCs w:val="24"/>
        </w:rPr>
        <w:t>Spomedzi reagencií na typizáciu krvných skupín stanovila Medzinárodná zdravotnícka organizácia (WHO) medzinárodné štandardy pre anti-A, anti-B a inkompletného anti-D, a v stanovovaní medzinárodných štandardov pre iné reagencie na typizáciu krvi sa pokra</w:t>
      </w:r>
      <w:r>
        <w:rPr>
          <w:rFonts w:ascii="Times New Roman" w:hAnsi="Times New Roman" w:cs="Times New Roman"/>
          <w:sz w:val="24"/>
          <w:szCs w:val="24"/>
        </w:rPr>
        <w:t xml:space="preserve">čuje. </w:t>
      </w:r>
    </w:p>
    <w:p>
      <w:pPr>
        <w:pStyle w:val="BodyText"/>
        <w:rPr>
          <w:rFonts w:ascii="Times New Roman" w:hAnsi="Times New Roman" w:cs="Times New Roman"/>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tabs>
          <w:tab w:val="left" w:pos="900"/>
        </w:tabs>
        <w:rPr>
          <w:rFonts w:ascii="Times New Roman" w:hAnsi="Times New Roman" w:cs="Times New Roman"/>
          <w:szCs w:val="24"/>
        </w:rPr>
      </w:pPr>
      <w:r>
        <w:rPr>
          <w:rFonts w:ascii="Times New Roman" w:hAnsi="Times New Roman" w:cs="Times New Roman"/>
          <w:szCs w:val="24"/>
        </w:rPr>
        <w:t>–––––––––––––––––––––––––––-</w:t>
      </w:r>
    </w:p>
    <w:p>
      <w:pPr>
        <w:tabs>
          <w:tab w:val="left" w:pos="900"/>
        </w:tabs>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 V čase schvaľovania tejto verzie Protokolu a jeho Príloh ho predstavitelia chápali tak, že pod pojmom “krvné inkompatibility” v jeho anglickej verzii sa mysleli “inkompatibility v  antigénnych systé</w:t>
      </w:r>
      <w:r>
        <w:rPr>
          <w:rFonts w:ascii="Times New Roman" w:hAnsi="Times New Roman" w:cs="Times New Roman"/>
          <w:szCs w:val="24"/>
        </w:rPr>
        <w:t>moch erytrocytov”.</w:t>
      </w:r>
    </w:p>
    <w:p>
      <w:pPr>
        <w:tabs>
          <w:tab w:val="left" w:pos="900"/>
        </w:tabs>
        <w:rPr>
          <w:rFonts w:ascii="Times New Roman" w:hAnsi="Times New Roman" w:cs="Times New Roman"/>
          <w:sz w:val="24"/>
          <w:szCs w:val="24"/>
        </w:rPr>
      </w:pPr>
    </w:p>
    <w:p>
      <w:pPr>
        <w:pStyle w:val="BodyText"/>
        <w:rPr>
          <w:rFonts w:ascii="Times New Roman" w:hAnsi="Times New Roman" w:cs="Times New Roman"/>
          <w:sz w:val="24"/>
          <w:szCs w:val="24"/>
        </w:rPr>
      </w:pPr>
      <w:r>
        <w:rPr>
          <w:rFonts w:ascii="Times New Roman" w:hAnsi="Times New Roman" w:cs="Times New Roman"/>
          <w:sz w:val="24"/>
          <w:szCs w:val="24"/>
        </w:rPr>
        <w:t>Prípravok medzinárodného štandardu obsahuje, podľa definície, istý počet medzinárodných jednotiek na mg, alebo ml a takáto definícia nezávisí od  zistených titrov proti danému prípravku červených krviniek</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pPr>
        <w:pStyle w:val="BodyText"/>
        <w:rPr>
          <w:rFonts w:ascii="Times New Roman" w:hAnsi="Times New Roman" w:cs="Times New Roman"/>
          <w:szCs w:val="24"/>
        </w:rPr>
      </w:pPr>
    </w:p>
    <w:p>
      <w:pPr>
        <w:pStyle w:val="BodyText"/>
        <w:rPr>
          <w:rFonts w:ascii="Times New Roman" w:hAnsi="Times New Roman" w:cs="Times New Roman"/>
          <w:b/>
          <w:sz w:val="24"/>
          <w:szCs w:val="24"/>
        </w:rPr>
      </w:pPr>
      <w:r>
        <w:rPr>
          <w:rFonts w:ascii="Times New Roman" w:hAnsi="Times New Roman" w:cs="Times New Roman"/>
          <w:b/>
          <w:sz w:val="24"/>
          <w:szCs w:val="24"/>
        </w:rPr>
        <w:t>4. Stabilita a dátum expirácie</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Každá z reagencií, ak sa skladuje v podmienkach odporúčaných výrobcom, by si mala zachovať požadované vlastnosti najmenej jeden rok. </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Dátum expirácie reagencie v tekutom stave, ktorý sa uvádza na jej označení, nebude presahovať jeden rok odo dňa, keď sa vykonal uspokojivý test účinnosti reagencie. Po opakovaní testu účinnosti možno dátum expirácie predĺži o ďalší rok.</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Dátum expirácie reagencií v suchom stave, tak, ako je uvedený na označení, bude v súlade s výsledkami vyšetrení, skúmajúcich jeho s</w:t>
      </w:r>
      <w:r>
        <w:rPr>
          <w:rFonts w:ascii="Times New Roman" w:hAnsi="Times New Roman" w:cs="Times New Roman"/>
          <w:sz w:val="24"/>
          <w:szCs w:val="24"/>
        </w:rPr>
        <w:t>tabilitu a bude schválený národným kontrolným orgánom.</w:t>
      </w:r>
    </w:p>
    <w:p>
      <w:pPr>
        <w:pStyle w:val="BodyText"/>
        <w:rPr>
          <w:rFonts w:ascii="Times New Roman" w:hAnsi="Times New Roman" w:cs="Times New Roman"/>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5. Uchovávanie</w:t>
      </w:r>
    </w:p>
    <w:p>
      <w:pPr>
        <w:pStyle w:val="BodyText"/>
        <w:ind w:left="360"/>
        <w:rPr>
          <w:rFonts w:ascii="Times New Roman" w:hAnsi="Times New Roman" w:cs="Times New Roman"/>
          <w:sz w:val="24"/>
          <w:szCs w:val="24"/>
        </w:rPr>
      </w:pPr>
    </w:p>
    <w:p>
      <w:pPr>
        <w:pStyle w:val="BodyText"/>
        <w:rPr>
          <w:rFonts w:ascii="Times New Roman" w:hAnsi="Times New Roman" w:cs="Times New Roman"/>
          <w:szCs w:val="24"/>
        </w:rPr>
      </w:pPr>
      <w:r>
        <w:rPr>
          <w:rFonts w:ascii="Times New Roman" w:hAnsi="Times New Roman" w:cs="Times New Roman"/>
          <w:sz w:val="24"/>
          <w:szCs w:val="24"/>
        </w:rPr>
        <w:tab/>
        <w:t>Reagencie na stanovenie krvných skupín je možné uchovávať buď v tekutom alebo suchom stave. Suché  reagencie sa musia uchovávať v sklenej nádobe, v ktorej boli</w:t>
      </w:r>
      <w:r>
        <w:rPr>
          <w:rFonts w:ascii="Times New Roman" w:hAnsi="Times New Roman" w:cs="Times New Roman"/>
          <w:szCs w:val="24"/>
        </w:rPr>
        <w:t xml:space="preserve"> </w:t>
      </w:r>
      <w:r>
        <w:rPr>
          <w:rFonts w:ascii="Times New Roman" w:hAnsi="Times New Roman" w:cs="Times New Roman"/>
          <w:sz w:val="24"/>
          <w:szCs w:val="24"/>
        </w:rPr>
        <w:t xml:space="preserve">vysušené, a ktorá musí </w:t>
      </w:r>
      <w:r>
        <w:rPr>
          <w:rFonts w:ascii="Times New Roman" w:hAnsi="Times New Roman" w:cs="Times New Roman"/>
          <w:sz w:val="24"/>
          <w:szCs w:val="24"/>
        </w:rPr>
        <w:t>byť zatvorená spôsobom, vylučujúcim vnikanie vlhkosti. Takúto nádobu je potrebné uchovávať v atmosfére inertného plynu, alebovo vákuu . Vysušená reagencia nesmie</w:t>
      </w: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Cs w:val="24"/>
        </w:rPr>
      </w:pPr>
    </w:p>
    <w:p>
      <w:pPr>
        <w:pStyle w:val="BodyText"/>
        <w:rPr>
          <w:rFonts w:ascii="Times New Roman" w:hAnsi="Times New Roman" w:cs="Times New Roman"/>
          <w:sz w:val="22"/>
          <w:szCs w:val="24"/>
        </w:rPr>
      </w:pPr>
      <w:r>
        <w:rPr>
          <w:rFonts w:ascii="Times New Roman" w:hAnsi="Times New Roman" w:cs="Times New Roman"/>
          <w:sz w:val="22"/>
          <w:szCs w:val="24"/>
        </w:rPr>
        <w:t>–––––––––––––––––––––––-</w:t>
      </w:r>
    </w:p>
    <w:p>
      <w:pPr>
        <w:pStyle w:val="BodyText"/>
        <w:tabs>
          <w:tab w:val="left" w:pos="3420"/>
        </w:tabs>
        <w:rPr>
          <w:rFonts w:ascii="Times New Roman" w:hAnsi="Times New Roman" w:cs="Times New Roman"/>
          <w:sz w:val="20"/>
          <w:szCs w:val="24"/>
        </w:rPr>
      </w:pPr>
      <w:r>
        <w:rPr>
          <w:rFonts w:ascii="Times New Roman" w:hAnsi="Times New Roman" w:cs="Times New Roman"/>
          <w:sz w:val="20"/>
          <w:szCs w:val="24"/>
          <w:vertAlign w:val="superscript"/>
        </w:rPr>
        <w:t>2</w:t>
      </w:r>
      <w:r>
        <w:rPr>
          <w:rFonts w:ascii="Times New Roman" w:hAnsi="Times New Roman" w:cs="Times New Roman"/>
          <w:sz w:val="20"/>
          <w:szCs w:val="24"/>
        </w:rPr>
        <w:t xml:space="preserve"> Účinnosť reagencií na typizáciu krvných skupín sa pre väčšinu z nich vyjadruje ako aglutinačný titer, pozorovaný v sérii riedení voči suspenzii červených krviniek. Titer je daný posledným (najvyšším) riedením reagencie, pri ktorom nastáva ešte mikroskopicky pozorovateľná aglutinácia.</w:t>
      </w:r>
    </w:p>
    <w:p>
      <w:pPr>
        <w:pStyle w:val="BodyText"/>
        <w:rPr>
          <w:rFonts w:ascii="Times New Roman" w:hAnsi="Times New Roman" w:cs="Times New Roman"/>
          <w:sz w:val="20"/>
          <w:szCs w:val="24"/>
        </w:rPr>
      </w:pPr>
      <w:r>
        <w:rPr>
          <w:rFonts w:ascii="Times New Roman" w:hAnsi="Times New Roman" w:cs="Times New Roman"/>
          <w:sz w:val="20"/>
          <w:szCs w:val="24"/>
        </w:rPr>
        <w:tab/>
        <w:t>Účinnosť reagencií na typizáciu erytrocytových antigénov, pre ktoré existujú prípravky medzinárodných štandardov (v súčasnosti ide o anti-A, anti-B a  inkompletný anti-D) možno vyjadriť v medzinárodných jednotkách (*) na základe titrácie neznámej reagencie, výsledok ktorej sa porovn</w:t>
      </w:r>
      <w:r>
        <w:rPr>
          <w:rFonts w:ascii="Times New Roman" w:hAnsi="Times New Roman" w:cs="Times New Roman"/>
          <w:sz w:val="20"/>
          <w:szCs w:val="24"/>
        </w:rPr>
        <w:t>á s medzinárodným štandardom, alebo s domácim subštandardnom.</w:t>
      </w:r>
    </w:p>
    <w:p>
      <w:pPr>
        <w:pStyle w:val="BodyText"/>
        <w:rPr>
          <w:rFonts w:ascii="Times New Roman" w:hAnsi="Times New Roman" w:cs="Times New Roman"/>
          <w:sz w:val="20"/>
          <w:szCs w:val="24"/>
        </w:rPr>
      </w:pPr>
      <w:r>
        <w:rPr>
          <w:rFonts w:ascii="Times New Roman" w:hAnsi="Times New Roman" w:cs="Times New Roman"/>
          <w:sz w:val="20"/>
          <w:szCs w:val="24"/>
        </w:rPr>
        <w:tab/>
        <w:t>Prípravky medzinárodných štandardov reagencií na typizáciu  krvných skupín sa dodávajú v ampulkách, obsahujúcich vysušené ľudské sérum. Po rekonštitúcii (rozpustení v 1 ml diluentu) anti-A a anti-B obsahujú podľa definície 256 medzinárodných jednotiek na ml. Zadarmo sú dostupné z Medzinárodného laboratória pre biologické štandardy WHO, Statens Seruminstitut, Kodaň, Dánsko.</w:t>
      </w:r>
    </w:p>
    <w:p>
      <w:pPr>
        <w:pStyle w:val="BodyText"/>
        <w:rPr>
          <w:rFonts w:ascii="Times New Roman" w:hAnsi="Times New Roman" w:cs="Times New Roman"/>
          <w:sz w:val="20"/>
          <w:szCs w:val="24"/>
        </w:rPr>
      </w:pPr>
      <w:r>
        <w:rPr>
          <w:rFonts w:ascii="Times New Roman" w:hAnsi="Times New Roman" w:cs="Times New Roman"/>
          <w:sz w:val="20"/>
          <w:szCs w:val="24"/>
        </w:rPr>
        <w:tab/>
        <w:t>V nasledujúcej tabuľke uvádzame príklad porovnávacej titrácie štandardu anti-A séra (S) a “neznámej” anti-A reagencie (U) voči  suspenzii červených krviniek A</w:t>
      </w:r>
      <w:r>
        <w:rPr>
          <w:rFonts w:ascii="Times New Roman" w:hAnsi="Times New Roman" w:cs="Times New Roman"/>
          <w:sz w:val="20"/>
          <w:szCs w:val="24"/>
          <w:vertAlign w:val="subscript"/>
        </w:rPr>
        <w:t>1</w:t>
      </w:r>
      <w:r>
        <w:rPr>
          <w:rFonts w:ascii="Times New Roman" w:hAnsi="Times New Roman" w:cs="Times New Roman"/>
          <w:sz w:val="20"/>
          <w:szCs w:val="24"/>
        </w:rPr>
        <w:t xml:space="preserve"> a A</w:t>
      </w:r>
      <w:r>
        <w:rPr>
          <w:rFonts w:ascii="Times New Roman" w:hAnsi="Times New Roman" w:cs="Times New Roman"/>
          <w:sz w:val="20"/>
          <w:szCs w:val="24"/>
          <w:vertAlign w:val="subscript"/>
        </w:rPr>
        <w:t>2</w:t>
      </w:r>
      <w:r>
        <w:rPr>
          <w:rFonts w:ascii="Times New Roman" w:hAnsi="Times New Roman" w:cs="Times New Roman"/>
          <w:sz w:val="20"/>
          <w:szCs w:val="24"/>
        </w:rPr>
        <w:t xml:space="preserve">B.  </w:t>
      </w:r>
    </w:p>
    <w:p>
      <w:pPr>
        <w:pStyle w:val="BodyText"/>
        <w:rPr>
          <w:rFonts w:ascii="Times New Roman" w:hAnsi="Times New Roman" w:cs="Times New Roman"/>
          <w:sz w:val="20"/>
          <w:szCs w:val="24"/>
        </w:r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842"/>
        <w:gridCol w:w="1842"/>
        <w:gridCol w:w="1842"/>
        <w:gridCol w:w="1843"/>
        <w:gridCol w:w="184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Sérum S</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Reagencia U</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Sérum S</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Reagencia U</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A</w:t>
            </w:r>
            <w:r>
              <w:rPr>
                <w:rFonts w:ascii="Times New Roman" w:hAnsi="Times New Roman" w:cs="Times New Roman"/>
                <w:sz w:val="20"/>
                <w:szCs w:val="24"/>
                <w:vertAlign w:val="subscript"/>
              </w:rPr>
              <w:t>1</w:t>
            </w:r>
            <w:r>
              <w:rPr>
                <w:rFonts w:ascii="Times New Roman" w:hAnsi="Times New Roman" w:cs="Times New Roman"/>
                <w:sz w:val="20"/>
                <w:szCs w:val="24"/>
              </w:rPr>
              <w:t xml:space="preserve"> krvinky</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1:512</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1:128</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256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64</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A</w:t>
            </w:r>
            <w:r>
              <w:rPr>
                <w:rFonts w:ascii="Times New Roman" w:hAnsi="Times New Roman" w:cs="Times New Roman"/>
                <w:sz w:val="20"/>
                <w:szCs w:val="24"/>
                <w:vertAlign w:val="subscript"/>
              </w:rPr>
              <w:t>2</w:t>
            </w:r>
            <w:r>
              <w:rPr>
                <w:rFonts w:ascii="Times New Roman" w:hAnsi="Times New Roman" w:cs="Times New Roman"/>
                <w:sz w:val="20"/>
                <w:szCs w:val="24"/>
              </w:rPr>
              <w:t>B krvinky</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1:32</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1:16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256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128</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titre</w:t>
            </w:r>
          </w:p>
          <w:p>
            <w:pPr>
              <w:pStyle w:val="BodyText"/>
              <w:rPr>
                <w:rFonts w:ascii="Times New Roman" w:hAnsi="Times New Roman" w:cs="Times New Roman"/>
                <w:sz w:val="20"/>
                <w:szCs w:val="24"/>
              </w:rPr>
            </w:pPr>
            <w:r>
              <w:rPr>
                <w:rFonts w:ascii="Times New Roman" w:hAnsi="Times New Roman" w:cs="Times New Roman"/>
                <w:sz w:val="20"/>
                <w:szCs w:val="24"/>
              </w:rPr>
              <w:t>(namerané)</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titre</w:t>
            </w:r>
          </w:p>
          <w:p>
            <w:pPr>
              <w:pStyle w:val="BodyText"/>
              <w:rPr>
                <w:rFonts w:ascii="Times New Roman" w:hAnsi="Times New Roman" w:cs="Times New Roman"/>
                <w:sz w:val="20"/>
                <w:szCs w:val="24"/>
              </w:rPr>
            </w:pPr>
            <w:r>
              <w:rPr>
                <w:rFonts w:ascii="Times New Roman" w:hAnsi="Times New Roman" w:cs="Times New Roman"/>
                <w:sz w:val="20"/>
                <w:szCs w:val="24"/>
              </w:rPr>
              <w:t>(namerané)</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jednotky</w:t>
            </w:r>
          </w:p>
          <w:p>
            <w:pPr>
              <w:pStyle w:val="BodyText"/>
              <w:rPr>
                <w:rFonts w:ascii="Times New Roman" w:hAnsi="Times New Roman" w:cs="Times New Roman"/>
                <w:sz w:val="20"/>
                <w:szCs w:val="24"/>
              </w:rPr>
            </w:pPr>
            <w:r>
              <w:rPr>
                <w:rFonts w:ascii="Times New Roman" w:hAnsi="Times New Roman" w:cs="Times New Roman"/>
                <w:sz w:val="20"/>
                <w:szCs w:val="24"/>
              </w:rPr>
              <w:t>(podľ</w:t>
            </w:r>
            <w:r>
              <w:rPr>
                <w:rFonts w:ascii="Times New Roman" w:hAnsi="Times New Roman" w:cs="Times New Roman"/>
                <w:sz w:val="20"/>
                <w:szCs w:val="24"/>
              </w:rPr>
              <w:t>a definície)</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pStyle w:val="BodyText"/>
              <w:rPr>
                <w:rFonts w:ascii="Times New Roman" w:hAnsi="Times New Roman" w:cs="Times New Roman"/>
                <w:sz w:val="20"/>
                <w:szCs w:val="24"/>
              </w:rPr>
            </w:pPr>
            <w:r>
              <w:rPr>
                <w:rFonts w:ascii="Times New Roman" w:hAnsi="Times New Roman" w:cs="Times New Roman"/>
                <w:sz w:val="20"/>
                <w:szCs w:val="24"/>
              </w:rPr>
              <w:t>jednotky</w:t>
            </w:r>
          </w:p>
          <w:p>
            <w:pPr>
              <w:pStyle w:val="BodyText"/>
              <w:rPr>
                <w:rFonts w:ascii="Times New Roman" w:hAnsi="Times New Roman" w:cs="Times New Roman"/>
                <w:sz w:val="20"/>
                <w:szCs w:val="24"/>
              </w:rPr>
            </w:pPr>
            <w:r>
              <w:rPr>
                <w:rFonts w:ascii="Times New Roman" w:hAnsi="Times New Roman" w:cs="Times New Roman"/>
                <w:sz w:val="20"/>
                <w:szCs w:val="24"/>
              </w:rPr>
              <w:t>(podľa definície)</w:t>
            </w:r>
          </w:p>
        </w:tc>
      </w:tr>
    </w:tbl>
    <w:p>
      <w:pPr>
        <w:pStyle w:val="BodyText"/>
        <w:rPr>
          <w:rFonts w:ascii="Times New Roman" w:hAnsi="Times New Roman" w:cs="Times New Roman"/>
          <w:sz w:val="20"/>
          <w:szCs w:val="24"/>
        </w:rPr>
      </w:pPr>
    </w:p>
    <w:p>
      <w:pPr>
        <w:pStyle w:val="BodyText"/>
        <w:rPr>
          <w:rFonts w:ascii="Times New Roman" w:hAnsi="Times New Roman" w:cs="Times New Roman"/>
          <w:sz w:val="20"/>
          <w:szCs w:val="24"/>
        </w:rPr>
      </w:pPr>
      <w:r>
        <w:rPr>
          <w:rFonts w:ascii="Times New Roman" w:hAnsi="Times New Roman" w:cs="Times New Roman"/>
          <w:sz w:val="20"/>
          <w:szCs w:val="24"/>
        </w:rPr>
        <w:t>(*) Pozri Bull. Wld. Org. 1954, 10, 937, 941 – 1950, 3, 301</w:t>
      </w:r>
    </w:p>
    <w:p>
      <w:pPr>
        <w:pStyle w:val="BodyText"/>
        <w:rPr>
          <w:rFonts w:ascii="Times New Roman" w:hAnsi="Times New Roman" w:cs="Times New Roman"/>
          <w:sz w:val="20"/>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 xml:space="preserve">stratiť pri skúške, pozostávajúcej z ďalšieho vysúšania pod oxidom fosforečným pri tlaku nepresahujúcom 0,02 mm ortuťového stĺpca po dobu 24 hodín, viac </w:t>
      </w:r>
      <w:r>
        <w:rPr>
          <w:rFonts w:ascii="Times New Roman" w:hAnsi="Times New Roman" w:cs="Times New Roman"/>
          <w:sz w:val="24"/>
          <w:szCs w:val="24"/>
        </w:rPr>
        <w:t xml:space="preserve">ako 0,5 percent hmotnosti. </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Reagencie by sa mali pripravovať za aseptických podmienok a nemali by obsahovať bakteriálnu kontamináciu. V záujme zabránenia  pomnoženiu baktérií môžu kompetentné národné orgány rozhodnúť, aby sa pod podmienkou, že prítomnosť ďalších adivít neovplyvní požiadavky na špecificitu a účinnosť reagencií, do reagencie (alebo do rozpúšťadla, dodávaného so suchým preparátom) pridali antiseptiká a/alebo antibiotiká. </w:t>
      </w:r>
    </w:p>
    <w:p>
      <w:pPr>
        <w:pStyle w:val="BodyText"/>
        <w:ind w:left="360"/>
        <w:rPr>
          <w:rFonts w:ascii="Times New Roman" w:hAnsi="Times New Roman" w:cs="Times New Roman"/>
          <w:szCs w:val="24"/>
        </w:rPr>
      </w:pPr>
    </w:p>
    <w:p>
      <w:pPr>
        <w:pStyle w:val="BodyText"/>
        <w:ind w:left="360"/>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Séra ľudského pôvodu, používané na stanovovanie krvných skupín, musia obsahovať najmenej 2,5 mg bielkovinného dusíka na mililiter rekonštituovaného séra.</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Reagencie, či už dodané v tekutom stave, alebo po rekonštituovaní, musia byť priehľadné a nesmú obsahovať akýkoľvek sediment, gél, alebo voľným okom viditeľné tuhé part</w:t>
      </w:r>
      <w:r>
        <w:rPr>
          <w:rFonts w:ascii="Times New Roman" w:hAnsi="Times New Roman" w:cs="Times New Roman"/>
          <w:sz w:val="24"/>
          <w:szCs w:val="24"/>
        </w:rPr>
        <w:t xml:space="preserve">ikuly. </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6. Zafarbenie</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Reagencie na typizáciu krvných skupín, určené na medzinárodnú výmenu, by podľa možnosti nemali byť umelo prifarbované prinajmenšom dovtedy, kým sa v otázke jednoty celého systému nedosiahne medzinárodná dohoda. Akékoľvek pridané farbivo nesmie interferovať so špecificitou reagencie. </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7. Distribúcia a objem</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Reagencie používané na typizáciu krvných skupín, by sa mali distribuovať takým spôsobom a v takých objemoch, aby bolo množstvo reagencie v jednej nádobke dostatočné na to, aby sa okrem stanovovania neznámych vzoriek dali vykonať aj testy s negatívnymi a pozitívnymi červenými krvinkami. Objem reagencie v jednej nádobke by mal  byť taký, aby sa v prípade potreby dali vykonať aj príslušné testy na účinnosť, popísané v </w:t>
      </w:r>
      <w:r>
        <w:rPr>
          <w:rFonts w:ascii="Times New Roman" w:hAnsi="Times New Roman" w:cs="Times New Roman"/>
          <w:sz w:val="24"/>
          <w:szCs w:val="24"/>
        </w:rPr>
        <w:t>tomto Protokole.</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8. Záznamy a vzorky</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Laboratórium, produkujúce dané reagencie, by malo viesť písomné záznamy o všetkých krokoch, uskutočnených počas prípravy a testovania reagencií na typizáciu krvných skupín. Adekvátne množstvá vzoriek všetkých reagencií by sa mali v takomto laboratóriu uchovávať až do chvíle, keď možno oprávnene predpokladať, že daná šarža sa už nepoužíva. </w:t>
      </w:r>
    </w:p>
    <w:p>
      <w:pPr>
        <w:pStyle w:val="BodyText"/>
        <w:ind w:left="360"/>
        <w:rPr>
          <w:rFonts w:ascii="Times New Roman" w:hAnsi="Times New Roman" w:cs="Times New Roman"/>
          <w:b/>
          <w:sz w:val="24"/>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9. Klasifikácia reagencií</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Reagencie, používané na určovanie krvných skupín, môžu obsahovať látky ľudského, zvieracieho a rastlinného (alebo anorganického) pôvodu. Niektoré z nich predstavujú vlastnú aktívnu zložku a ostatné slúžia ako prídatné zložky pre zvýraznenie aktivity, alebo zachovanie stability reagencie. </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Z technických dôvodov boli tieto reagencie v závislosti od svojho</w:t>
      </w:r>
      <w:r>
        <w:rPr>
          <w:rFonts w:ascii="Times New Roman" w:hAnsi="Times New Roman" w:cs="Times New Roman"/>
          <w:sz w:val="24"/>
          <w:szCs w:val="24"/>
        </w:rPr>
        <w:t xml:space="preserve"> pôvodu a aktívneho princípu rozdelené do troch kategórií. Neznamená to však, že reagencie ľudského pôvodu obsahujú zložky výlučne ľudského pôvodu, alebo že reagencie zvieracieho, alebo rastlinného pôvodu nemôžu obsahovať isté zložky ľudského pôvodu.</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 xml:space="preserve"> Označovacie etikety, sprievodné letáčiky a certifikáty</w:t>
      </w:r>
    </w:p>
    <w:p>
      <w:pPr>
        <w:pStyle w:val="BodyText"/>
        <w:ind w:left="360"/>
        <w:rPr>
          <w:rFonts w:ascii="Times New Roman" w:hAnsi="Times New Roman" w:cs="Times New Roman"/>
          <w:sz w:val="24"/>
          <w:szCs w:val="24"/>
        </w:rPr>
      </w:pPr>
    </w:p>
    <w:p>
      <w:pPr>
        <w:pStyle w:val="BodyText"/>
        <w:ind w:left="360"/>
        <w:rPr>
          <w:rFonts w:ascii="Times New Roman" w:hAnsi="Times New Roman" w:cs="Times New Roman"/>
          <w:sz w:val="24"/>
          <w:szCs w:val="24"/>
        </w:rPr>
      </w:pPr>
      <w:r>
        <w:rPr>
          <w:rFonts w:ascii="Times New Roman" w:hAnsi="Times New Roman" w:cs="Times New Roman"/>
          <w:sz w:val="24"/>
          <w:szCs w:val="24"/>
        </w:rPr>
        <w:tab/>
        <w:t xml:space="preserve">Na každú nádobku bude pripevnená etiketa s nápisom v anglickom a francúzskom jazyku, vytlačeným čiernym písmom na bielom papieri, obsahujúca nasledujúce informácie: </w:t>
      </w:r>
    </w:p>
    <w:p>
      <w:pPr>
        <w:pStyle w:val="BodyText"/>
        <w:ind w:left="360"/>
        <w:rPr>
          <w:rFonts w:ascii="Times New Roman" w:hAnsi="Times New Roman" w:cs="Times New Roman"/>
          <w:sz w:val="24"/>
          <w:szCs w:val="24"/>
        </w:rPr>
      </w:pP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Meno a adresu výrobcu</w:t>
      </w: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Náz</w:t>
      </w:r>
      <w:r>
        <w:rPr>
          <w:rFonts w:ascii="Times New Roman" w:hAnsi="Times New Roman" w:cs="Times New Roman"/>
          <w:sz w:val="24"/>
          <w:szCs w:val="24"/>
        </w:rPr>
        <w:t>ov reagencie tak, ako je uvedené v hlavičke príslušnej špecifikácie</w:t>
      </w: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Názov a množstvo antiseptika a/alebo antibiotika, ak je/sú prítomné, resp. zmienka o jeho/ich neprítomnosti</w:t>
      </w: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Objem, alebo v prípade, ak je reagencia v suchom stave, objem a zloženie r</w:t>
      </w:r>
      <w:r>
        <w:rPr>
          <w:rFonts w:ascii="Times New Roman" w:hAnsi="Times New Roman" w:cs="Times New Roman"/>
          <w:sz w:val="24"/>
          <w:szCs w:val="24"/>
        </w:rPr>
        <w:t>oztoku, potrebného na jeho rekonštitúciu</w:t>
      </w: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Dátum expirácie</w:t>
      </w:r>
    </w:p>
    <w:p>
      <w:pPr>
        <w:pStyle w:val="BodyText"/>
        <w:numPr>
          <w:numId w:val="10"/>
        </w:numPr>
        <w:ind w:left="1260"/>
        <w:rPr>
          <w:rFonts w:ascii="Times New Roman" w:hAnsi="Times New Roman" w:cs="Times New Roman"/>
          <w:sz w:val="24"/>
          <w:szCs w:val="24"/>
        </w:rPr>
      </w:pPr>
      <w:r>
        <w:rPr>
          <w:rFonts w:ascii="Times New Roman" w:hAnsi="Times New Roman" w:cs="Times New Roman"/>
          <w:sz w:val="24"/>
          <w:szCs w:val="24"/>
        </w:rPr>
        <w:t>Číslo šarže</w:t>
      </w:r>
    </w:p>
    <w:p>
      <w:pPr>
        <w:pStyle w:val="BodyText"/>
        <w:rPr>
          <w:rFonts w:ascii="Times New Roman" w:hAnsi="Times New Roman" w:cs="Times New Roman"/>
          <w:sz w:val="24"/>
          <w:szCs w:val="24"/>
        </w:rPr>
      </w:pPr>
    </w:p>
    <w:p>
      <w:pPr>
        <w:pStyle w:val="BodyText"/>
        <w:rPr>
          <w:rFonts w:ascii="Times New Roman" w:hAnsi="Times New Roman" w:cs="Times New Roman"/>
          <w:sz w:val="24"/>
          <w:szCs w:val="24"/>
        </w:rPr>
      </w:pPr>
      <w:r>
        <w:rPr>
          <w:rFonts w:ascii="Times New Roman" w:hAnsi="Times New Roman" w:cs="Times New Roman"/>
          <w:sz w:val="24"/>
          <w:szCs w:val="24"/>
        </w:rPr>
        <w:tab/>
        <w:t xml:space="preserve">Okrem toho bude takáto informačná etiketa, alebo informačná etiketa krabice, obsahujúcej viacero konečných nádobiek, obsahovať aj nasledujúce informácie: </w:t>
      </w:r>
    </w:p>
    <w:p>
      <w:pPr>
        <w:pStyle w:val="BodyText"/>
        <w:rPr>
          <w:rFonts w:ascii="Times New Roman" w:hAnsi="Times New Roman" w:cs="Times New Roman"/>
          <w:sz w:val="24"/>
          <w:szCs w:val="24"/>
        </w:rPr>
      </w:pP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Plný názov a adresu výrobcu</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Názov reagencie, ako je uvedený v hlavičke príslušnej špecifikácie</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Objem, alebo v prípade, že ide o suchý preparát, objem a zloženie roztoku, potrebného na rekonštitúciu</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Dátum posledného testu na účinnosť</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Dátum expirácie (ak je stanovený)</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Číslo šarže</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Primeraný popis návodu na použitie, odporúčaný výrobcom</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Podmienky skladovania neotvorených ampuliek a pokyny, ako s nimi zaobchádzať po otvorení</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Presné zloženie, vrátane antiseptika a/alebo antibiotiká, ak bolo</w:t>
      </w:r>
      <w:r>
        <w:rPr>
          <w:rFonts w:ascii="Times New Roman" w:hAnsi="Times New Roman" w:cs="Times New Roman"/>
          <w:sz w:val="24"/>
          <w:szCs w:val="24"/>
        </w:rPr>
        <w:t>/boli pridané</w:t>
      </w:r>
    </w:p>
    <w:p>
      <w:pPr>
        <w:pStyle w:val="BodyText"/>
        <w:numPr>
          <w:numId w:val="13"/>
        </w:numPr>
        <w:ind w:left="720"/>
        <w:rPr>
          <w:rFonts w:ascii="Times New Roman" w:hAnsi="Times New Roman" w:cs="Times New Roman"/>
          <w:sz w:val="24"/>
          <w:szCs w:val="24"/>
        </w:rPr>
      </w:pPr>
      <w:r>
        <w:rPr>
          <w:rFonts w:ascii="Times New Roman" w:hAnsi="Times New Roman" w:cs="Times New Roman"/>
          <w:sz w:val="24"/>
          <w:szCs w:val="24"/>
        </w:rPr>
        <w:t xml:space="preserve">Vyhlásenie, či výrobok obsahuje, alebo neobsahuje materiál ľudského pôvodu. </w:t>
      </w:r>
    </w:p>
    <w:p>
      <w:pPr>
        <w:tabs>
          <w:tab w:val="left" w:pos="900"/>
        </w:tabs>
        <w:rPr>
          <w:rFonts w:ascii="Times New Roman" w:hAnsi="Times New Roman" w:cs="Times New Roman"/>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Každá zásielka bude sprevádzaná certifikátom tak, ako to stanovuje článok 4 Dohovoru, alebo Príloha tohoto Protokolu. Príklad takýchto nálepiek a sprievodných letáčikov sú uvedené v tomto Protokole.</w:t>
      </w: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pStyle w:val="Heading6"/>
        <w:jc w:val="left"/>
        <w:rPr>
          <w:rFonts w:ascii="Times New Roman" w:hAnsi="Times New Roman" w:cs="Times New Roman"/>
          <w:sz w:val="24"/>
          <w:szCs w:val="24"/>
        </w:rPr>
      </w:pPr>
      <w:r>
        <w:rPr>
          <w:rFonts w:ascii="Times New Roman" w:hAnsi="Times New Roman" w:cs="Times New Roman"/>
          <w:sz w:val="24"/>
          <w:szCs w:val="24"/>
        </w:rPr>
        <w:t>ZVLÁŠTNE USTANOVENIA</w:t>
      </w:r>
    </w:p>
    <w:p>
      <w:pPr>
        <w:tabs>
          <w:tab w:val="left" w:pos="900"/>
        </w:tabs>
        <w:rPr>
          <w:rFonts w:ascii="Times New Roman" w:hAnsi="Times New Roman" w:cs="Times New Roman"/>
          <w:szCs w:val="24"/>
        </w:rPr>
      </w:pPr>
    </w:p>
    <w:p>
      <w:pPr>
        <w:pStyle w:val="Heading5"/>
        <w:rPr>
          <w:rFonts w:ascii="Times New Roman" w:hAnsi="Times New Roman" w:cs="Times New Roman"/>
          <w:sz w:val="24"/>
          <w:szCs w:val="24"/>
        </w:rPr>
      </w:pPr>
      <w:r>
        <w:rPr>
          <w:rFonts w:ascii="Times New Roman" w:hAnsi="Times New Roman" w:cs="Times New Roman"/>
          <w:sz w:val="24"/>
          <w:szCs w:val="24"/>
        </w:rPr>
        <w:t>A. SÉRA NA URČOVANIE KRVNÝCH SKUPÍN ĽUDSKÉHO PÔVODU</w:t>
      </w:r>
    </w:p>
    <w:p>
      <w:pPr>
        <w:tabs>
          <w:tab w:val="left" w:pos="900"/>
        </w:tabs>
        <w:rPr>
          <w:rFonts w:ascii="Times New Roman" w:hAnsi="Times New Roman" w:cs="Times New Roman"/>
          <w:szCs w:val="24"/>
        </w:rPr>
      </w:pPr>
    </w:p>
    <w:p>
      <w:pPr>
        <w:tabs>
          <w:tab w:val="left" w:pos="900"/>
        </w:tabs>
        <w:rPr>
          <w:rFonts w:ascii="Times New Roman" w:hAnsi="Times New Roman" w:cs="Times New Roman"/>
          <w:b/>
          <w:sz w:val="24"/>
          <w:szCs w:val="24"/>
        </w:rPr>
      </w:pPr>
      <w:r>
        <w:rPr>
          <w:rFonts w:ascii="Times New Roman" w:hAnsi="Times New Roman" w:cs="Times New Roman"/>
          <w:b/>
          <w:sz w:val="24"/>
          <w:szCs w:val="24"/>
        </w:rPr>
        <w:t>(a) Séra ľudského pôvodu pre stanovovanie skupín A, B a 0</w:t>
      </w:r>
    </w:p>
    <w:p>
      <w:pPr>
        <w:tabs>
          <w:tab w:val="left" w:pos="2520"/>
        </w:tabs>
        <w:rPr>
          <w:rFonts w:ascii="Times New Roman" w:hAnsi="Times New Roman" w:cs="Times New Roman"/>
          <w:sz w:val="24"/>
          <w:szCs w:val="24"/>
        </w:rPr>
      </w:pPr>
    </w:p>
    <w:p>
      <w:pPr>
        <w:tabs>
          <w:tab w:val="left" w:pos="2520"/>
        </w:tabs>
        <w:rPr>
          <w:rFonts w:ascii="Times New Roman" w:hAnsi="Times New Roman" w:cs="Times New Roman"/>
          <w:sz w:val="24"/>
          <w:szCs w:val="24"/>
        </w:rPr>
      </w:pPr>
      <w:r>
        <w:rPr>
          <w:rFonts w:ascii="Times New Roman" w:hAnsi="Times New Roman" w:cs="Times New Roman"/>
          <w:sz w:val="24"/>
          <w:szCs w:val="24"/>
        </w:rPr>
        <w:t>(i)Anti-A sérum (ľudské)</w:t>
      </w:r>
    </w:p>
    <w:p>
      <w:pPr>
        <w:tabs>
          <w:tab w:val="left" w:pos="2520"/>
        </w:tabs>
        <w:rPr>
          <w:rFonts w:ascii="Times New Roman" w:hAnsi="Times New Roman" w:cs="Times New Roman"/>
          <w:sz w:val="24"/>
          <w:szCs w:val="24"/>
        </w:rPr>
      </w:pPr>
    </w:p>
    <w:p>
      <w:pPr>
        <w:tabs>
          <w:tab w:val="left" w:pos="252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Anti-A sérum pochádza z </w:t>
      </w:r>
      <w:r>
        <w:rPr>
          <w:rFonts w:ascii="Times New Roman" w:hAnsi="Times New Roman" w:cs="Times New Roman"/>
          <w:sz w:val="24"/>
          <w:szCs w:val="24"/>
        </w:rPr>
        <w:t xml:space="preserve">krvi vybranej skupiny osôb s krvnou skupinou B, ktorí buď boli, alebo neboli imunizovaní červenými krvinkami skupiny A, alebo  špecifickou substanciou skupiny A. Anti-A sérum spôsobuje aglutináciu ľudských červených krviniek, obsahujúcich antigén A, t.j. </w:t>
      </w:r>
      <w:r>
        <w:rPr>
          <w:rFonts w:ascii="Times New Roman" w:hAnsi="Times New Roman" w:cs="Times New Roman"/>
          <w:sz w:val="24"/>
          <w:szCs w:val="24"/>
        </w:rPr>
        <w:t>takých,  ktoré pochádzajú od osôb s krvnou skupinou A a AB, vrátane podskupín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B a A</w:t>
      </w:r>
      <w:r>
        <w:rPr>
          <w:rFonts w:ascii="Times New Roman" w:hAnsi="Times New Roman" w:cs="Times New Roman"/>
          <w:sz w:val="24"/>
          <w:szCs w:val="24"/>
          <w:vertAlign w:val="subscript"/>
        </w:rPr>
        <w:t>2</w:t>
      </w:r>
      <w:r>
        <w:rPr>
          <w:rFonts w:ascii="Times New Roman" w:hAnsi="Times New Roman" w:cs="Times New Roman"/>
          <w:sz w:val="24"/>
          <w:szCs w:val="24"/>
        </w:rPr>
        <w:t xml:space="preserve">B a nespôsobuje aglutináciu takých ľudských červených krviniek, ktoré neobsahujú antigén A, t.j. takých, ktoré pochádzajú od osôb s krvnou skupinou 0 a B. </w:t>
      </w:r>
    </w:p>
    <w:p>
      <w:pPr>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r>
        <w:rPr>
          <w:rFonts w:ascii="Times New Roman" w:hAnsi="Times New Roman" w:cs="Times New Roman"/>
          <w:sz w:val="24"/>
          <w:szCs w:val="24"/>
        </w:rPr>
        <w:tab/>
        <w:t>ÚČINNOSŤ</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Anti-A sérum sa bude titrovať oddelene suspenziami červených krviniek skupinyA1, A</w:t>
      </w:r>
      <w:r>
        <w:rPr>
          <w:rFonts w:ascii="Times New Roman" w:hAnsi="Times New Roman" w:cs="Times New Roman"/>
          <w:sz w:val="24"/>
          <w:szCs w:val="24"/>
          <w:vertAlign w:val="subscript"/>
        </w:rPr>
        <w:t>2</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xml:space="preserve">B, súčasne s rekonštituovaným, ale nezriedeným Medzinárodný štandardným prípravkom séra na stanovovanie krvnej skupiny A, alebo s iným ekvivalentným referenčným prípravkom. </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 séra nebude ani v jednom prípade nižšia, ako 64 Medzinárodných jednotiek na mililiter.</w:t>
      </w:r>
    </w:p>
    <w:p>
      <w:pPr>
        <w:tabs>
          <w:tab w:val="left" w:pos="900"/>
        </w:tabs>
        <w:jc w:val="both"/>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Ak sa zmieša na sklíčku sérum anti-A s rovnakým objemom suspenzie červených krviniek skupiny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B, v ktorej</w:t>
      </w:r>
      <w:r>
        <w:rPr>
          <w:rFonts w:ascii="Times New Roman" w:hAnsi="Times New Roman" w:cs="Times New Roman"/>
          <w:sz w:val="24"/>
          <w:szCs w:val="24"/>
        </w:rPr>
        <w:t xml:space="preserve"> sa objemový podiel krviniek pohybuje od 0,05 po 0,1, potom by k aglutinácii každej zo suspenzií nemalo dôjsť neskôr, ako za dvojnásobok času, ako keď sa tento istý test vykoná s rekonštituovaným, ale nezriedeným Medzinárodným štandardným preparátom séra </w:t>
      </w:r>
      <w:r>
        <w:rPr>
          <w:rFonts w:ascii="Times New Roman" w:hAnsi="Times New Roman" w:cs="Times New Roman"/>
          <w:sz w:val="24"/>
          <w:szCs w:val="24"/>
        </w:rPr>
        <w:t>n</w:t>
      </w:r>
      <w:r>
        <w:rPr>
          <w:rFonts w:ascii="Times New Roman" w:hAnsi="Times New Roman" w:cs="Times New Roman"/>
          <w:sz w:val="24"/>
          <w:szCs w:val="24"/>
        </w:rPr>
        <w:t>a stanovenie krvnej skupiny A, alebo s iným referenčným preparátom, vyznačujúcim sa podobnou aviditou.</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(ii) Anti-B sérum (ľudské)</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Anti-B sérum pochádza z krvi vybranej skupiny osôb s krvnou skupinou A, ktorí buď boli, alebo neboli imunizovaní červenými krvinkami skupiny B, alebo  špecifickou substanciou skupiny B. Anti-B sérum spôsobuje aglutináciu ľudských červených krviniek, obsahujúcich antigén B, t.j. takých, ktoré pochádzajú od osôb s krvnou skupinou B a AB, a nespôsobuje aglutináciu takých červe</w:t>
      </w:r>
      <w:r>
        <w:rPr>
          <w:rFonts w:ascii="Times New Roman" w:hAnsi="Times New Roman" w:cs="Times New Roman"/>
          <w:sz w:val="24"/>
          <w:szCs w:val="24"/>
        </w:rPr>
        <w:t>ných krviniek, ktoré neobsahujú antigén B t.j.. takých, ktoré pochádzajú od osôb s krvou skupinou 0 a 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 xml:space="preserve">Anti-B sérum sa bude titrovať oddelene suspenziou červených krviniek skupiny B, súčasne s rekonštituovaným, ale nezriedeným Medzinárodným štandardným prípravkom séra na stanovenie krvnej skupiny B, alebo s iným ekvivalentným referenčným prípravkom. Účinnosť séra nebude ani v jednom prípade nižšia ako 64 Medzinárodných jednotiek na mililiter.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Ak sa zmieš</w:t>
      </w:r>
      <w:r>
        <w:rPr>
          <w:rFonts w:ascii="Times New Roman" w:hAnsi="Times New Roman" w:cs="Times New Roman"/>
          <w:sz w:val="24"/>
          <w:szCs w:val="24"/>
        </w:rPr>
        <w:t>a na sklíčku  sérum anti-B s rovnakým objemom suspenzie červených krviniek skupiny B, v ktorej sa objemový podiel krviniek pohybuje od 0,05 po 01, potom by k aglutinácii každej zo suspenzií nemalo dôjsť neskôr, ako za dvojnásobok času, ako keď sa tento is</w:t>
      </w:r>
      <w:r>
        <w:rPr>
          <w:rFonts w:ascii="Times New Roman" w:hAnsi="Times New Roman" w:cs="Times New Roman"/>
          <w:sz w:val="24"/>
          <w:szCs w:val="24"/>
        </w:rPr>
        <w:t>t</w:t>
      </w:r>
      <w:r>
        <w:rPr>
          <w:rFonts w:ascii="Times New Roman" w:hAnsi="Times New Roman" w:cs="Times New Roman"/>
          <w:sz w:val="24"/>
          <w:szCs w:val="24"/>
        </w:rPr>
        <w:t xml:space="preserve">ý test vykoná s rekonštituovaným, ale nezriedeným Medzinárodným štandardným preparátom séra na stanovenie krvnej skupiny A, alebo s iným referenčným preparátom, vyznačujúcim sa podobnou aviditou.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(iii) Sérum anti-A + anti-B ( krvná skupina 0)  (ľudské)</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anti-A + anti-B  (krvná skupina 0) pochádza z krvi vybranej skupiny osôb s krvnou skupinou 0, ktorí buď boli, alebo neboli imunizovaní červenými krvinkami skupiny A a B, alebo  špecifickou substanciou typu A a B.  Sérum anti-A + anti-B (skupina 0) spôsobuje aglutináciu ľudských červených krviniek, obsahujúcich antigén A, alebo B, alebo obidva z nich, t.j. takých, ktoré pochádzajú od osôb s krvnou skupinou A, vrátane podskupín A</w:t>
      </w:r>
      <w:r>
        <w:rPr>
          <w:rFonts w:ascii="Times New Roman" w:hAnsi="Times New Roman" w:cs="Times New Roman"/>
          <w:sz w:val="24"/>
          <w:szCs w:val="24"/>
          <w:vertAlign w:val="subscript"/>
        </w:rPr>
        <w:t>1</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xml:space="preserve"> a B a AB, vrátane podskupín A</w:t>
      </w:r>
      <w:r>
        <w:rPr>
          <w:rFonts w:ascii="Times New Roman" w:hAnsi="Times New Roman" w:cs="Times New Roman"/>
          <w:sz w:val="24"/>
          <w:szCs w:val="24"/>
          <w:vertAlign w:val="subscript"/>
        </w:rPr>
        <w:t>1</w:t>
      </w:r>
      <w:r>
        <w:rPr>
          <w:rFonts w:ascii="Times New Roman" w:hAnsi="Times New Roman" w:cs="Times New Roman"/>
          <w:sz w:val="24"/>
          <w:szCs w:val="24"/>
        </w:rPr>
        <w:t>B a A</w:t>
      </w:r>
      <w:r>
        <w:rPr>
          <w:rFonts w:ascii="Times New Roman" w:hAnsi="Times New Roman" w:cs="Times New Roman"/>
          <w:sz w:val="24"/>
          <w:szCs w:val="24"/>
          <w:vertAlign w:val="subscript"/>
        </w:rPr>
        <w:t>2</w:t>
      </w:r>
      <w:r>
        <w:rPr>
          <w:rFonts w:ascii="Times New Roman" w:hAnsi="Times New Roman" w:cs="Times New Roman"/>
          <w:sz w:val="24"/>
          <w:szCs w:val="24"/>
        </w:rPr>
        <w:t>B, a nespôsobuje aglutináciu t</w:t>
      </w:r>
      <w:r>
        <w:rPr>
          <w:rFonts w:ascii="Times New Roman" w:hAnsi="Times New Roman" w:cs="Times New Roman"/>
          <w:sz w:val="24"/>
          <w:szCs w:val="24"/>
        </w:rPr>
        <w:t>akých ľudských červených krviniek, ktoré neobsahujú antigén A ani B, t.j. takých, ktoré pochádzajú od osôb s krvnou skupinou 0. Spôsobuje aglutináciu ľudských červených krviniek, obsahujúcich antigén A</w:t>
      </w:r>
      <w:r>
        <w:rPr>
          <w:rFonts w:ascii="Times New Roman" w:hAnsi="Times New Roman" w:cs="Times New Roman"/>
          <w:sz w:val="24"/>
          <w:szCs w:val="24"/>
          <w:vertAlign w:val="subscript"/>
        </w:rPr>
        <w:t>x</w:t>
      </w:r>
      <w:r>
        <w:rPr>
          <w:rFonts w:ascii="Times New Roman" w:hAnsi="Times New Roman" w:cs="Times New Roman"/>
          <w:sz w:val="24"/>
          <w:szCs w:val="24"/>
        </w:rPr>
        <w:t xml:space="preserve"> (A</w:t>
      </w:r>
      <w:r>
        <w:rPr>
          <w:rFonts w:ascii="Times New Roman" w:hAnsi="Times New Roman" w:cs="Times New Roman"/>
          <w:sz w:val="24"/>
          <w:szCs w:val="24"/>
          <w:vertAlign w:val="subscript"/>
        </w:rPr>
        <w:t>y</w:t>
      </w:r>
      <w:r>
        <w:rPr>
          <w:rFonts w:ascii="Times New Roman" w:hAnsi="Times New Roman" w:cs="Times New Roman"/>
          <w:sz w:val="24"/>
          <w:szCs w:val="24"/>
        </w:rPr>
        <w:t>, alebo A</w:t>
      </w:r>
      <w:r>
        <w:rPr>
          <w:rFonts w:ascii="Times New Roman" w:hAnsi="Times New Roman" w:cs="Times New Roman"/>
          <w:sz w:val="24"/>
          <w:szCs w:val="24"/>
          <w:vertAlign w:val="subscript"/>
        </w:rPr>
        <w:t>0</w:t>
      </w:r>
      <w:r>
        <w:rPr>
          <w:rFonts w:ascii="Times New Roman" w:hAnsi="Times New Roman" w:cs="Times New Roman"/>
          <w:sz w:val="24"/>
          <w:szCs w:val="24"/>
        </w:rPr>
        <w:t>, ktoré vo všeobecnosti nie sú aglutinované sérom anti-A, získaným od darcov s krvnou skupinou B).</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ÚČINNOSŤ</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anti-A + anti-B  (krvná skupina 0) sa bude titrovať oddelene suspenziou  červených krviniek skupiny A</w:t>
      </w:r>
      <w:r>
        <w:rPr>
          <w:rFonts w:ascii="Times New Roman" w:hAnsi="Times New Roman" w:cs="Times New Roman"/>
          <w:sz w:val="24"/>
          <w:szCs w:val="24"/>
          <w:vertAlign w:val="subscript"/>
        </w:rPr>
        <w:t>1</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súčasne s rekonštituovaným, ale nezriedeným Medzinárodným štandardným preparátom séra na stanovovanie krvnej skupiny A, alebo s iným ekvivalentným referenčným preparátom. Bude sa tiež titrovať so suspenziou červených krviniek typu B, paralelne s rekonštituovaným, ale nezriedeným Medzinárodným štandardom séra na st</w:t>
      </w:r>
      <w:r>
        <w:rPr>
          <w:rFonts w:ascii="Times New Roman" w:hAnsi="Times New Roman" w:cs="Times New Roman"/>
          <w:sz w:val="24"/>
          <w:szCs w:val="24"/>
        </w:rPr>
        <w:t>a</w:t>
      </w:r>
      <w:r>
        <w:rPr>
          <w:rFonts w:ascii="Times New Roman" w:hAnsi="Times New Roman" w:cs="Times New Roman"/>
          <w:sz w:val="24"/>
          <w:szCs w:val="24"/>
        </w:rPr>
        <w:t xml:space="preserve">novenie skupiny B, alebo s iným ekvivalentným referenčným prípravkom. </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 xml:space="preserve">Účinnosť séra nebude ani v jednom prípade nižšia, ako 64 Medzinárodných jednotiek na mililiter. </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anti-A + anti-B  (krvná skupina 0) bude v nezriedenom stave spôsobovať aj ihneď detegovateľnú aglutináciu červených krviniek skupiny A</w:t>
      </w:r>
      <w:r>
        <w:rPr>
          <w:rFonts w:ascii="Times New Roman" w:hAnsi="Times New Roman" w:cs="Times New Roman"/>
          <w:sz w:val="24"/>
          <w:szCs w:val="24"/>
          <w:vertAlign w:val="subscript"/>
        </w:rPr>
        <w:t>x</w:t>
      </w:r>
      <w:r>
        <w:rPr>
          <w:rFonts w:ascii="Times New Roman" w:hAnsi="Times New Roman" w:cs="Times New Roman"/>
          <w:sz w:val="24"/>
          <w:szCs w:val="24"/>
        </w:rPr>
        <w:t xml:space="preserve"> (A</w:t>
      </w:r>
      <w:r>
        <w:rPr>
          <w:rFonts w:ascii="Times New Roman" w:hAnsi="Times New Roman" w:cs="Times New Roman"/>
          <w:sz w:val="24"/>
          <w:szCs w:val="24"/>
          <w:vertAlign w:val="subscript"/>
        </w:rPr>
        <w:t>y</w:t>
      </w:r>
      <w:r>
        <w:rPr>
          <w:rFonts w:ascii="Times New Roman" w:hAnsi="Times New Roman" w:cs="Times New Roman"/>
          <w:sz w:val="24"/>
          <w:szCs w:val="24"/>
        </w:rPr>
        <w:t>, alebo A</w:t>
      </w:r>
      <w:r>
        <w:rPr>
          <w:rFonts w:ascii="Times New Roman" w:hAnsi="Times New Roman" w:cs="Times New Roman"/>
          <w:sz w:val="24"/>
          <w:szCs w:val="24"/>
          <w:vertAlign w:val="subscript"/>
        </w:rPr>
        <w:t>0</w:t>
      </w:r>
      <w:r>
        <w:rPr>
          <w:rFonts w:ascii="Times New Roman" w:hAnsi="Times New Roman" w:cs="Times New Roman"/>
          <w:sz w:val="24"/>
          <w:szCs w:val="24"/>
        </w:rPr>
        <w:t>).</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Ak sa zmieša na sklíčku  sérum anti-A + anti-B  (krvná skupina 0) s rovnakým objemom suspenzie červených krviniek typu A</w:t>
      </w:r>
      <w:r>
        <w:rPr>
          <w:rFonts w:ascii="Times New Roman" w:hAnsi="Times New Roman" w:cs="Times New Roman"/>
          <w:sz w:val="24"/>
          <w:szCs w:val="24"/>
          <w:vertAlign w:val="subscript"/>
        </w:rPr>
        <w:t>1</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v ktorej sa objemový podiel krvini</w:t>
      </w:r>
      <w:r>
        <w:rPr>
          <w:rFonts w:ascii="Times New Roman" w:hAnsi="Times New Roman" w:cs="Times New Roman"/>
          <w:sz w:val="24"/>
          <w:szCs w:val="24"/>
        </w:rPr>
        <w:t>ek pohybuje od 0,05 po 0,1, potom by k aglutinácii každej zo suspenzií nemalo dôjsť neskôr, ako za dvojnásobok času, ako keď sa tento istý test vykoná s rekonštituovaným, ale nezriedeným Medzinárodným štandardným prípravkom séra na stanovenie krvnej skupi</w:t>
      </w:r>
      <w:r>
        <w:rPr>
          <w:rFonts w:ascii="Times New Roman" w:hAnsi="Times New Roman" w:cs="Times New Roman"/>
          <w:sz w:val="24"/>
          <w:szCs w:val="24"/>
        </w:rPr>
        <w:t>n</w:t>
      </w:r>
      <w:r>
        <w:rPr>
          <w:rFonts w:ascii="Times New Roman" w:hAnsi="Times New Roman" w:cs="Times New Roman"/>
          <w:sz w:val="24"/>
          <w:szCs w:val="24"/>
        </w:rPr>
        <w:t xml:space="preserve">y A, alebo s iným referenčným prípravkom, vyznačujúcim sa podobnou aviditou. Ak sa zmieša na sklíčku  sérum anti-A + anti-B (krvná skupina 0) s rovnakým objemom suspenzie červených krviniek typu B, v ktorej sa objemový podiel krviniek pohybuje od 0,05 po </w:t>
      </w:r>
      <w:r>
        <w:rPr>
          <w:rFonts w:ascii="Times New Roman" w:hAnsi="Times New Roman" w:cs="Times New Roman"/>
          <w:sz w:val="24"/>
          <w:szCs w:val="24"/>
        </w:rPr>
        <w:t>0</w:t>
      </w:r>
      <w:r>
        <w:rPr>
          <w:rFonts w:ascii="Times New Roman" w:hAnsi="Times New Roman" w:cs="Times New Roman"/>
          <w:sz w:val="24"/>
          <w:szCs w:val="24"/>
        </w:rPr>
        <w:t>,1, potom by k aglutinácii každej zo suspenzií nemalo dôjsť neskôr, ako za dvojnásobok času, ako keď sa tento istý test vykoná s rekonštituovaným, ale nezriedeným Medzinárodným štandardným prípravkom séra na stanovenie krvnej skupiny A, alebo s iným refer</w:t>
      </w:r>
      <w:r>
        <w:rPr>
          <w:rFonts w:ascii="Times New Roman" w:hAnsi="Times New Roman" w:cs="Times New Roman"/>
          <w:sz w:val="24"/>
          <w:szCs w:val="24"/>
        </w:rPr>
        <w:t>e</w:t>
      </w:r>
      <w:r>
        <w:rPr>
          <w:rFonts w:ascii="Times New Roman" w:hAnsi="Times New Roman" w:cs="Times New Roman"/>
          <w:sz w:val="24"/>
          <w:szCs w:val="24"/>
        </w:rPr>
        <w:t>nčným prípravkom, vyznačujúcim sa podobnou aviditou. Ak sa zmieša na sklíčku sérum anti-A + anti-B s rovnakým objemom suspenzie červených krviniek skupiny A</w:t>
      </w:r>
      <w:r>
        <w:rPr>
          <w:rFonts w:ascii="Times New Roman" w:hAnsi="Times New Roman" w:cs="Times New Roman"/>
          <w:sz w:val="24"/>
          <w:szCs w:val="24"/>
          <w:vertAlign w:val="subscript"/>
        </w:rPr>
        <w:t>x</w:t>
      </w:r>
      <w:r>
        <w:rPr>
          <w:rFonts w:ascii="Times New Roman" w:hAnsi="Times New Roman" w:cs="Times New Roman"/>
          <w:sz w:val="24"/>
          <w:szCs w:val="24"/>
        </w:rPr>
        <w:t xml:space="preserve"> (A</w:t>
      </w:r>
      <w:r>
        <w:rPr>
          <w:rFonts w:ascii="Times New Roman" w:hAnsi="Times New Roman" w:cs="Times New Roman"/>
          <w:sz w:val="24"/>
          <w:szCs w:val="24"/>
          <w:vertAlign w:val="subscript"/>
        </w:rPr>
        <w:t>y</w:t>
      </w:r>
      <w:r>
        <w:rPr>
          <w:rFonts w:ascii="Times New Roman" w:hAnsi="Times New Roman" w:cs="Times New Roman"/>
          <w:sz w:val="24"/>
          <w:szCs w:val="24"/>
        </w:rPr>
        <w:t xml:space="preserve"> a A</w:t>
      </w:r>
      <w:r>
        <w:rPr>
          <w:rFonts w:ascii="Times New Roman" w:hAnsi="Times New Roman" w:cs="Times New Roman"/>
          <w:sz w:val="24"/>
          <w:szCs w:val="24"/>
          <w:vertAlign w:val="subscript"/>
        </w:rPr>
        <w:t>0</w:t>
      </w:r>
      <w:r>
        <w:rPr>
          <w:rFonts w:ascii="Times New Roman" w:hAnsi="Times New Roman" w:cs="Times New Roman"/>
          <w:sz w:val="24"/>
          <w:szCs w:val="24"/>
        </w:rPr>
        <w:t>) v ktorej sa objemový podiel krviniek pohybuje od 0,05 po 0,1, potom by sa mali pri teplo</w:t>
      </w:r>
      <w:r>
        <w:rPr>
          <w:rFonts w:ascii="Times New Roman" w:hAnsi="Times New Roman" w:cs="Times New Roman"/>
          <w:sz w:val="24"/>
          <w:szCs w:val="24"/>
        </w:rPr>
        <w:t>te medzi 18 a 25 ˚C pozorovať prvé príznaky aglutinácie najneskôr do 5 minút.</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b/>
          <w:sz w:val="24"/>
          <w:szCs w:val="24"/>
        </w:rPr>
      </w:pPr>
      <w:r>
        <w:rPr>
          <w:rFonts w:ascii="Times New Roman" w:hAnsi="Times New Roman" w:cs="Times New Roman"/>
          <w:b/>
          <w:sz w:val="24"/>
          <w:szCs w:val="24"/>
        </w:rPr>
        <w:t>(b) Séra ľudského pôvodu na stanovenie Rh faktora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 xml:space="preserve">Séra na stanovenie krvného Rh faktoru, bez ohľadu na svoju špecificitu, možno v závislosti od podmienok, používaných pri aglutinácii homologických červených krviniek, rozdeliť do dvoch skupín. Séra označované bežne ako “kompletné”, spôsobujú aglutináciu červených krviniek, resuspendovaných vo fyziologickom roztoku. Pri iných sérach, označovaných bežne ako “inkompletné”, možno </w:t>
      </w:r>
      <w:r>
        <w:rPr>
          <w:rFonts w:ascii="Times New Roman" w:hAnsi="Times New Roman" w:cs="Times New Roman"/>
          <w:sz w:val="24"/>
          <w:szCs w:val="24"/>
        </w:rPr>
        <w:t>d</w:t>
      </w:r>
      <w:r>
        <w:rPr>
          <w:rFonts w:ascii="Times New Roman" w:hAnsi="Times New Roman" w:cs="Times New Roman"/>
          <w:sz w:val="24"/>
          <w:szCs w:val="24"/>
        </w:rPr>
        <w:t xml:space="preserve">osiahnuť aglutináciu iba v prítomnosti istých koloidov, ako napríklad hovädzieho sérového albumínu, alebo pomocou iných špeciálnych postupov. Séra by sa mali používať za podmienok, špecifikovaných laboratóriom, ktoré ich pripravilo.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Niektoré “inkompletn</w:t>
      </w:r>
      <w:r>
        <w:rPr>
          <w:rFonts w:ascii="Times New Roman" w:hAnsi="Times New Roman" w:cs="Times New Roman"/>
          <w:sz w:val="24"/>
          <w:szCs w:val="24"/>
        </w:rPr>
        <w:t>é” séra budú na sklíčku aglutinovať homologické červené krvinky, rozpustené vo vlastnom sére, alebo plazme.</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Po zabezpečení dostupnosti Medzinárodného štandardného prípravku bude pravdepodobne potrebné podrobiť revízii požiadavky na účinnosť sér na stanov</w:t>
      </w:r>
      <w:r>
        <w:rPr>
          <w:rFonts w:ascii="Times New Roman" w:hAnsi="Times New Roman" w:cs="Times New Roman"/>
          <w:sz w:val="24"/>
          <w:szCs w:val="24"/>
        </w:rPr>
        <w:t xml:space="preserve">enie Rh faktora, uvedené v nasledujúcom texte.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(i) Sérum anti-D (anti-Rh</w:t>
      </w:r>
      <w:r>
        <w:rPr>
          <w:rFonts w:ascii="Times New Roman" w:hAnsi="Times New Roman" w:cs="Times New Roman"/>
          <w:sz w:val="24"/>
          <w:szCs w:val="24"/>
          <w:vertAlign w:val="subscript"/>
        </w:rPr>
        <w:t>0</w:t>
      </w:r>
      <w:r>
        <w:rPr>
          <w:rFonts w:ascii="Times New Roman" w:hAnsi="Times New Roman" w:cs="Times New Roman"/>
          <w:sz w:val="24"/>
          <w:szCs w:val="24"/>
        </w:rPr>
        <w:t>) (ľudské)</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 xml:space="preserve">Sérum anti-D sa získa  z krvi jednej, alebo viacerých osôb, imunizovaných D antigénom Rh systému. Reaguje s ľudskými červeným krvinkami, obsahujúcimi D antigén, ale nie s tými ľudskými červenými krvinkami, ktoré tento antigén neobsahujú.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Titer “kompletného” anti-D séra voči bunkám CcDee v roztoku, obsahujúcom 9 gramov chloridu sodného na liter nesmie byť menší ako 32.</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“Inkompletné” ant</w:t>
      </w:r>
      <w:r>
        <w:rPr>
          <w:rFonts w:ascii="Times New Roman" w:hAnsi="Times New Roman" w:cs="Times New Roman"/>
          <w:sz w:val="24"/>
          <w:szCs w:val="24"/>
        </w:rPr>
        <w:t>i-D sérum sa bude titrovať voči červeným krvinkám typu CcDee a paralelne aj voči rekonštituovanému, alebo nezriedenému prípravku Medzinárodného štandardu inkompletného anti-D (anti-Rh</w:t>
      </w:r>
      <w:r>
        <w:rPr>
          <w:rFonts w:ascii="Times New Roman" w:hAnsi="Times New Roman" w:cs="Times New Roman"/>
          <w:sz w:val="24"/>
          <w:szCs w:val="24"/>
          <w:vertAlign w:val="subscript"/>
        </w:rPr>
        <w:t>0</w:t>
      </w:r>
      <w:r>
        <w:rPr>
          <w:rFonts w:ascii="Times New Roman" w:hAnsi="Times New Roman" w:cs="Times New Roman"/>
          <w:sz w:val="24"/>
          <w:szCs w:val="24"/>
        </w:rPr>
        <w:t>), alebo voči inému referenčnému prípravku. Účinnosť séra anti-D nebude menšia, ako 32 medzinárodných jednotiek. Okrem reakcie so všetkými červenými krvinkami, obsahujúcimi antigén D, by malo sérum podľa možnosti reagovať aj s krvinkami, obsahujúcimi antigén D</w:t>
      </w:r>
      <w:r>
        <w:rPr>
          <w:rFonts w:ascii="Times New Roman" w:hAnsi="Times New Roman" w:cs="Times New Roman"/>
          <w:sz w:val="24"/>
          <w:szCs w:val="24"/>
          <w:vertAlign w:val="superscript"/>
        </w:rPr>
        <w:t>u</w:t>
      </w:r>
      <w:r>
        <w:rPr>
          <w:rFonts w:ascii="Times New Roman" w:hAnsi="Times New Roman" w:cs="Times New Roman"/>
          <w:sz w:val="24"/>
          <w:szCs w:val="24"/>
        </w:rPr>
        <w:t xml:space="preserve">.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Séra anti-D , určené na použitie v teste podľa Diamonda a Abelsona na sklíčku by mali po zmiešaní s rovnakým objemom 40% až 50% suspenzie krviniek CcDee viesť pri 40 ˚C k viditeľnej aglutinácii do 30 sekúnd a po 120 sekundách by mala byť aglutinácia kompletná.</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(ii) Sérum anti-C (anti-Rh´) (ľudsk</w:t>
      </w:r>
      <w:r>
        <w:rPr>
          <w:rFonts w:ascii="Times New Roman" w:hAnsi="Times New Roman" w:cs="Times New Roman"/>
          <w:sz w:val="24"/>
          <w:szCs w:val="24"/>
        </w:rPr>
        <w:t>é)</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anti-C je získané z krvi jednej, alebo viacerých osôb, imunizovaných C antigénom Rh systému. Reaguje s ľudskými červenými krvinkami, obsahujúcimi C antigén, ale nie s tými ľudskými červenými krvinkami, ktoré tento antigén neobsahujú. Predpokladá sa v tejto súvislosti, že pojem antigén C zahŕňa aj antigén C</w:t>
      </w:r>
      <w:r>
        <w:rPr>
          <w:rFonts w:ascii="Times New Roman" w:hAnsi="Times New Roman" w:cs="Times New Roman"/>
          <w:sz w:val="24"/>
          <w:szCs w:val="24"/>
          <w:vertAlign w:val="superscript"/>
        </w:rPr>
        <w:t>W</w:t>
      </w:r>
      <w:r>
        <w:rPr>
          <w:rFonts w:ascii="Times New Roman" w:hAnsi="Times New Roman" w:cs="Times New Roman"/>
          <w:sz w:val="24"/>
          <w:szCs w:val="24"/>
        </w:rPr>
        <w:t>.</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Väčšina sér typu anti-C, požívaných na diagnostické účely, obsahuje spoločne “kompletným”  anti C aj “inkompletné” anti-D. Tieto séra sú preto pre antigén C špecifické iba v prípade, ak sú vyšetrované červené krvinky resuspendované v roztoku, obsahujúcom v jednom litri 9 gramov chloridu sodného.</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w:t>
      </w:r>
    </w:p>
    <w:p>
      <w:pPr>
        <w:pStyle w:val="Heading9"/>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Titer anti-C (či už “kompletného”, alebo “inkompletného” séra voči bunkám Ccddee by nemal byť menší ako 8.</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Anti-C séra, určené na použitie v teste podľa Diamonda a Abelsona na sklíčku (a ktoré nesmú obsahovať stopy anti-D) by mali po zmiešaní s rovnakým objemom suspenzie krviniek Ccddee  s objemovou frakciou od 0,4 do 0,5 viesť pri približne 40 ˚C k viditeľnej aglutinácii do 30 sekúnd a po 120 sekundách by mala byť aglutinácia kompletná.</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(iii) Sérum anti-E (anti-rh´´) (ľudské)</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anti-E  je získané z krvi jednej, alebo viacerých osôb, imunizovaných E antigénom Rh systému. Reaguje s ľudskými červenými krvinkami, obsahujúcimi E antigén.</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Titer anti-E sér (či už “kompletných”, alebo “inkompletných”) voči bunkám ccddEe by nemal byť menší ako 8.</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Stanovenie avidity</w:t>
      </w: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 xml:space="preserve">Anti-E séra, určené na použitie v teste podľa Diamonda a Abelsona na sklíčku (a ktoré nesmú obsahovať stopy anti-D) by mali po zmiešaní s rovnakým objemom suspenzie krviniek ccddEe s objemovou frakciou od 0,4 do 0,5 viesť pri približne 40 ˚C  k viditeľnej aglutinácii do 30 sekúnd a po 120 sekundách by mala </w:t>
      </w:r>
      <w:r>
        <w:rPr>
          <w:rFonts w:ascii="Times New Roman" w:hAnsi="Times New Roman" w:cs="Times New Roman"/>
          <w:sz w:val="24"/>
          <w:szCs w:val="24"/>
        </w:rPr>
        <w:t>b</w:t>
      </w:r>
      <w:r>
        <w:rPr>
          <w:rFonts w:ascii="Times New Roman" w:hAnsi="Times New Roman" w:cs="Times New Roman"/>
          <w:sz w:val="24"/>
          <w:szCs w:val="24"/>
        </w:rPr>
        <w:t>yť aglutinácia kompletná.</w:t>
      </w:r>
    </w:p>
    <w:p>
      <w:pPr>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r>
        <w:rPr>
          <w:rFonts w:ascii="Times New Roman" w:hAnsi="Times New Roman" w:cs="Times New Roman"/>
          <w:sz w:val="24"/>
          <w:szCs w:val="24"/>
        </w:rPr>
        <w:t>(iv)</w:t>
        <w:tab/>
        <w:t>Sérum anti-D + C (anti-Rh</w:t>
      </w:r>
      <w:r>
        <w:rPr>
          <w:rFonts w:ascii="Times New Roman" w:hAnsi="Times New Roman" w:cs="Times New Roman"/>
          <w:sz w:val="24"/>
          <w:szCs w:val="24"/>
          <w:vertAlign w:val="subscript"/>
        </w:rPr>
        <w:t xml:space="preserve">0 </w:t>
      </w:r>
      <w:r>
        <w:rPr>
          <w:rFonts w:ascii="Times New Roman" w:hAnsi="Times New Roman" w:cs="Times New Roman"/>
          <w:sz w:val="24"/>
          <w:szCs w:val="24"/>
        </w:rPr>
        <w:t>rh´) (ľudské)</w:t>
      </w:r>
    </w:p>
    <w:p>
      <w:pPr>
        <w:tabs>
          <w:tab w:val="left" w:pos="900"/>
        </w:tabs>
        <w:rPr>
          <w:rFonts w:ascii="Times New Roman" w:hAnsi="Times New Roman" w:cs="Times New Roman"/>
          <w:sz w:val="24"/>
          <w:szCs w:val="24"/>
        </w:rPr>
      </w:pPr>
      <w:r>
        <w:rPr>
          <w:rFonts w:ascii="Times New Roman" w:hAnsi="Times New Roman" w:cs="Times New Roman"/>
          <w:sz w:val="24"/>
          <w:szCs w:val="24"/>
        </w:rPr>
        <w:tab/>
        <w:t>Sérum anti-D + E (anti-Rh</w:t>
      </w:r>
      <w:r>
        <w:rPr>
          <w:rFonts w:ascii="Times New Roman" w:hAnsi="Times New Roman" w:cs="Times New Roman"/>
          <w:sz w:val="24"/>
          <w:szCs w:val="24"/>
          <w:vertAlign w:val="subscript"/>
        </w:rPr>
        <w:t xml:space="preserve">0 </w:t>
      </w:r>
      <w:r>
        <w:rPr>
          <w:rFonts w:ascii="Times New Roman" w:hAnsi="Times New Roman" w:cs="Times New Roman"/>
          <w:sz w:val="24"/>
          <w:szCs w:val="24"/>
        </w:rPr>
        <w:t>rh´´)  (ľudské)</w:t>
      </w:r>
    </w:p>
    <w:p>
      <w:pPr>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Séra so špecificitou typu anti-D + C a anti-D + E možno získať priamo z krvi imunizovaných jedincov, alebo ich možno pripraviť zmiešaním séra u anti-D so sérom anti-C, alebo anti-E. V danom sére musia byť v podmienkach, uvedených výrobcom, aktívne obe protilátky súčasne. Každé sérum musí reagovať so všetkými typmi červených krviniek, ktoré by reagovali s každou z protilátok, tvoriacich z</w:t>
      </w:r>
      <w:r>
        <w:rPr>
          <w:rFonts w:ascii="Times New Roman" w:hAnsi="Times New Roman" w:cs="Times New Roman"/>
          <w:sz w:val="24"/>
          <w:szCs w:val="24"/>
        </w:rPr>
        <w:t>l</w:t>
      </w:r>
      <w:r>
        <w:rPr>
          <w:rFonts w:ascii="Times New Roman" w:hAnsi="Times New Roman" w:cs="Times New Roman"/>
          <w:sz w:val="24"/>
          <w:szCs w:val="24"/>
        </w:rPr>
        <w:t xml:space="preserve">ožky antiséra a nesmie reagovať s červenými krvinkami, neobsahujúcimi v prípade anti-D + C ani antigén D, ani antigén C a v prípade anti-D + E ani antigén D ani antigén E. Hodnota titrov by nemala byť nižšia, ako je hodnota, udaná pre každú zo zložkových </w:t>
      </w:r>
      <w:r>
        <w:rPr>
          <w:rFonts w:ascii="Times New Roman" w:hAnsi="Times New Roman" w:cs="Times New Roman"/>
          <w:sz w:val="24"/>
          <w:szCs w:val="24"/>
        </w:rPr>
        <w:t>p</w:t>
      </w:r>
      <w:r>
        <w:rPr>
          <w:rFonts w:ascii="Times New Roman" w:hAnsi="Times New Roman" w:cs="Times New Roman"/>
          <w:sz w:val="24"/>
          <w:szCs w:val="24"/>
        </w:rPr>
        <w:t>rotilátok, no v prípade séra anti-D C (čo je kombinácia, ktorá je bežná v krvi imunizovaných osôb) je žiadúce, aby titer zložky anti-E nebol nižší ako 8. V prípadoch antisér, určených na použitie v teste podľa Diamonda a Abelsona na sklíčkach by aglitunač</w:t>
      </w:r>
      <w:r>
        <w:rPr>
          <w:rFonts w:ascii="Times New Roman" w:hAnsi="Times New Roman" w:cs="Times New Roman"/>
          <w:sz w:val="24"/>
          <w:szCs w:val="24"/>
        </w:rPr>
        <w:t>n</w:t>
      </w:r>
      <w:r>
        <w:rPr>
          <w:rFonts w:ascii="Times New Roman" w:hAnsi="Times New Roman" w:cs="Times New Roman"/>
          <w:sz w:val="24"/>
          <w:szCs w:val="24"/>
        </w:rPr>
        <w:t xml:space="preserve">é časy pre všetky reagujúce typy červených krviniek nemali byť nižšie ako tie, ktoré sú udané pre jednotlivé zložkové protilátky. </w:t>
      </w:r>
    </w:p>
    <w:p>
      <w:pPr>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p>
    <w:p>
      <w:pPr>
        <w:pStyle w:val="Heading6"/>
        <w:rPr>
          <w:rFonts w:ascii="Times New Roman" w:hAnsi="Times New Roman" w:cs="Times New Roman"/>
          <w:sz w:val="24"/>
          <w:szCs w:val="24"/>
        </w:rPr>
      </w:pPr>
      <w:r>
        <w:rPr>
          <w:rFonts w:ascii="Times New Roman" w:hAnsi="Times New Roman" w:cs="Times New Roman"/>
          <w:sz w:val="24"/>
          <w:szCs w:val="24"/>
        </w:rPr>
        <w:t>B. REAGENCIE INÉHO AKO ĽUDSKÉHO PÔVODU</w:t>
      </w:r>
    </w:p>
    <w:p>
      <w:pPr>
        <w:tabs>
          <w:tab w:val="left" w:pos="900"/>
        </w:tabs>
        <w:rPr>
          <w:rFonts w:ascii="Times New Roman" w:hAnsi="Times New Roman" w:cs="Times New Roman"/>
          <w:szCs w:val="24"/>
        </w:rPr>
      </w:pPr>
    </w:p>
    <w:p>
      <w:pPr>
        <w:tabs>
          <w:tab w:val="left" w:pos="900"/>
        </w:tabs>
        <w:rPr>
          <w:rFonts w:ascii="Times New Roman" w:hAnsi="Times New Roman" w:cs="Times New Roman"/>
          <w:szCs w:val="24"/>
        </w:rPr>
      </w:pPr>
    </w:p>
    <w:p>
      <w:pPr>
        <w:tabs>
          <w:tab w:val="left" w:pos="900"/>
        </w:tabs>
        <w:rPr>
          <w:rFonts w:ascii="Times New Roman" w:hAnsi="Times New Roman" w:cs="Times New Roman"/>
          <w:b/>
          <w:sz w:val="24"/>
          <w:szCs w:val="24"/>
        </w:rPr>
      </w:pPr>
      <w:r>
        <w:rPr>
          <w:rFonts w:ascii="Times New Roman" w:hAnsi="Times New Roman" w:cs="Times New Roman"/>
          <w:b/>
          <w:sz w:val="24"/>
          <w:szCs w:val="24"/>
        </w:rPr>
        <w:t>(a) Séra zvieracieho pôvodu</w:t>
      </w:r>
    </w:p>
    <w:p>
      <w:pPr>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r>
        <w:rPr>
          <w:rFonts w:ascii="Times New Roman" w:hAnsi="Times New Roman" w:cs="Times New Roman"/>
          <w:sz w:val="24"/>
          <w:szCs w:val="24"/>
        </w:rPr>
        <w:t>(i) Sérum anti-A (zvieracie)</w:t>
      </w:r>
    </w:p>
    <w:p>
      <w:pPr>
        <w:tabs>
          <w:tab w:val="left" w:pos="900"/>
        </w:tabs>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anti-A je získan</w:t>
      </w:r>
      <w:r>
        <w:rPr>
          <w:rFonts w:ascii="Times New Roman" w:hAnsi="Times New Roman" w:cs="Times New Roman"/>
          <w:sz w:val="24"/>
          <w:szCs w:val="24"/>
        </w:rPr>
        <w:t>é z krvi zvierat, ktoré buď boli, alebo neboli imunizované červenými krvinkami skupiny A, alebo špecifickou substanciou typu A. Anti-A sérum spôsobuje aglutináciu ľudských červených krviniek, obsahujúcich antigén A, t.j. takých, ktoré pochádzajú od osôb s</w:t>
      </w:r>
      <w:r>
        <w:rPr>
          <w:rFonts w:ascii="Times New Roman" w:hAnsi="Times New Roman" w:cs="Times New Roman"/>
          <w:sz w:val="24"/>
          <w:szCs w:val="24"/>
        </w:rPr>
        <w:t> krvnou skupinou A a AB, vrátane podskupín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B a A</w:t>
      </w:r>
      <w:r>
        <w:rPr>
          <w:rFonts w:ascii="Times New Roman" w:hAnsi="Times New Roman" w:cs="Times New Roman"/>
          <w:sz w:val="24"/>
          <w:szCs w:val="24"/>
          <w:vertAlign w:val="subscript"/>
        </w:rPr>
        <w:t>2</w:t>
      </w:r>
      <w:r>
        <w:rPr>
          <w:rFonts w:ascii="Times New Roman" w:hAnsi="Times New Roman" w:cs="Times New Roman"/>
          <w:sz w:val="24"/>
          <w:szCs w:val="24"/>
        </w:rPr>
        <w:t xml:space="preserve">B a nespôsobuje aglutináciu takých ľudských červených krviniek, ktoré neobsahujú antigén A, t.j. takých, ktoré pochádzajú od osôb s krvnou skupinou 0 a B. </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ÚČINNOSŤ</w:t>
      </w:r>
    </w:p>
    <w:p>
      <w:pPr>
        <w:pStyle w:val="Heading9"/>
        <w:jc w:val="both"/>
        <w:rPr>
          <w:rFonts w:ascii="Times New Roman" w:hAnsi="Times New Roman" w:cs="Times New Roman"/>
          <w:sz w:val="24"/>
          <w:szCs w:val="24"/>
        </w:rPr>
      </w:pPr>
      <w:r>
        <w:rPr>
          <w:rFonts w:ascii="Times New Roman" w:hAnsi="Times New Roman" w:cs="Times New Roman"/>
          <w:sz w:val="24"/>
          <w:szCs w:val="24"/>
        </w:rPr>
        <w:tab/>
        <w:t>Titrácia</w:t>
      </w:r>
    </w:p>
    <w:p>
      <w:pPr>
        <w:tabs>
          <w:tab w:val="left" w:pos="900"/>
        </w:tabs>
        <w:jc w:val="both"/>
        <w:rPr>
          <w:rFonts w:ascii="Times New Roman" w:hAnsi="Times New Roman" w:cs="Times New Roman"/>
          <w:sz w:val="24"/>
          <w:szCs w:val="24"/>
        </w:rPr>
      </w:pPr>
    </w:p>
    <w:p>
      <w:pPr>
        <w:tabs>
          <w:tab w:val="left" w:pos="900"/>
        </w:tabs>
        <w:jc w:val="both"/>
        <w:rPr>
          <w:rFonts w:ascii="Times New Roman" w:hAnsi="Times New Roman" w:cs="Times New Roman"/>
          <w:sz w:val="24"/>
          <w:szCs w:val="24"/>
        </w:rPr>
      </w:pPr>
      <w:r>
        <w:rPr>
          <w:rFonts w:ascii="Times New Roman" w:hAnsi="Times New Roman" w:cs="Times New Roman"/>
          <w:sz w:val="24"/>
          <w:szCs w:val="24"/>
        </w:rPr>
        <w:tab/>
        <w:t>Sérum anti–A sa bud</w:t>
      </w:r>
      <w:r>
        <w:rPr>
          <w:rFonts w:ascii="Times New Roman" w:hAnsi="Times New Roman" w:cs="Times New Roman"/>
          <w:sz w:val="24"/>
          <w:szCs w:val="24"/>
        </w:rPr>
        <w:t>e titrovať oddelene suspenziami červených krviniek skupiny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xml:space="preserve">B, súčasne s rekonštituovaným, ale nezriedeným prípravkom medzinárodného štandardu séra na stanovovania krvnej skupiny A, alebo s iným ekvivalentným referenčným prprípravkom (1). Účinnosť séra nebude ani v jednom prípade nižšia, ako 64 Medzinárodných jednotiek na mililiter. </w:t>
      </w:r>
    </w:p>
    <w:p>
      <w:pPr>
        <w:pStyle w:val="Zakladnystyl"/>
        <w:tabs>
          <w:tab w:val="left" w:pos="900"/>
        </w:tabs>
        <w:rPr>
          <w:rFonts w:ascii="Times New Roman" w:hAnsi="Times New Roman" w:cs="Times New Roman"/>
          <w:sz w:val="24"/>
          <w:szCs w:val="24"/>
        </w:rPr>
      </w:pPr>
    </w:p>
    <w:p>
      <w:pPr>
        <w:tabs>
          <w:tab w:val="left" w:pos="900"/>
        </w:tabs>
        <w:rPr>
          <w:rFonts w:ascii="Times New Roman" w:hAnsi="Times New Roman" w:cs="Times New Roman"/>
          <w:sz w:val="24"/>
          <w:szCs w:val="24"/>
        </w:rPr>
      </w:pPr>
      <w:r>
        <w:rPr>
          <w:rFonts w:ascii="Times New Roman" w:hAnsi="Times New Roman" w:cs="Times New Roman"/>
          <w:sz w:val="24"/>
          <w:szCs w:val="24"/>
        </w:rPr>
        <w:tab/>
        <w:t>Stanovenie avidity</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Ak sa zmieša na sklíčku sérum anti-A  s rovnakým objemom suspenzie červených krviniek skupiny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xml:space="preserve"> a A</w:t>
      </w:r>
      <w:r>
        <w:rPr>
          <w:rFonts w:ascii="Times New Roman" w:hAnsi="Times New Roman" w:cs="Times New Roman"/>
          <w:sz w:val="24"/>
          <w:szCs w:val="24"/>
          <w:vertAlign w:val="subscript"/>
        </w:rPr>
        <w:t>2</w:t>
      </w:r>
      <w:r>
        <w:rPr>
          <w:rFonts w:ascii="Times New Roman" w:hAnsi="Times New Roman" w:cs="Times New Roman"/>
          <w:sz w:val="24"/>
          <w:szCs w:val="24"/>
        </w:rPr>
        <w:t xml:space="preserve">B, v ktorej sa objemový podiel krviniek pohybuje od 0,05 po 0,1, </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potom by k aglutinácii každej zo suspenzií nemalo dôjsť neskôr, ako za dvojnásobok času, ako keď sa tento istý test vykoná s rekonštituovaným, ale nezriedeným Medzinárodným štandardným prípravkom séra na stanovenie krvnej skupiny A, alebo s iným referenčným prípravkom, vyznačujúcim sa podobnou aviditou.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 xml:space="preserve"> (ii) Sérum anti-B (zvieracie)</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Sérum anti-B je odvodené z krvi zvierat, ktoré buď boli alebo neboli imunizované červenými krvinkami skupiny B, alebo špecifickou substanciou typu B. Sérum anti-B  spôsobuje aglutináciu ľudských červených krviniek, obsahujúcich antigén B, t.j. takých, ktoré pochádzajú od osôb s krvnou skupinou B a AB, a nespôsobuje aglutináciu takých ľudských červených krviniek, ktoré neobsahujú antigén B, t.j. ta</w:t>
      </w:r>
      <w:r>
        <w:rPr>
          <w:rFonts w:ascii="Times New Roman" w:hAnsi="Times New Roman" w:cs="Times New Roman"/>
          <w:sz w:val="24"/>
          <w:szCs w:val="24"/>
        </w:rPr>
        <w:t>kých, ktoré pochádzajú od osôb s krvnou skupinou 0 a A.</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ÚČINNOSŤ</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Titrácia</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Sérum anti-B sa bude titrovať oddelene suspenziou červených krviniek skupiny B, súčasne s rekonštituovaným, ale nezriedeným Medzinárodným štandardným prípravkom séra na stanovovanie krvnej skupiny B, alebo s iným ekvivalentným referenčným prípravkom</w:t>
      </w:r>
      <w:r>
        <w:rPr>
          <w:rFonts w:ascii="Times New Roman" w:hAnsi="Times New Roman" w:cs="Times New Roman"/>
          <w:sz w:val="24"/>
          <w:szCs w:val="24"/>
          <w:vertAlign w:val="superscript"/>
        </w:rPr>
        <w:t>1</w:t>
      </w:r>
      <w:r>
        <w:rPr>
          <w:rFonts w:ascii="Times New Roman" w:hAnsi="Times New Roman" w:cs="Times New Roman"/>
          <w:sz w:val="24"/>
          <w:szCs w:val="24"/>
        </w:rPr>
        <w:t>. Účinnosť séra nebude ani v jednom prípade nižšia, ako 64 Medzinárodných jednotiek na mililiter.</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Stanovenie avidity</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Ak sa zmieša na sklíčku sérum anti-B s rovnakým objemom suspenzie červených krviniek skupiny B, v ktorej sa objemový podiel krviniek pohybuje od 0,05 po 0,1, potom by k aglutinácii každej zo suspenzií nemalo dôjsť neskôr, ako za dvojnásobok času, ako keď sa tento test vykoná s rekonštituovaných, ale nezriedeným Medziná</w:t>
      </w:r>
      <w:r>
        <w:rPr>
          <w:rFonts w:ascii="Times New Roman" w:hAnsi="Times New Roman" w:cs="Times New Roman"/>
          <w:sz w:val="24"/>
          <w:szCs w:val="24"/>
        </w:rPr>
        <w:t>r</w:t>
      </w:r>
      <w:r>
        <w:rPr>
          <w:rFonts w:ascii="Times New Roman" w:hAnsi="Times New Roman" w:cs="Times New Roman"/>
          <w:sz w:val="24"/>
          <w:szCs w:val="24"/>
        </w:rPr>
        <w:t xml:space="preserve">odným štandardným prípravkom séra na stanovenie krvnej skupiny B, alebo s iným referenčným prípravkom, vyznačujúcim sa podobnou aviditou.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vertAlign w:val="superscript"/>
        </w:rPr>
      </w:pPr>
      <w:r>
        <w:rPr>
          <w:rFonts w:ascii="Times New Roman" w:hAnsi="Times New Roman" w:cs="Times New Roman"/>
          <w:sz w:val="24"/>
          <w:szCs w:val="24"/>
        </w:rPr>
        <w:t>(iii) Antisérum proti ľudskému globulínu (zvieracie)</w:t>
      </w:r>
      <w:r>
        <w:rPr>
          <w:rFonts w:ascii="Times New Roman" w:hAnsi="Times New Roman" w:cs="Times New Roman"/>
          <w:sz w:val="24"/>
          <w:szCs w:val="24"/>
          <w:vertAlign w:val="superscript"/>
        </w:rPr>
        <w:t>2</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 xml:space="preserve">Antisérum proti ľudskému globulínu, určené na použitie v oblasti sérológie krvných skupín musí obsahovať aglutinujúce protilátky proti imunoglobulínu IgG a aglutinujúce protilátky voči komplementu. Je získané z krvi zvierat imunizovaných injekciou ľudských sérových proteínov. Musí spôsobiť aglutináciu všetkých ľudských červených krviniek, s naviazaným ľudským IgG a/alebo komplementom. Za podmienok, uvedených výrobcom, nebude aglutinovať ľudské červené krvinky bez naviazaného IgG a/alebo komplementu,  bez ohľadu na to, do akej krvnej skupiny patria.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2"/>
          <w:szCs w:val="24"/>
        </w:rPr>
      </w:pPr>
      <w:r>
        <w:rPr>
          <w:rFonts w:ascii="Times New Roman" w:hAnsi="Times New Roman" w:cs="Times New Roman"/>
          <w:sz w:val="22"/>
          <w:szCs w:val="24"/>
        </w:rPr>
        <w:t>–––––––––––––––––––––––––</w:t>
      </w:r>
    </w:p>
    <w:p>
      <w:pPr>
        <w:pStyle w:val="Zakladnystyl"/>
        <w:tabs>
          <w:tab w:val="left" w:pos="900"/>
        </w:tabs>
        <w:rPr>
          <w:rFonts w:ascii="Times New Roman" w:hAnsi="Times New Roman" w:cs="Times New Roman"/>
          <w:sz w:val="22"/>
          <w:szCs w:val="24"/>
        </w:rPr>
      </w:pPr>
      <w:r>
        <w:rPr>
          <w:rFonts w:ascii="Times New Roman" w:hAnsi="Times New Roman" w:cs="Times New Roman"/>
          <w:sz w:val="20"/>
          <w:szCs w:val="24"/>
          <w:vertAlign w:val="superscript"/>
        </w:rPr>
        <w:t xml:space="preserve">1 </w:t>
      </w:r>
      <w:r>
        <w:rPr>
          <w:rFonts w:ascii="Times New Roman" w:hAnsi="Times New Roman" w:cs="Times New Roman"/>
          <w:sz w:val="20"/>
          <w:szCs w:val="24"/>
        </w:rPr>
        <w:t>Prípravok medzinárodného štandardu je ľudského pôvodu, ekvivalentný referenčný prípravok, ak sa použije,    môže byť ľudského, alebo iného ako ľudského pôvodu.</w:t>
      </w:r>
    </w:p>
    <w:p>
      <w:pPr>
        <w:pStyle w:val="Zakladnystyl"/>
        <w:tabs>
          <w:tab w:val="left" w:pos="900"/>
        </w:tabs>
        <w:rPr>
          <w:rFonts w:ascii="Times New Roman" w:hAnsi="Times New Roman" w:cs="Times New Roman"/>
          <w:sz w:val="20"/>
          <w:szCs w:val="24"/>
        </w:rPr>
      </w:pPr>
      <w:r>
        <w:rPr>
          <w:rFonts w:ascii="Times New Roman" w:hAnsi="Times New Roman" w:cs="Times New Roman"/>
          <w:sz w:val="20"/>
          <w:szCs w:val="24"/>
          <w:vertAlign w:val="superscript"/>
        </w:rPr>
        <w:t>2</w:t>
      </w:r>
      <w:r>
        <w:rPr>
          <w:rFonts w:ascii="Times New Roman" w:hAnsi="Times New Roman" w:cs="Times New Roman"/>
          <w:sz w:val="20"/>
          <w:szCs w:val="24"/>
        </w:rPr>
        <w:t xml:space="preserve"> Coombs, R.R.A., Mourant, A.E. a Race, R.R. (1945), Lancet, jii 5</w:t>
      </w:r>
    </w:p>
    <w:p>
      <w:pPr>
        <w:pStyle w:val="Zakladnystyl"/>
        <w:tabs>
          <w:tab w:val="left" w:pos="900"/>
        </w:tabs>
        <w:rPr>
          <w:rFonts w:ascii="Times New Roman" w:hAnsi="Times New Roman" w:cs="Times New Roman"/>
          <w:sz w:val="24"/>
          <w:szCs w:val="24"/>
        </w:rPr>
      </w:pPr>
      <w:r>
        <w:rPr>
          <w:rFonts w:ascii="Times New Roman" w:hAnsi="Times New Roman" w:cs="Times New Roman"/>
          <w:sz w:val="20"/>
          <w:szCs w:val="24"/>
        </w:rPr>
        <w:t xml:space="preserve">  Coombs, R.R.A., Mourant, A.E. a Race, R.R. (1945), Brit. J. Exp. Path, 26, 255</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Špecificita</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Špecificitu antiséra proti ľudskému globulínu, určeného na použitie v oblasti sérológie krvných skupín, je potrebné testovať pomocou ľudských červených krviniek, s naviazanými rozličnými protilátkami, t.j. červenými krvinkami senzibilizovanými ľudskými inkompletnými protilátkami typu anti-D, anti-K a anti-Fya, červenými krvinkami senzibilizovanými komplement-viažúcimi protilátkami typu anti-Le</w:t>
      </w:r>
      <w:r>
        <w:rPr>
          <w:rFonts w:ascii="Times New Roman" w:hAnsi="Times New Roman" w:cs="Times New Roman"/>
          <w:sz w:val="24"/>
          <w:szCs w:val="24"/>
          <w:vertAlign w:val="superscript"/>
        </w:rPr>
        <w:t>a</w:t>
      </w:r>
      <w:r>
        <w:rPr>
          <w:rFonts w:ascii="Times New Roman" w:hAnsi="Times New Roman" w:cs="Times New Roman"/>
          <w:sz w:val="24"/>
          <w:szCs w:val="24"/>
        </w:rPr>
        <w:t xml:space="preserve"> v prítomnosti čerstvého ľudského séra, a červenými krvinkami senzibilizovanými takzvanými “inkompletnými chladovými protilátkami”, ďalej červenými krvinkami senzibilizovanými ľudským IgG a nakoniec 10 rozličnými vzorkami nepokrytých ľudských červených krviniek s prítomnosťo</w:t>
      </w:r>
      <w:r>
        <w:rPr>
          <w:rFonts w:ascii="Times New Roman" w:hAnsi="Times New Roman" w:cs="Times New Roman"/>
          <w:sz w:val="24"/>
          <w:szCs w:val="24"/>
        </w:rPr>
        <w:t>u a bez prítomnosti antigénov A a B.</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ÚČINNOSŤ</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Titrácia</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 xml:space="preserve">Antisérum proti ľudskému globulínu, tak, ako je dodané, alebo po zriedení, odporučenom na etikete, bude spôsobovať silnú aglutináciu ľudských červených krviniek, pokrytých ľudským  inkompletným antisérom typu anti-D, titer ktorého voči D-pozitívnym krvinkám je 4 (alebo nižší), pričom titrácia sa vykonáva pomocou metódy náhrady albumínu. Pri rovnakom riedení bude toto antisérum aglutinovať aj K-pozitívne ľudské červené krvinky, senzibilizované </w:t>
      </w:r>
      <w:r>
        <w:rPr>
          <w:rFonts w:ascii="Times New Roman" w:hAnsi="Times New Roman" w:cs="Times New Roman"/>
          <w:sz w:val="24"/>
          <w:szCs w:val="24"/>
        </w:rPr>
        <w:t>vybranými slabými protilátkami typu anti-K a Fy</w:t>
      </w:r>
      <w:r>
        <w:rPr>
          <w:rFonts w:ascii="Times New Roman" w:hAnsi="Times New Roman" w:cs="Times New Roman"/>
          <w:sz w:val="24"/>
          <w:szCs w:val="24"/>
          <w:vertAlign w:val="superscript"/>
        </w:rPr>
        <w:t>a</w:t>
      </w:r>
      <w:r>
        <w:rPr>
          <w:rFonts w:ascii="Times New Roman" w:hAnsi="Times New Roman" w:cs="Times New Roman"/>
          <w:sz w:val="24"/>
          <w:szCs w:val="24"/>
        </w:rPr>
        <w:t xml:space="preserve"> pozitívne červené krvinky senzibilizované vybranými slabými protilátkami typu anti-Fy</w:t>
      </w:r>
      <w:r>
        <w:rPr>
          <w:rFonts w:ascii="Times New Roman" w:hAnsi="Times New Roman" w:cs="Times New Roman"/>
          <w:sz w:val="24"/>
          <w:szCs w:val="24"/>
          <w:vertAlign w:val="superscript"/>
        </w:rPr>
        <w:t>a</w:t>
      </w:r>
      <w:r>
        <w:rPr>
          <w:rFonts w:ascii="Times New Roman" w:hAnsi="Times New Roman" w:cs="Times New Roman"/>
          <w:sz w:val="24"/>
          <w:szCs w:val="24"/>
        </w:rPr>
        <w:t>.</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Pri rovnakom, i pri inom riedení, uvedenom na etikete, bude spôsobovať aglutináciu ľudských červených krviniek, senzibilizovaných slabými komplement-viažúcimi inkompletnými protilátkam typu anti-Le</w:t>
      </w:r>
      <w:r>
        <w:rPr>
          <w:rFonts w:ascii="Times New Roman" w:hAnsi="Times New Roman" w:cs="Times New Roman"/>
          <w:sz w:val="24"/>
          <w:szCs w:val="24"/>
          <w:vertAlign w:val="superscript"/>
        </w:rPr>
        <w:t>a</w:t>
      </w:r>
      <w:r>
        <w:rPr>
          <w:rFonts w:ascii="Times New Roman" w:hAnsi="Times New Roman" w:cs="Times New Roman"/>
          <w:sz w:val="24"/>
          <w:szCs w:val="24"/>
        </w:rPr>
        <w:t> v prítomnosti čerstvo pripraveného séra.</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Pre klinické použitie je žiadúce, aby bolo naviazanie  všetkých typov inkompletných protilátok detegovateľné pomocou jediného riedenia antiséra proti ľudskému globulínu.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b/>
          <w:sz w:val="24"/>
          <w:szCs w:val="24"/>
        </w:rPr>
      </w:pPr>
      <w:r>
        <w:rPr>
          <w:rFonts w:ascii="Times New Roman" w:hAnsi="Times New Roman" w:cs="Times New Roman"/>
          <w:b/>
          <w:sz w:val="24"/>
          <w:szCs w:val="24"/>
        </w:rPr>
        <w:t>(b) Reagencie na určovanie krvných skupín rastlinného pôvodu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 xml:space="preserve">(i) Reagencie na stanovovanie krvných skupín typu anti-A (rastlinného pôvodu)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Reagencia typu anti-A sa pripravuje pomocou extrakcie zo semien, alebo častí vhodnej rastliny, po ktorej nasleduje v prípade potreby ďalšia purifikácia. Reagencia typu anti-A spôsobuje aglutináciu ľudských červených krviniek, obsahujúcich antigény A, t.j. tie, ktoré sú prítomné v krvi skupiny A a AB, vrátane podskupín A</w:t>
      </w:r>
      <w:r>
        <w:rPr>
          <w:rFonts w:ascii="Times New Roman" w:hAnsi="Times New Roman" w:cs="Times New Roman"/>
          <w:sz w:val="24"/>
          <w:szCs w:val="24"/>
          <w:vertAlign w:val="subscript"/>
        </w:rPr>
        <w:t>1</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B a A</w:t>
      </w:r>
      <w:r>
        <w:rPr>
          <w:rFonts w:ascii="Times New Roman" w:hAnsi="Times New Roman" w:cs="Times New Roman"/>
          <w:sz w:val="24"/>
          <w:szCs w:val="24"/>
          <w:vertAlign w:val="subscript"/>
        </w:rPr>
        <w:t>2</w:t>
      </w:r>
      <w:r>
        <w:rPr>
          <w:rFonts w:ascii="Times New Roman" w:hAnsi="Times New Roman" w:cs="Times New Roman"/>
          <w:sz w:val="24"/>
          <w:szCs w:val="24"/>
        </w:rPr>
        <w:t>B, a nespôsobuje aglutináciu ľudských červených krviniek, ktoré antigény A neobsahujú, t.j. patriacich do krvných skupín 0 a B.</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ÚČINNOSŤ</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Titrácia</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Reagencia typu anti-A sa bude titrovať oddelene suspenziami červených krviniek skupiny A1, A2 a A2B, súčasne s rekonštituovaným, ale nezriedeným prípravkom medzinárodného štandardu séra na stanovovanie krvnej skupiny A, alebo s iným ekvivalentným referenčným prípravkom</w:t>
      </w:r>
      <w:r>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Potencia séra nebude ani v jednom prípade nižšia, ako 64 Medzinárodných jednoti</w:t>
      </w:r>
      <w:r>
        <w:rPr>
          <w:rFonts w:ascii="Times New Roman" w:hAnsi="Times New Roman" w:cs="Times New Roman"/>
          <w:sz w:val="24"/>
          <w:szCs w:val="24"/>
        </w:rPr>
        <w:t xml:space="preserve">ek na mililiter. </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__________________________________</w:t>
      </w:r>
    </w:p>
    <w:p>
      <w:pPr>
        <w:pStyle w:val="Zakladnystyl"/>
        <w:tabs>
          <w:tab w:val="left" w:pos="900"/>
        </w:tabs>
        <w:rPr>
          <w:rFonts w:ascii="Times New Roman" w:hAnsi="Times New Roman" w:cs="Times New Roman"/>
          <w:sz w:val="20"/>
          <w:szCs w:val="24"/>
        </w:rPr>
      </w:pPr>
      <w:r>
        <w:rPr>
          <w:rFonts w:ascii="Times New Roman" w:hAnsi="Times New Roman" w:cs="Times New Roman"/>
          <w:sz w:val="20"/>
          <w:szCs w:val="24"/>
          <w:vertAlign w:val="superscript"/>
        </w:rPr>
        <w:t>(1)</w:t>
      </w:r>
      <w:r>
        <w:rPr>
          <w:rFonts w:ascii="Times New Roman" w:hAnsi="Times New Roman" w:cs="Times New Roman"/>
          <w:sz w:val="20"/>
          <w:szCs w:val="24"/>
        </w:rPr>
        <w:t xml:space="preserve">Prípravok medzinárodného štandardu je ľudského pôvodu, ekvivalentný referenčný prípravok , ak sa použije, môže byť ľudského, alebo iného ako ľudského pôvodu.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Stanovenie avidity</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Ak sa zmieša na sk</w:t>
      </w:r>
      <w:r>
        <w:rPr>
          <w:rFonts w:ascii="Times New Roman" w:hAnsi="Times New Roman" w:cs="Times New Roman"/>
          <w:sz w:val="24"/>
          <w:szCs w:val="24"/>
        </w:rPr>
        <w:t xml:space="preserve">líčku reagencia typu anti-A s rovnakým objemom suspenzie červených krviniek skupiny A1, A2 a A2B, v ktorej sa objemový podiel krviniek pohybuje od 0,05 po 0,1, potom by k aglutinácii každej zo suspenzií nemalo dôjsť neskôr, ako za dvojnásobok času, ako keď sa tento istý test vykoná s rekonštituovaným, ale nezriedeným Medzinárodným štandardným prípravkom séra na stanovenie krvnej skupiny A, alebo s iným referenčným prípravkom, vyznačujúcim sa podobnou aviditou.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(ii) Reagencie na stanovenie krvnej skupiny typu anti-B (rastlinného pôvodu)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Reagencia typu anti-B sa pripravuje pomocou extrakcie zo semien, alebo iných častí vhodnej rastliny, po ktorej nasleduje v prípade potreby ďalšia purifikácia. Reagencia typu anti-B spôsobuje aglutináciu ľudských červených krviniek, obsahujúcich antigény B, t.j. tie, ktoré sú prítomné v krvi skupiny B a AB, a nespôsobuje aglutináciu ľudských červených krviniek, ktoré antigény B neobsahujú, t.j. patriacich do krvných skupín 0 a A.</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ÚČINNOSŤ</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Titrácia</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Reagenci</w:t>
      </w:r>
      <w:r>
        <w:rPr>
          <w:rFonts w:ascii="Times New Roman" w:hAnsi="Times New Roman" w:cs="Times New Roman"/>
          <w:sz w:val="24"/>
          <w:szCs w:val="24"/>
        </w:rPr>
        <w:t xml:space="preserve">a typu anti-B sa bude titrovať oddelene suspenziami červených krviniek skupiny B, súčasne s  rekonštituovaným, ale nezriedeným prípravkom medzinárodného štandardu séra na stanovenie krvnej skupiny B alebo s iným ekvivalentným referenčným prípravkom (3). Účinnosť séra nebude ani v jedno prípade nižšia ako 64 Medzinárodných jednotiek na mililiter. </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Stanovenie avidity</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Ak sa zmieša na sklíčku reagencia typu anti-B s rovnakým objemom suspenzie červených krviniek skupiny B, v ktorej sa objemový podiel krviniek pohybuje od 0,05 po 0,1, potom by k aglutinácii každej zo suspenzií nemalo dôjsť neskôr, ako za dvojnásobok času, ako keď sa tento istý test vykoná s rekonštituovaným, ale nezriedeným Medzinárodným štandardným prípravkom séra na stanovenie krvnej skupiny</w:t>
      </w:r>
      <w:r>
        <w:rPr>
          <w:rFonts w:ascii="Times New Roman" w:hAnsi="Times New Roman" w:cs="Times New Roman"/>
          <w:sz w:val="24"/>
          <w:szCs w:val="24"/>
        </w:rPr>
        <w:t xml:space="preserve"> </w:t>
      </w:r>
      <w:r>
        <w:rPr>
          <w:rFonts w:ascii="Times New Roman" w:hAnsi="Times New Roman" w:cs="Times New Roman"/>
          <w:sz w:val="24"/>
          <w:szCs w:val="24"/>
        </w:rPr>
        <w:t>B, alebo s iným referenčným prípravkom, vyznačujúcim sa ekvivalentnou aviditou.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jc w:val="center"/>
        <w:rPr>
          <w:rFonts w:ascii="Times New Roman" w:hAnsi="Times New Roman" w:cs="Times New Roman"/>
          <w:sz w:val="24"/>
          <w:szCs w:val="24"/>
        </w:rPr>
      </w:pPr>
    </w:p>
    <w:p>
      <w:pPr>
        <w:pStyle w:val="Zakladnystyl"/>
        <w:tabs>
          <w:tab w:val="left" w:pos="900"/>
        </w:tabs>
        <w:jc w:val="center"/>
        <w:rPr>
          <w:rFonts w:ascii="Times New Roman" w:hAnsi="Times New Roman" w:cs="Times New Roman"/>
          <w:sz w:val="24"/>
          <w:szCs w:val="24"/>
        </w:rPr>
      </w:pPr>
    </w:p>
    <w:p>
      <w:pPr>
        <w:pStyle w:val="Zakladnystyl"/>
        <w:tabs>
          <w:tab w:val="left" w:pos="900"/>
        </w:tabs>
        <w:jc w:val="center"/>
        <w:rPr>
          <w:rFonts w:ascii="Times New Roman" w:hAnsi="Times New Roman" w:cs="Times New Roman"/>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PRÍKLADY ETIKIET</w:t>
      </w:r>
    </w:p>
    <w:p>
      <w:pPr>
        <w:pStyle w:val="Zakladnystyl"/>
        <w:tabs>
          <w:tab w:val="left" w:pos="900"/>
        </w:tabs>
        <w:jc w:val="center"/>
        <w:rPr>
          <w:rFonts w:ascii="Times New Roman" w:hAnsi="Times New Roman" w:cs="Times New Roman"/>
          <w:sz w:val="24"/>
          <w:szCs w:val="24"/>
        </w:rPr>
      </w:pPr>
    </w:p>
    <w:p>
      <w:pPr>
        <w:pStyle w:val="Zakladnystyl"/>
        <w:tabs>
          <w:tab w:val="left" w:pos="900"/>
        </w:tabs>
        <w:jc w:val="center"/>
        <w:rPr>
          <w:rFonts w:ascii="Times New Roman" w:hAnsi="Times New Roman" w:cs="Times New Roman"/>
          <w:sz w:val="28"/>
          <w:szCs w:val="24"/>
        </w:rPr>
      </w:pPr>
      <w:r>
        <w:rPr>
          <w:rFonts w:ascii="Times New Roman" w:hAnsi="Times New Roman" w:cs="Times New Roman"/>
          <w:sz w:val="28"/>
          <w:szCs w:val="24"/>
        </w:rPr>
        <w:t>RADA EURÓPY</w:t>
      </w:r>
    </w:p>
    <w:p>
      <w:pPr>
        <w:pStyle w:val="Zakladnystyl"/>
        <w:tabs>
          <w:tab w:val="left" w:pos="900"/>
        </w:tabs>
        <w:jc w:val="center"/>
        <w:rPr>
          <w:rFonts w:ascii="Times New Roman" w:hAnsi="Times New Roman" w:cs="Times New Roman"/>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Európsky Dohovor o výmene reagencií</w:t>
      </w: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na stanovanie krvných skupín</w:t>
      </w:r>
    </w:p>
    <w:p>
      <w:pPr>
        <w:pStyle w:val="Zakladnystyl"/>
        <w:tabs>
          <w:tab w:val="left" w:pos="900"/>
        </w:tabs>
        <w:jc w:val="center"/>
        <w:rPr>
          <w:rFonts w:ascii="Times New Roman" w:hAnsi="Times New Roman" w:cs="Times New Roman"/>
          <w:b/>
          <w:sz w:val="24"/>
          <w:szCs w:val="24"/>
        </w:rPr>
      </w:pPr>
    </w:p>
    <w:p>
      <w:pPr>
        <w:pStyle w:val="Zakladnystyl"/>
        <w:tabs>
          <w:tab w:val="left" w:pos="900"/>
        </w:tabs>
        <w:rPr>
          <w:rFonts w:ascii="Times New Roman" w:hAnsi="Times New Roman" w:cs="Times New Roman"/>
          <w:b/>
          <w:sz w:val="24"/>
          <w:szCs w:val="24"/>
        </w:rPr>
      </w:pPr>
    </w:p>
    <w:p>
      <w:pPr>
        <w:pStyle w:val="Zakladnystyl"/>
        <w:tabs>
          <w:tab w:val="left" w:pos="900"/>
        </w:tabs>
        <w:rPr>
          <w:rFonts w:ascii="Times New Roman" w:hAnsi="Times New Roman" w:cs="Times New Roman"/>
          <w:b/>
          <w:sz w:val="24"/>
          <w:szCs w:val="24"/>
        </w:rPr>
      </w:pPr>
    </w:p>
    <w:p>
      <w:pPr>
        <w:pStyle w:val="Zakladnystyl"/>
        <w:tabs>
          <w:tab w:val="left" w:pos="900"/>
        </w:tabs>
        <w:rPr>
          <w:rFonts w:ascii="Times New Roman" w:hAnsi="Times New Roman" w:cs="Times New Roman"/>
          <w:b/>
          <w:sz w:val="24"/>
          <w:szCs w:val="24"/>
        </w:r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606"/>
        <w:gridCol w:w="460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4606" w:type="dxa"/>
            <w:tcBorders>
              <w:top w:val="single" w:sz="4" w:space="0" w:color="auto"/>
              <w:left w:val="single" w:sz="4" w:space="0" w:color="auto"/>
              <w:bottom w:val="single" w:sz="4" w:space="0" w:color="auto"/>
              <w:right w:val="single" w:sz="4" w:space="0" w:color="auto"/>
            </w:tcBorders>
            <w:textDirection w:val="lrTb"/>
            <w:vAlign w:val="top"/>
          </w:tcPr>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identický francúzsky text</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 tekuté sérum</w:t>
            </w:r>
          </w:p>
          <w:p>
            <w:pPr>
              <w:pStyle w:val="Zakladnystyl"/>
              <w:tabs>
                <w:tab w:val="left" w:pos="900"/>
              </w:tabs>
              <w:rPr>
                <w:rFonts w:ascii="Times New Roman" w:hAnsi="Times New Roman" w:cs="Times New Roman"/>
                <w:sz w:val="24"/>
                <w:szCs w:val="24"/>
              </w:rPr>
            </w:pP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Laboratórium ............, Amsterdam</w:t>
            </w: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Anti-A sérum (ľudské)</w:t>
            </w: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Azid sodný 0,1 %</w:t>
            </w: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5 ml</w:t>
            </w: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7. september, 1965</w:t>
            </w:r>
          </w:p>
          <w:p>
            <w:pPr>
              <w:pStyle w:val="Zakladnystyl"/>
              <w:numPr>
                <w:numId w:val="14"/>
              </w:numPr>
              <w:tabs>
                <w:tab w:val="left" w:pos="900"/>
              </w:tabs>
              <w:ind w:left="720"/>
              <w:rPr>
                <w:rFonts w:ascii="Times New Roman" w:hAnsi="Times New Roman" w:cs="Times New Roman"/>
                <w:sz w:val="24"/>
                <w:szCs w:val="24"/>
              </w:rPr>
            </w:pPr>
            <w:r>
              <w:rPr>
                <w:rFonts w:ascii="Times New Roman" w:hAnsi="Times New Roman" w:cs="Times New Roman"/>
                <w:sz w:val="24"/>
                <w:szCs w:val="24"/>
              </w:rPr>
              <w:t>č. 1 2 3 4</w:t>
            </w:r>
          </w:p>
        </w:tc>
      </w:tr>
      <w:tr>
        <w:tblPrEx>
          <w:tblLayout w:type="fixed"/>
          <w:tblCellMar>
            <w:top w:w="0" w:type="dxa"/>
            <w:left w:w="70" w:type="dxa"/>
            <w:bottom w:w="0" w:type="dxa"/>
            <w:right w:w="70" w:type="dxa"/>
          </w:tblCellMar>
        </w:tblPrEx>
        <w:tc>
          <w:tcPr>
            <w:tcW w:w="4606" w:type="dxa"/>
            <w:tcBorders>
              <w:top w:val="single" w:sz="4" w:space="0" w:color="auto"/>
              <w:left w:val="single" w:sz="4" w:space="0" w:color="auto"/>
              <w:bottom w:val="single" w:sz="4" w:space="0" w:color="auto"/>
              <w:right w:val="single" w:sz="4" w:space="0" w:color="auto"/>
            </w:tcBorders>
            <w:textDirection w:val="lrTb"/>
            <w:vAlign w:val="top"/>
          </w:tcPr>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identický francúzsky text</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(b) suché sérum</w:t>
            </w:r>
          </w:p>
          <w:p>
            <w:pPr>
              <w:pStyle w:val="Zakladnystyl"/>
              <w:tabs>
                <w:tab w:val="left" w:pos="900"/>
              </w:tabs>
              <w:rPr>
                <w:rFonts w:ascii="Times New Roman" w:hAnsi="Times New Roman" w:cs="Times New Roman"/>
                <w:sz w:val="24"/>
                <w:szCs w:val="24"/>
              </w:rPr>
            </w:pPr>
          </w:p>
          <w:p>
            <w:pPr>
              <w:pStyle w:val="Zakladnystyl"/>
              <w:numPr>
                <w:numId w:val="15"/>
              </w:numPr>
              <w:tabs>
                <w:tab w:val="left" w:pos="900"/>
              </w:tabs>
              <w:ind w:left="720"/>
              <w:rPr>
                <w:rFonts w:ascii="Times New Roman" w:hAnsi="Times New Roman" w:cs="Times New Roman"/>
                <w:sz w:val="24"/>
                <w:szCs w:val="24"/>
              </w:rPr>
            </w:pPr>
            <w:r>
              <w:rPr>
                <w:rFonts w:ascii="Times New Roman" w:hAnsi="Times New Roman" w:cs="Times New Roman"/>
                <w:sz w:val="24"/>
                <w:szCs w:val="24"/>
              </w:rPr>
              <w:t>Laboratórium .............., Amsterdam</w:t>
            </w:r>
          </w:p>
          <w:p>
            <w:pPr>
              <w:pStyle w:val="Zakladnystyl"/>
              <w:numPr>
                <w:numId w:val="15"/>
              </w:numPr>
              <w:tabs>
                <w:tab w:val="left" w:pos="900"/>
              </w:tabs>
              <w:ind w:left="720"/>
              <w:rPr>
                <w:rFonts w:ascii="Times New Roman" w:hAnsi="Times New Roman" w:cs="Times New Roman"/>
                <w:sz w:val="24"/>
                <w:szCs w:val="24"/>
              </w:rPr>
            </w:pPr>
            <w:r>
              <w:rPr>
                <w:rFonts w:ascii="Times New Roman" w:hAnsi="Times New Roman" w:cs="Times New Roman"/>
                <w:sz w:val="24"/>
                <w:szCs w:val="24"/>
              </w:rPr>
              <w:t>Anti-B sérum (zvieracie)</w:t>
            </w:r>
          </w:p>
          <w:p>
            <w:pPr>
              <w:pStyle w:val="Zakladnystyl"/>
              <w:numPr>
                <w:numId w:val="15"/>
              </w:numPr>
              <w:tabs>
                <w:tab w:val="left" w:pos="900"/>
              </w:tabs>
              <w:ind w:left="720"/>
              <w:rPr>
                <w:rFonts w:ascii="Times New Roman" w:hAnsi="Times New Roman" w:cs="Times New Roman"/>
                <w:sz w:val="24"/>
                <w:szCs w:val="24"/>
              </w:rPr>
            </w:pPr>
            <w:r>
              <w:rPr>
                <w:rFonts w:ascii="Times New Roman" w:hAnsi="Times New Roman" w:cs="Times New Roman"/>
                <w:sz w:val="24"/>
                <w:szCs w:val="24"/>
              </w:rPr>
              <w:t>Mersalát 0,1%</w:t>
            </w:r>
          </w:p>
          <w:p>
            <w:pPr>
              <w:pStyle w:val="Zakladnystyl"/>
              <w:numPr>
                <w:numId w:val="15"/>
              </w:numPr>
              <w:tabs>
                <w:tab w:val="left" w:pos="900"/>
              </w:tabs>
              <w:ind w:left="720"/>
              <w:rPr>
                <w:rFonts w:ascii="Times New Roman" w:hAnsi="Times New Roman" w:cs="Times New Roman"/>
                <w:sz w:val="24"/>
                <w:szCs w:val="24"/>
              </w:rPr>
            </w:pPr>
            <w:r>
              <w:rPr>
                <w:rFonts w:ascii="Times New Roman" w:hAnsi="Times New Roman" w:cs="Times New Roman"/>
                <w:sz w:val="24"/>
                <w:szCs w:val="24"/>
              </w:rPr>
              <w:t>Rekonštituovať v 5 ml destilovanej vody</w:t>
            </w:r>
          </w:p>
          <w:p>
            <w:pPr>
              <w:pStyle w:val="Zakladnystyl"/>
              <w:numPr>
                <w:numId w:val="15"/>
              </w:numPr>
              <w:tabs>
                <w:tab w:val="left" w:pos="900"/>
              </w:tabs>
              <w:ind w:left="720"/>
              <w:rPr>
                <w:rFonts w:ascii="Times New Roman" w:hAnsi="Times New Roman" w:cs="Times New Roman"/>
                <w:sz w:val="24"/>
                <w:szCs w:val="24"/>
              </w:rPr>
            </w:pPr>
            <w:r>
              <w:rPr>
                <w:rFonts w:ascii="Times New Roman" w:hAnsi="Times New Roman" w:cs="Times New Roman"/>
                <w:sz w:val="24"/>
                <w:szCs w:val="24"/>
              </w:rPr>
              <w:t>32. 12. 1968</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č. 4321</w:t>
            </w:r>
          </w:p>
        </w:tc>
      </w:tr>
    </w:tbl>
    <w:p>
      <w:pPr>
        <w:pStyle w:val="Zakladnystyl"/>
        <w:tabs>
          <w:tab w:val="left" w:pos="900"/>
        </w:tabs>
        <w:rPr>
          <w:rFonts w:ascii="Times New Roman" w:hAnsi="Times New Roman" w:cs="Times New Roman"/>
          <w:b/>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PRÍKLADY INFORMAČNÉHO LETÁČIKA</w:t>
      </w: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RADA EURÓPY</w:t>
      </w: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Európsky Dohovor o výmene reagencií</w:t>
      </w: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na určovanie krvných skupín</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Centrálne transfúzne laboratórium, Hlavná ul. č.1,Metropolis, Kdekoľvek</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Anti-E (anti-rh ´´) sérum (ľudské)</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10 ml</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Dátum posledného testovania: 30. 5. 1961</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Dátum expirácie: 30. 5. 1962</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Č. 5432</w:t>
      </w:r>
    </w:p>
    <w:p>
      <w:pPr>
        <w:pStyle w:val="Zakladnystyl"/>
        <w:tabs>
          <w:tab w:val="left" w:pos="900"/>
        </w:tabs>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Červené krvinky, ktoré budú podrobené testovaniu, sa jeden, alebo viac razy premyjú roztokom chloridu sodného (9 g NaCl na 1 liter)). Suspenzia erytrocytov s objemovou frakciou približne 0,03 sa pripraví zmiešaním jedného objemu, alebo kvapky sedimentu erytrocytov s 30 objemami, alebo kvapkami izotonického roztoku NaCl. Po nadobudnutí istých</w:t>
      </w:r>
      <w:r>
        <w:rPr>
          <w:rFonts w:ascii="Times New Roman" w:hAnsi="Times New Roman" w:cs="Times New Roman"/>
          <w:sz w:val="24"/>
          <w:szCs w:val="24"/>
        </w:rPr>
        <w:t xml:space="preserve"> </w:t>
      </w:r>
      <w:r>
        <w:rPr>
          <w:rFonts w:ascii="Times New Roman" w:hAnsi="Times New Roman" w:cs="Times New Roman"/>
          <w:sz w:val="24"/>
          <w:szCs w:val="24"/>
        </w:rPr>
        <w:t xml:space="preserve">skúseností je možné hustotu suspenzie posúdiť aj voľným okom. </w:t>
      </w:r>
    </w:p>
    <w:p>
      <w:pPr>
        <w:pStyle w:val="Zakladnystyl"/>
        <w:tabs>
          <w:tab w:val="left" w:pos="900"/>
        </w:tabs>
        <w:rPr>
          <w:rFonts w:ascii="Times New Roman" w:hAnsi="Times New Roman" w:cs="Times New Roman"/>
          <w:sz w:val="24"/>
          <w:szCs w:val="24"/>
        </w:rPr>
      </w:pPr>
    </w:p>
    <w:p>
      <w:pPr>
        <w:pStyle w:val="Zakladnystyl"/>
        <w:tabs>
          <w:tab w:val="left" w:pos="900"/>
        </w:tabs>
        <w:ind w:left="360"/>
        <w:rPr>
          <w:rFonts w:ascii="Times New Roman" w:hAnsi="Times New Roman" w:cs="Times New Roman"/>
          <w:sz w:val="24"/>
          <w:szCs w:val="24"/>
        </w:rPr>
      </w:pPr>
      <w:r>
        <w:rPr>
          <w:rFonts w:ascii="Times New Roman" w:hAnsi="Times New Roman" w:cs="Times New Roman"/>
          <w:sz w:val="24"/>
          <w:szCs w:val="24"/>
        </w:rPr>
        <w:t>Pomocou pasteurovej pipety sa do aglutinačnej skúmavky (6 mm x 30 mm) prenesie kvapka séra  a podobným spôsobom sa k nej pridá suspenzia červených krviniek. (Po nadobudnutí istých skúseností je možné dosiahnuť úspornosť stanovenia tak, že sa budú objemy séra a j suspenzie nanášať pomoci pipety s označeným objemom 10 ml). Obsah skúmavky sa premieša a nechá sa inkubovať 2 hodiny pri teplote 37 ˚C. Potom sa obsah skúmavky opatrne prenesie na mi</w:t>
      </w:r>
      <w:r>
        <w:rPr>
          <w:rFonts w:ascii="Times New Roman" w:hAnsi="Times New Roman" w:cs="Times New Roman"/>
          <w:sz w:val="24"/>
          <w:szCs w:val="24"/>
        </w:rPr>
        <w:t>k</w:t>
      </w:r>
      <w:r>
        <w:rPr>
          <w:rFonts w:ascii="Times New Roman" w:hAnsi="Times New Roman" w:cs="Times New Roman"/>
          <w:sz w:val="24"/>
          <w:szCs w:val="24"/>
        </w:rPr>
        <w:t xml:space="preserve">roskopové sklíčko a jemne sa po ňom rozotrie. V prípade, že aglutináciu nemožno jednoznačne rozoznať voľným okom, jej prítomnosť a rozsah sa overí pod mikroskopom. </w:t>
      </w:r>
    </w:p>
    <w:p>
      <w:pPr>
        <w:pStyle w:val="Zakladnystyl"/>
        <w:tabs>
          <w:tab w:val="left" w:pos="900"/>
        </w:tabs>
        <w:ind w:left="360"/>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Skladovať pri teplote –20 ˚C, alebo nižšej. Ak sa bude roztok používať aj po dni jeho o</w:t>
      </w:r>
      <w:r>
        <w:rPr>
          <w:rFonts w:ascii="Times New Roman" w:hAnsi="Times New Roman" w:cs="Times New Roman"/>
          <w:sz w:val="24"/>
          <w:szCs w:val="24"/>
        </w:rPr>
        <w:t>tvorenia, pridajte k nemu 0,1 ml roztoku azidu sodného s koncentráciou 100 gramov NaN</w:t>
      </w:r>
      <w:r>
        <w:rPr>
          <w:rFonts w:ascii="Times New Roman" w:hAnsi="Times New Roman" w:cs="Times New Roman"/>
          <w:sz w:val="24"/>
          <w:szCs w:val="24"/>
          <w:vertAlign w:val="subscript"/>
        </w:rPr>
        <w:t>3</w:t>
      </w:r>
      <w:r>
        <w:rPr>
          <w:rFonts w:ascii="Times New Roman" w:hAnsi="Times New Roman" w:cs="Times New Roman"/>
          <w:sz w:val="24"/>
          <w:szCs w:val="24"/>
        </w:rPr>
        <w:t xml:space="preserve"> na liter.</w:t>
      </w:r>
    </w:p>
    <w:p>
      <w:pPr>
        <w:pStyle w:val="Zakladnystyl"/>
        <w:tabs>
          <w:tab w:val="left" w:pos="900"/>
        </w:tabs>
        <w:ind w:left="360"/>
        <w:rPr>
          <w:rFonts w:ascii="Times New Roman" w:hAnsi="Times New Roman" w:cs="Times New Roman"/>
          <w:sz w:val="24"/>
          <w:szCs w:val="24"/>
        </w:rPr>
      </w:pPr>
    </w:p>
    <w:p>
      <w:pPr>
        <w:pStyle w:val="Zakladnystyl"/>
        <w:numPr>
          <w:numId w:val="16"/>
        </w:numPr>
        <w:tabs>
          <w:tab w:val="left" w:pos="900"/>
        </w:tabs>
        <w:ind w:left="720"/>
        <w:rPr>
          <w:rFonts w:ascii="Times New Roman" w:hAnsi="Times New Roman" w:cs="Times New Roman"/>
          <w:sz w:val="24"/>
          <w:szCs w:val="24"/>
        </w:rPr>
      </w:pPr>
      <w:r>
        <w:rPr>
          <w:rFonts w:ascii="Times New Roman" w:hAnsi="Times New Roman" w:cs="Times New Roman"/>
          <w:sz w:val="24"/>
          <w:szCs w:val="24"/>
        </w:rPr>
        <w:t>Ľudské anti-E (anti-rh΄</w:t>
      </w:r>
      <w:r>
        <w:rPr>
          <w:rFonts w:ascii="Times New Roman" w:hAnsi="Times New Roman" w:cs="Times New Roman"/>
          <w:sz w:val="24"/>
          <w:szCs w:val="24"/>
        </w:rPr>
        <w:t>΄) sé</w:t>
      </w:r>
      <w:r>
        <w:rPr>
          <w:rFonts w:ascii="Times New Roman" w:hAnsi="Times New Roman" w:cs="Times New Roman"/>
          <w:sz w:val="24"/>
          <w:szCs w:val="24"/>
        </w:rPr>
        <w:t>rum: 5 ml,</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 xml:space="preserve">      roztok hovädzieho sérového albumínu (300g/liter): 5 ml</w:t>
      </w:r>
    </w:p>
    <w:p>
      <w:pPr>
        <w:pStyle w:val="Zakladnystyl"/>
        <w:tabs>
          <w:tab w:val="left" w:pos="900"/>
        </w:tabs>
        <w:ind w:left="360"/>
        <w:rPr>
          <w:rFonts w:ascii="Times New Roman" w:hAnsi="Times New Roman" w:cs="Times New Roman"/>
          <w:sz w:val="24"/>
          <w:szCs w:val="24"/>
        </w:rPr>
      </w:pPr>
    </w:p>
    <w:p>
      <w:pPr>
        <w:pStyle w:val="Zakladnystyl"/>
        <w:tabs>
          <w:tab w:val="left" w:pos="900"/>
        </w:tabs>
        <w:ind w:left="360"/>
        <w:rPr>
          <w:rFonts w:ascii="Times New Roman" w:hAnsi="Times New Roman" w:cs="Times New Roman"/>
          <w:sz w:val="24"/>
          <w:szCs w:val="24"/>
        </w:rPr>
      </w:pPr>
      <w:r>
        <w:rPr>
          <w:rFonts w:ascii="Times New Roman" w:hAnsi="Times New Roman" w:cs="Times New Roman"/>
          <w:sz w:val="24"/>
          <w:szCs w:val="24"/>
        </w:rPr>
        <w:t>10. Tento produkt obsahuje materiál ľudského pôvodu</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PRÍLOHA K PROTOKOLU</w:t>
      </w: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RADA EURÓPY</w:t>
      </w: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i/>
          <w:sz w:val="24"/>
          <w:szCs w:val="24"/>
        </w:rPr>
      </w:pPr>
      <w:r>
        <w:rPr>
          <w:rFonts w:ascii="Times New Roman" w:hAnsi="Times New Roman" w:cs="Times New Roman"/>
          <w:b/>
          <w:i/>
          <w:sz w:val="24"/>
          <w:szCs w:val="24"/>
        </w:rPr>
        <w:t>Európsky Dohovor o výmene reagencií</w:t>
      </w:r>
    </w:p>
    <w:p>
      <w:pPr>
        <w:pStyle w:val="Zakladnystyl"/>
        <w:tabs>
          <w:tab w:val="left" w:pos="900"/>
        </w:tabs>
        <w:jc w:val="center"/>
        <w:rPr>
          <w:rFonts w:ascii="Times New Roman" w:hAnsi="Times New Roman" w:cs="Times New Roman"/>
          <w:b/>
          <w:i/>
          <w:sz w:val="24"/>
          <w:szCs w:val="24"/>
        </w:rPr>
      </w:pPr>
      <w:r>
        <w:rPr>
          <w:rFonts w:ascii="Times New Roman" w:hAnsi="Times New Roman" w:cs="Times New Roman"/>
          <w:b/>
          <w:i/>
          <w:sz w:val="24"/>
          <w:szCs w:val="24"/>
        </w:rPr>
        <w:t>na stanovovanie krvných skupín</w:t>
      </w:r>
    </w:p>
    <w:p>
      <w:pPr>
        <w:pStyle w:val="Zakladnystyl"/>
        <w:tabs>
          <w:tab w:val="left" w:pos="900"/>
        </w:tabs>
        <w:jc w:val="center"/>
        <w:rPr>
          <w:rFonts w:ascii="Times New Roman" w:hAnsi="Times New Roman" w:cs="Times New Roman"/>
          <w:b/>
          <w:sz w:val="24"/>
          <w:szCs w:val="24"/>
        </w:rPr>
      </w:pP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Certifikát</w:t>
      </w:r>
    </w:p>
    <w:p>
      <w:pPr>
        <w:pStyle w:val="Zakladnystyl"/>
        <w:tabs>
          <w:tab w:val="left" w:pos="900"/>
        </w:tabs>
        <w:jc w:val="center"/>
        <w:rPr>
          <w:rFonts w:ascii="Times New Roman" w:hAnsi="Times New Roman" w:cs="Times New Roman"/>
          <w:b/>
          <w:sz w:val="24"/>
          <w:szCs w:val="24"/>
        </w:rPr>
      </w:pPr>
      <w:r>
        <w:rPr>
          <w:rFonts w:ascii="Times New Roman" w:hAnsi="Times New Roman" w:cs="Times New Roman"/>
          <w:b/>
          <w:sz w:val="24"/>
          <w:szCs w:val="24"/>
        </w:rPr>
        <w:t>(článok 4)</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NEODSTRAŇOVAŤ ZO ZÁSIELKY</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ab/>
        <w:t>............................................................ 2...</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ab/>
        <w:t>(miesto)</w:t>
        <w:tab/>
        <w:tab/>
        <w:tab/>
        <w:t>(dátum)</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Počet balíčkov</w:t>
        <w:tab/>
        <w:t>Dolupodpísaný potvrdzuje, že zásielka, uvedená na ľavom okraji</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Označenie</w:t>
        <w:tab/>
        <w:tab/>
        <w:t>Pripravená pod dohľadom................................................................</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ab/>
        <w:t xml:space="preserve">jedného z orgánov, uvedených v článku 6 Dohovoru, je v súlade </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Číslo šarže</w:t>
        <w:tab/>
        <w:tab/>
        <w:t xml:space="preserve">so špecifikáciami, uvedenými v protokolu Dohovoru a môže sa </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ab/>
        <w:t xml:space="preserve">ihneď doručiť adresátovi, ktorý je (názov a miesto)...................... </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ab/>
        <w:t>........................................................................................................</w:t>
      </w: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w:t>
        <w:tab/>
        <w:tab/>
        <w:t>........................................................................................................</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r>
        <w:rPr>
          <w:rFonts w:ascii="Times New Roman" w:hAnsi="Times New Roman" w:cs="Times New Roman"/>
          <w:sz w:val="24"/>
          <w:szCs w:val="24"/>
        </w:rPr>
        <w:tab/>
        <w:tab/>
        <w:tab/>
        <w:t>(pečiatka)</w:t>
        <w:tab/>
        <w:tab/>
        <w:tab/>
        <w:t>(podpis)</w:t>
        <w:tab/>
        <w:tab/>
        <w:t>(funkcia)</w:t>
      </w: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Times New Roman" w:hAnsi="Times New Roman" w:cs="Times New Roman"/>
          <w:sz w:val="24"/>
          <w:szCs w:val="24"/>
        </w:rPr>
      </w:pPr>
    </w:p>
    <w:p>
      <w:pPr>
        <w:pStyle w:val="Zakladnystyl"/>
        <w:tabs>
          <w:tab w:val="left" w:pos="900"/>
        </w:tabs>
        <w:rPr>
          <w:rFonts w:ascii="Palatino Bold" w:hAnsi="Palatino Bold" w:cs="Palatino Bold"/>
          <w:spacing w:val="-3"/>
          <w:sz w:val="29"/>
          <w:szCs w:val="24"/>
          <w:lang w:val="fr-FR"/>
        </w:rPr>
      </w:pPr>
    </w:p>
    <w:p>
      <w:pPr>
        <w:tabs>
          <w:tab w:val="left" w:pos="-720"/>
        </w:tabs>
        <w:suppressAutoHyphens/>
        <w:jc w:val="both"/>
        <w:rPr>
          <w:rFonts w:ascii="Palatino Bold" w:hAnsi="Palatino Bold" w:cs="Palatino Bold"/>
          <w:b/>
          <w:spacing w:val="-3"/>
          <w:sz w:val="29"/>
          <w:szCs w:val="24"/>
          <w:lang w:val="fr-FR"/>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p>
    <w:p>
      <w:pPr>
        <w:pStyle w:val="BodyText"/>
        <w:jc w:val="center"/>
        <w:rPr>
          <w:rFonts w:ascii="Times New Roman" w:hAnsi="Times New Roman" w:cs="Times New Roman"/>
          <w:b/>
          <w:sz w:val="24"/>
          <w:szCs w:val="24"/>
        </w:rPr>
      </w:pPr>
      <w:r>
        <w:rPr>
          <w:rFonts w:ascii="Times New Roman" w:hAnsi="Times New Roman" w:cs="Times New Roman"/>
          <w:b/>
          <w:sz w:val="24"/>
          <w:szCs w:val="24"/>
        </w:rPr>
        <w:t>DODATKOVÝ PROTOKOL K EURÓPSKEMU  DOHOVORU</w:t>
      </w:r>
    </w:p>
    <w:p>
      <w:pPr>
        <w:pStyle w:val="BodyText"/>
        <w:jc w:val="center"/>
        <w:rPr>
          <w:rFonts w:ascii="Times New Roman" w:hAnsi="Times New Roman" w:cs="Times New Roman"/>
          <w:b/>
          <w:sz w:val="24"/>
          <w:szCs w:val="24"/>
        </w:rPr>
      </w:pPr>
      <w:r>
        <w:rPr>
          <w:rFonts w:ascii="Times New Roman" w:hAnsi="Times New Roman" w:cs="Times New Roman"/>
          <w:b/>
          <w:sz w:val="24"/>
          <w:szCs w:val="24"/>
        </w:rPr>
        <w:t>O VÝMENE REAGENCIÍ PRE URČOVANIE KRVNÝCH SKUPÍN</w:t>
      </w:r>
    </w:p>
    <w:p>
      <w:pPr>
        <w:rPr>
          <w:rFonts w:ascii="Times New Roman" w:hAnsi="Times New Roman" w:cs="Times New Roman"/>
          <w:b/>
          <w:szCs w:val="24"/>
        </w:rPr>
      </w:pPr>
    </w:p>
    <w:p>
      <w:pPr>
        <w:rPr>
          <w:rFonts w:ascii="Times New Roman" w:hAnsi="Times New Roman" w:cs="Times New Roman"/>
          <w:b/>
          <w:szCs w:val="24"/>
        </w:rPr>
      </w:pPr>
    </w:p>
    <w:p>
      <w:pPr>
        <w:jc w:val="both"/>
        <w:rPr>
          <w:rFonts w:ascii="Times New Roman" w:hAnsi="Times New Roman" w:cs="Times New Roman"/>
          <w:sz w:val="24"/>
          <w:szCs w:val="24"/>
        </w:rPr>
      </w:pPr>
      <w:r>
        <w:rPr>
          <w:rFonts w:ascii="Times New Roman" w:hAnsi="Times New Roman" w:cs="Times New Roman"/>
          <w:sz w:val="24"/>
          <w:szCs w:val="24"/>
        </w:rPr>
        <w:t>Členské štáty Rady Európy, zmluvné strany Európskeho dohovoru zo  14.mája 1962 o výmene reagencií pre určovanie krvných skupín ( ďalej len “dohovor”),</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majúc na zreteli ustanovenie článku 5 odseku 1 dohovoru, podľa ktorého “Zmluvné strany podniknú všetky potrebné opatrenia, aby oslobodili reagencie pre určovanie krvných skupín, ktoré im dajú k dispozícii iné strany, od všetkých dovozných platieb;</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majúc na zreteli skutočnosť, že pokiaľ sa to týka členských štátov Európskeho hospodárskeho spoločenstva (ďalej len “Spoločenstvo”), záväzok poskytnúť toto oslobodenie spadá do kompetencie Spoločenstva, ktoré disponuje potrebnými právomocami v tomto smere, ktoré mu priznáva zmluva, ktorou bolo založené;</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 preto s ohľadom na to, že na účely implementácie článku 5 odseku 1 dohovoru je nevyhnutné, aby sa Európske hospodárske spoločenstvo stalo zmluvnou stranou dohovoru,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sa dohodli takto:</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r>
        <w:rPr>
          <w:rFonts w:ascii="Times New Roman" w:hAnsi="Times New Roman" w:cs="Times New Roman"/>
          <w:sz w:val="24"/>
          <w:szCs w:val="24"/>
        </w:rPr>
        <w:t>ČLÁNOK 1</w:t>
      </w:r>
    </w:p>
    <w:p>
      <w:pPr>
        <w:jc w:val="both"/>
        <w:rPr>
          <w:rFonts w:ascii="Times New Roman" w:hAnsi="Times New Roman" w:cs="Times New Roman"/>
          <w:b/>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Európske hospodárske spoločenstvo sa môže stať zmluvnou stranou dohovoru podpísaním tohto dohovoru.  Vo vzťahu k Spoločenstvu tento dohovor nadobudne účinnosť prvým dňom mesiaca nasledujúcim po jeho podpise.</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ČLÁNOK 2</w:t>
      </w:r>
    </w:p>
    <w:p>
      <w:pPr>
        <w:jc w:val="both"/>
        <w:rPr>
          <w:rFonts w:ascii="Times New Roman" w:hAnsi="Times New Roman" w:cs="Times New Roman"/>
          <w:b/>
          <w:sz w:val="24"/>
          <w:szCs w:val="24"/>
        </w:rPr>
      </w:pPr>
    </w:p>
    <w:p>
      <w:pPr>
        <w:pStyle w:val="BodyText2"/>
        <w:tabs>
          <w:tab w:val="left" w:pos="-720"/>
        </w:tabs>
        <w:suppressAutoHyphens/>
        <w:ind w:left="705" w:hanging="705"/>
        <w:rPr>
          <w:rFonts w:ascii="Palatino Bold" w:hAnsi="Palatino Bold" w:cs="Palatino Bold"/>
          <w:spacing w:val="-3"/>
          <w:sz w:val="24"/>
          <w:szCs w:val="24"/>
        </w:rPr>
      </w:pPr>
      <w:r>
        <w:rPr>
          <w:rFonts w:ascii="Palatino Bold" w:hAnsi="Palatino Bold" w:cs="Palatino Bold"/>
          <w:spacing w:val="-3"/>
          <w:sz w:val="24"/>
          <w:szCs w:val="24"/>
        </w:rPr>
        <w:t>1</w:t>
        <w:tab/>
        <w:t>Tento dodatkový protokol bude predložený na prijatie zmluvným stranám dohovoru.  Nadobudne platnosť prvým dňom mesiaca nasledujúcim potom, ako posledná zmluvná strana uloží listinu o prijatí u Generálneho tajomníka Rady Európy.</w:t>
      </w:r>
    </w:p>
    <w:p>
      <w:pPr>
        <w:ind w:left="720" w:hanging="720"/>
        <w:jc w:val="both"/>
        <w:rPr>
          <w:rFonts w:ascii="Times New Roman" w:hAnsi="Times New Roman" w:cs="Times New Roman"/>
          <w:sz w:val="24"/>
          <w:szCs w:val="24"/>
        </w:rPr>
      </w:pPr>
    </w:p>
    <w:p>
      <w:pPr>
        <w:ind w:left="720" w:hanging="720"/>
        <w:jc w:val="both"/>
        <w:rPr>
          <w:rFonts w:ascii="Times New Roman" w:hAnsi="Times New Roman" w:cs="Times New Roman"/>
          <w:sz w:val="24"/>
          <w:szCs w:val="24"/>
        </w:rPr>
      </w:pPr>
      <w:r>
        <w:rPr>
          <w:rFonts w:ascii="Times New Roman" w:hAnsi="Times New Roman" w:cs="Times New Roman"/>
          <w:sz w:val="24"/>
          <w:szCs w:val="24"/>
        </w:rPr>
        <w:t>2</w:t>
        <w:tab/>
        <w:t xml:space="preserve">Ak však žiadna zo zmluvných strán neoznámi námietku proti nadobudnutiu platnosti, tento dodatkový protokol nadobudne platnosť po uplynutí obdobia dvoch rokov odo dňa, kedy bol predložený na prijatie.  Ak bude oznámená takáto námietka, uplatní sa odsek 1 tohto článku. </w:t>
      </w:r>
    </w:p>
    <w:p>
      <w:pPr>
        <w:ind w:left="720" w:hanging="720"/>
        <w:jc w:val="both"/>
        <w:rPr>
          <w:rFonts w:ascii="Times New Roman" w:hAnsi="Times New Roman" w:cs="Times New Roman"/>
          <w:sz w:val="24"/>
          <w:szCs w:val="24"/>
        </w:rPr>
      </w:pPr>
    </w:p>
    <w:p>
      <w:pPr>
        <w:ind w:left="720" w:hanging="720"/>
        <w:jc w:val="both"/>
        <w:rPr>
          <w:rFonts w:ascii="Times New Roman" w:hAnsi="Times New Roman" w:cs="Times New Roman"/>
          <w:sz w:val="24"/>
          <w:szCs w:val="24"/>
        </w:rPr>
      </w:pPr>
    </w:p>
    <w:p>
      <w:pPr>
        <w:ind w:left="720" w:hanging="720"/>
        <w:jc w:val="both"/>
        <w:rPr>
          <w:rFonts w:ascii="Times New Roman" w:hAnsi="Times New Roman" w:cs="Times New Roman"/>
          <w:b/>
          <w:sz w:val="24"/>
          <w:szCs w:val="24"/>
        </w:rPr>
      </w:pPr>
      <w:r>
        <w:rPr>
          <w:rFonts w:ascii="Times New Roman" w:hAnsi="Times New Roman" w:cs="Times New Roman"/>
          <w:sz w:val="24"/>
          <w:szCs w:val="24"/>
        </w:rPr>
        <w:t>ČLÁNOK 3</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Tento dodatkový protokol bude odo dňa nadobudnutia platnosti tvoriť neoddeliteľnú súčasť dohovoru.  Od tohto dátumu sa nebude môcť žiaden štát stať zmluvnou stranou Dohovoru bez toho, aby sa súčasne </w:t>
      </w:r>
      <w:r>
        <w:rPr>
          <w:rFonts w:ascii="Times New Roman" w:hAnsi="Times New Roman" w:cs="Times New Roman"/>
          <w:sz w:val="24"/>
          <w:szCs w:val="24"/>
        </w:rPr>
        <w:t xml:space="preserve">nestal zmluvnou stranou dodatkového protokolu. </w:t>
      </w:r>
    </w:p>
    <w:p>
      <w:pPr>
        <w:jc w:val="both"/>
        <w:rPr>
          <w:rFonts w:ascii="Times New Roman" w:hAnsi="Times New Roman" w:cs="Times New Roman"/>
          <w:sz w:val="24"/>
          <w:szCs w:val="24"/>
        </w:rPr>
      </w:pPr>
    </w:p>
    <w:p>
      <w:pPr>
        <w:pStyle w:val="Heading1"/>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ČLÁNOK 4</w:t>
      </w:r>
    </w:p>
    <w:p>
      <w:pPr>
        <w:jc w:val="both"/>
        <w:rPr>
          <w:rFonts w:ascii="Times New Roman" w:hAnsi="Times New Roman" w:cs="Times New Roman"/>
          <w:b/>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Generálny tajomník Rady Európy upovedomí členské štáty Rady Európy, všetky štáty, ktoré pristúpili k dohovoru a Európske hospodárske spoločenstvo o všetkých prijatiach a námietkach podľa článku 2 a o dátume nadobudnutia platnosti tohto dodatkového protokolu podľa článku 2.</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Generálny tajomník tiež upovedomí Európske hospodárske spoločenstvo o všetkých aktoch, oznámeniach a  korešpodencii vzťahujúcich sa k dohovoru.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Dané v Štrasburgu dňa 29. septembra 1982 v anglickom a vo francúzskom jazyku a predložené na prijatie od 1. januára 1983. Obe  znenia majú rovnakú platnosť a budú uložené po jednej kópii v archíve Rady Európy.  Generálny tajomník Rady Európy doručí overené kópie všetkým členským štát</w:t>
      </w:r>
      <w:r>
        <w:rPr>
          <w:rFonts w:ascii="Times New Roman" w:hAnsi="Times New Roman" w:cs="Times New Roman"/>
          <w:sz w:val="24"/>
          <w:szCs w:val="24"/>
        </w:rPr>
        <w:t>o</w:t>
      </w:r>
      <w:r>
        <w:rPr>
          <w:rFonts w:ascii="Times New Roman" w:hAnsi="Times New Roman" w:cs="Times New Roman"/>
          <w:sz w:val="24"/>
          <w:szCs w:val="24"/>
        </w:rPr>
        <w:t>m Rady Európy, všetkým štátom vyzvaným na pristúpenie k dohovoru, a Európskemu hospodárskemu spoločenstvu.</w:t>
      </w: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p>
      <w:pPr>
        <w:pStyle w:val="BodyText2"/>
        <w:ind w:left="708"/>
        <w:rPr>
          <w:rFonts w:ascii="Times New Roman" w:hAnsi="Times New Roman" w:cs="Times New Roman"/>
          <w:b/>
          <w:sz w:val="24"/>
          <w:szCs w:val="24"/>
        </w:rPr>
      </w:pPr>
    </w:p>
    <w:p>
      <w:pPr>
        <w:pStyle w:val="BodyText2"/>
        <w:ind w:left="708"/>
        <w:rPr>
          <w:rFonts w:ascii="Times New Roman" w:hAnsi="Times New Roman" w:cs="Times New Roman"/>
          <w:b/>
          <w:sz w:val="24"/>
          <w:szCs w:val="24"/>
        </w:rPr>
      </w:pPr>
    </w:p>
    <w:p>
      <w:pPr>
        <w:pStyle w:val="BodyText2"/>
        <w:ind w:left="708"/>
        <w:rPr>
          <w:rFonts w:ascii="Times New Roman" w:hAnsi="Times New Roman" w:cs="Times New Roman"/>
          <w:b/>
          <w:sz w:val="24"/>
          <w:szCs w:val="24"/>
        </w:rPr>
      </w:pPr>
    </w:p>
    <w:p>
      <w:pPr>
        <w:pStyle w:val="BodyText2"/>
        <w:ind w:left="708"/>
        <w:rPr>
          <w:rFonts w:ascii="Times New Roman" w:hAnsi="Times New Roman" w:cs="Times New Roman"/>
          <w:b/>
          <w:sz w:val="24"/>
          <w:szCs w:val="24"/>
        </w:rPr>
      </w:pPr>
    </w:p>
    <w:p>
      <w:pPr>
        <w:pStyle w:val="BodyText2"/>
        <w:ind w:left="708"/>
        <w:rPr>
          <w:rFonts w:ascii="Times New Roman" w:hAnsi="Times New Roman" w:cs="Times New Roman"/>
          <w:b/>
          <w:sz w:val="24"/>
          <w:szCs w:val="24"/>
        </w:rPr>
      </w:pPr>
    </w:p>
    <w:p>
      <w:pPr>
        <w:tabs>
          <w:tab w:val="left" w:pos="-720"/>
        </w:tabs>
        <w:suppressAutoHyphens/>
        <w:jc w:val="both"/>
        <w:rPr>
          <w:rFonts w:ascii="Palatino Bold" w:hAnsi="Palatino Bold" w:cs="Palatino Bold"/>
          <w:b/>
          <w:spacing w:val="-3"/>
          <w:sz w:val="24"/>
          <w:szCs w:val="24"/>
          <w:lang w:val="fr-FR"/>
        </w:rPr>
      </w:pPr>
    </w:p>
    <w:p>
      <w:pPr>
        <w:tabs>
          <w:tab w:val="left" w:pos="-720"/>
        </w:tabs>
        <w:suppressAutoHyphens/>
        <w:jc w:val="both"/>
        <w:rPr>
          <w:rFonts w:ascii="Palatino Bold" w:hAnsi="Palatino Bold" w:cs="Palatino Bold"/>
          <w:b/>
          <w:spacing w:val="-3"/>
          <w:sz w:val="24"/>
          <w:szCs w:val="24"/>
          <w:lang w:val="fr-FR"/>
        </w:rPr>
      </w:pPr>
    </w:p>
    <w:sectPr>
      <w:footerReference w:type="default" r:id="rId4"/>
      <w:pgSz w:w="11906" w:h="16838"/>
      <w:pgMar w:top="1417" w:right="1417" w:bottom="1417" w:left="1417" w:header="708" w:footer="708"/>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9F" w:csb1="00000000"/>
  </w:font>
  <w:font w:name="Arial">
    <w:altName w:val="Times New Roman"/>
    <w:panose1 w:val="020B0604020202020204"/>
    <w:charset w:val="EE"/>
    <w:family w:val="swiss"/>
    <w:pitch w:val="variable"/>
    <w:sig w:usb0="00000000" w:usb1="00000000" w:usb2="00000000" w:usb3="00000000" w:csb0="0000009F" w:csb1="00000000"/>
  </w:font>
  <w:font w:name="Palatino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6</w:t>
    </w:r>
    <w:r>
      <w:rPr>
        <w:rStyle w:val="PageNumber"/>
        <w:rFonts w:ascii="Times New Roman" w:hAnsi="Times New Roman" w:cs="Times New Roman"/>
        <w:szCs w:val="24"/>
      </w:rPr>
      <w:fldChar w:fldCharType="end"/>
    </w:r>
  </w:p>
  <w:p>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360A"/>
    <w:multiLevelType w:val="multilevel"/>
    <w:tmpl w:val="DFAA3146"/>
    <w:lvl w:ilvl="0">
      <w:start w:val="1"/>
      <w:numFmt w:val="lowerLetter"/>
      <w:lvlText w:val="(%1)"/>
      <w:lvlJc w:val="left"/>
      <w:pPr>
        <w:tabs>
          <w:tab w:val="num" w:pos="735"/>
        </w:tabs>
        <w:ind w:hanging="375"/>
      </w:pPr>
      <w:rPr>
        <w:rFonts w:hint="default"/>
      </w:rPr>
    </w:lvl>
    <w:lvl w:ilvl="1">
      <w:start w:val="4"/>
      <w:numFmt w:val="decimal"/>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
    <w:nsid w:val="0F7405EA"/>
    <w:multiLevelType w:val="multilevel"/>
    <w:tmpl w:val="90A8E656"/>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
    <w:nsid w:val="15603254"/>
    <w:multiLevelType w:val="multilevel"/>
    <w:tmpl w:val="07F82352"/>
    <w:lvl w:ilvl="0">
      <w:start w:val="1"/>
      <w:numFmt w:val="decimal"/>
      <w:lvlText w:val="(%1)"/>
      <w:lvlJc w:val="left"/>
      <w:pPr>
        <w:tabs>
          <w:tab w:val="num" w:pos="840"/>
        </w:tabs>
        <w:ind w:hanging="48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
    <w:nsid w:val="1CDE17AF"/>
    <w:multiLevelType w:val="singleLevel"/>
    <w:tmpl w:val="04050017"/>
    <w:lvl w:ilvl="0">
      <w:start w:val="1"/>
      <w:numFmt w:val="lowerLetter"/>
      <w:lvlText w:val="%1)"/>
      <w:lvlJc w:val="left"/>
      <w:pPr>
        <w:tabs>
          <w:tab w:val="num" w:pos="360"/>
        </w:tabs>
        <w:ind w:hanging="360"/>
      </w:pPr>
      <w:rPr>
        <w:rFonts w:hint="default"/>
      </w:rPr>
    </w:lvl>
  </w:abstractNum>
  <w:abstractNum w:abstractNumId="4">
    <w:nsid w:val="231342D5"/>
    <w:multiLevelType w:val="singleLevel"/>
    <w:tmpl w:val="3FA4C4EE"/>
    <w:lvl w:ilvl="0">
      <w:start w:val="4"/>
      <w:numFmt w:val="decimal"/>
      <w:lvlJc w:val="left"/>
      <w:pPr>
        <w:tabs>
          <w:tab w:val="num" w:pos="360"/>
        </w:tabs>
        <w:ind w:hanging="360"/>
      </w:pPr>
      <w:rPr>
        <w:rFonts w:hint="default"/>
      </w:rPr>
    </w:lvl>
  </w:abstractNum>
  <w:abstractNum w:abstractNumId="5">
    <w:nsid w:val="255601DA"/>
    <w:multiLevelType w:val="multilevel"/>
    <w:tmpl w:val="A606AF80"/>
    <w:lvl w:ilvl="0">
      <w:start w:val="1"/>
      <w:numFmt w:val="decimal"/>
      <w:lvlText w:val="%1."/>
      <w:lvlJc w:val="left"/>
      <w:pPr>
        <w:tabs>
          <w:tab w:val="num" w:pos="1260"/>
        </w:tabs>
        <w:ind w:hanging="360"/>
      </w:pPr>
      <w:rPr>
        <w:rFonts w:hint="default"/>
      </w:rPr>
    </w:lvl>
    <w:lvl w:ilvl="1">
      <w:start w:val="1"/>
      <w:numFmt w:val="upperLetter"/>
      <w:lvlText w:val="%2."/>
      <w:lvlJc w:val="left"/>
      <w:pPr>
        <w:tabs>
          <w:tab w:val="num" w:pos="1980"/>
        </w:tabs>
        <w:ind w:hanging="360"/>
      </w:pPr>
      <w:rPr>
        <w:rFonts w:hint="default"/>
      </w:rPr>
    </w:lvl>
    <w:lvl w:ilvl="2">
      <w:start w:val="1"/>
      <w:numFmt w:val="lowerRoman"/>
      <w:lvlText w:val="(%3)"/>
      <w:lvlJc w:val="left"/>
      <w:pPr>
        <w:tabs>
          <w:tab w:val="num" w:pos="3240"/>
        </w:tabs>
        <w:ind w:hanging="720"/>
      </w:pPr>
      <w:rPr>
        <w:rFonts w:hint="default"/>
      </w:rPr>
    </w:lvl>
    <w:lvl w:ilvl="3">
      <w:start w:val="1"/>
      <w:numFmt w:val="lowerLetter"/>
      <w:lvlText w:val="(%4)"/>
      <w:lvlJc w:val="left"/>
      <w:pPr>
        <w:tabs>
          <w:tab w:val="num" w:pos="3420"/>
        </w:tabs>
        <w:ind w:hanging="360"/>
      </w:pPr>
      <w:rPr>
        <w:rFonts w:hint="default"/>
      </w:rPr>
    </w:lvl>
    <w:lvl w:ilvl="4">
      <w:start w:val="1"/>
      <w:numFmt w:val="lowerLetter"/>
      <w:lvlText w:val="%5."/>
      <w:lvlJc w:val="left"/>
      <w:pPr>
        <w:tabs>
          <w:tab w:val="num" w:pos="4140"/>
        </w:tabs>
        <w:ind w:hanging="360"/>
      </w:pPr>
    </w:lvl>
    <w:lvl w:ilvl="5">
      <w:start w:val="1"/>
      <w:numFmt w:val="lowerRoman"/>
      <w:lvlText w:val="%6."/>
      <w:lvlJc w:val="right"/>
      <w:pPr>
        <w:tabs>
          <w:tab w:val="num" w:pos="4860"/>
        </w:tabs>
        <w:ind w:hanging="180"/>
      </w:pPr>
    </w:lvl>
    <w:lvl w:ilvl="6">
      <w:start w:val="1"/>
      <w:numFmt w:val="decimal"/>
      <w:lvlText w:val="%7."/>
      <w:lvlJc w:val="left"/>
      <w:pPr>
        <w:tabs>
          <w:tab w:val="num" w:pos="5580"/>
        </w:tabs>
        <w:ind w:hanging="360"/>
      </w:pPr>
    </w:lvl>
    <w:lvl w:ilvl="7">
      <w:start w:val="1"/>
      <w:numFmt w:val="lowerLetter"/>
      <w:lvlText w:val="%8."/>
      <w:lvlJc w:val="left"/>
      <w:pPr>
        <w:tabs>
          <w:tab w:val="num" w:pos="6300"/>
        </w:tabs>
        <w:ind w:hanging="360"/>
      </w:pPr>
    </w:lvl>
    <w:lvl w:ilvl="8">
      <w:start w:val="1"/>
      <w:numFmt w:val="lowerRoman"/>
      <w:lvlText w:val="%9."/>
      <w:lvlJc w:val="right"/>
      <w:pPr>
        <w:tabs>
          <w:tab w:val="num" w:pos="7020"/>
        </w:tabs>
        <w:ind w:hanging="180"/>
      </w:pPr>
    </w:lvl>
  </w:abstractNum>
  <w:abstractNum w:abstractNumId="6">
    <w:nsid w:val="2591716D"/>
    <w:multiLevelType w:val="multilevel"/>
    <w:tmpl w:val="659C9C5E"/>
    <w:lvl w:ilvl="0">
      <w:start w:val="1"/>
      <w:numFmt w:val="decimal"/>
      <w:lvlJc w:val="left"/>
      <w:pPr>
        <w:tabs>
          <w:tab w:val="num" w:pos="36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
    <w:nsid w:val="30685207"/>
    <w:multiLevelType w:val="multilevel"/>
    <w:tmpl w:val="236ADDCA"/>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
    <w:nsid w:val="342124E1"/>
    <w:multiLevelType w:val="multilevel"/>
    <w:tmpl w:val="98A2ECD8"/>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
    <w:nsid w:val="356D5455"/>
    <w:multiLevelType w:val="multilevel"/>
    <w:tmpl w:val="89BEB892"/>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0">
    <w:nsid w:val="39094BA5"/>
    <w:multiLevelType w:val="multilevel"/>
    <w:tmpl w:val="423EBC36"/>
    <w:lvl w:ilvl="0">
      <w:start w:val="5"/>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
    <w:nsid w:val="464A3F61"/>
    <w:multiLevelType w:val="singleLevel"/>
    <w:tmpl w:val="04050017"/>
    <w:lvl w:ilvl="0">
      <w:start w:val="1"/>
      <w:numFmt w:val="lowerLetter"/>
      <w:lvlText w:val="%1)"/>
      <w:lvlJc w:val="left"/>
      <w:pPr>
        <w:tabs>
          <w:tab w:val="num" w:pos="360"/>
        </w:tabs>
        <w:ind w:hanging="360"/>
      </w:pPr>
      <w:rPr>
        <w:rFonts w:hint="default"/>
      </w:rPr>
    </w:lvl>
  </w:abstractNum>
  <w:abstractNum w:abstractNumId="12">
    <w:nsid w:val="48C866F3"/>
    <w:multiLevelType w:val="multilevel"/>
    <w:tmpl w:val="451A46BA"/>
    <w:lvl w:ilvl="0">
      <w:start w:val="3"/>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3">
    <w:nsid w:val="4B997036"/>
    <w:multiLevelType w:val="multilevel"/>
    <w:tmpl w:val="6190342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4">
    <w:nsid w:val="4C3E2C3A"/>
    <w:multiLevelType w:val="multilevel"/>
    <w:tmpl w:val="8DC654BE"/>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5">
    <w:nsid w:val="51711C53"/>
    <w:multiLevelType w:val="multilevel"/>
    <w:tmpl w:val="DFD4658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6">
    <w:nsid w:val="60590FD2"/>
    <w:multiLevelType w:val="multilevel"/>
    <w:tmpl w:val="76CA84E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
    <w:nsid w:val="671F4C6F"/>
    <w:multiLevelType w:val="multilevel"/>
    <w:tmpl w:val="F4F055B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8">
    <w:nsid w:val="6F6E0CDA"/>
    <w:multiLevelType w:val="multilevel"/>
    <w:tmpl w:val="2690B050"/>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9">
    <w:nsid w:val="6FDC13C9"/>
    <w:multiLevelType w:val="multilevel"/>
    <w:tmpl w:val="287C8D56"/>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0">
    <w:nsid w:val="71121B84"/>
    <w:multiLevelType w:val="multilevel"/>
    <w:tmpl w:val="B3A8D8A0"/>
    <w:lvl w:ilvl="0">
      <w:start w:val="1"/>
      <w:numFmt w:val="decimal"/>
      <w:lvlText w:val="%1."/>
      <w:lvlJc w:val="left"/>
      <w:pPr>
        <w:tabs>
          <w:tab w:val="num" w:pos="720"/>
        </w:tabs>
        <w:ind w:hanging="360"/>
      </w:pPr>
      <w:rPr>
        <w:rFonts w:hint="default"/>
        <w:sz w:val="24"/>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1">
    <w:nsid w:val="72D35A1B"/>
    <w:multiLevelType w:val="multilevel"/>
    <w:tmpl w:val="99E0B14A"/>
    <w:lvl w:ilvl="0">
      <w:start w:val="1"/>
      <w:numFmt w:val="decimal"/>
      <w:lvlText w:val="%1."/>
      <w:lvlJc w:val="left"/>
      <w:pPr>
        <w:tabs>
          <w:tab w:val="num" w:pos="2880"/>
        </w:tabs>
        <w:ind w:hanging="360"/>
      </w:pPr>
      <w:rPr>
        <w:rFonts w:hint="default"/>
      </w:rPr>
    </w:lvl>
    <w:lvl w:ilvl="1">
      <w:start w:val="1"/>
      <w:numFmt w:val="lowerLetter"/>
      <w:lvlText w:val="%2."/>
      <w:lvlJc w:val="left"/>
      <w:pPr>
        <w:tabs>
          <w:tab w:val="num" w:pos="3600"/>
        </w:tabs>
        <w:ind w:hanging="360"/>
      </w:pPr>
    </w:lvl>
    <w:lvl w:ilvl="2">
      <w:start w:val="1"/>
      <w:numFmt w:val="lowerRoman"/>
      <w:lvlText w:val="%3."/>
      <w:lvlJc w:val="right"/>
      <w:pPr>
        <w:tabs>
          <w:tab w:val="num" w:pos="4320"/>
        </w:tabs>
        <w:ind w:hanging="180"/>
      </w:pPr>
    </w:lvl>
    <w:lvl w:ilvl="3">
      <w:start w:val="1"/>
      <w:numFmt w:val="decimal"/>
      <w:lvlText w:val="%4."/>
      <w:lvlJc w:val="left"/>
      <w:pPr>
        <w:tabs>
          <w:tab w:val="num" w:pos="5040"/>
        </w:tabs>
        <w:ind w:hanging="360"/>
      </w:pPr>
    </w:lvl>
    <w:lvl w:ilvl="4">
      <w:start w:val="1"/>
      <w:numFmt w:val="lowerLetter"/>
      <w:lvlText w:val="%5."/>
      <w:lvlJc w:val="left"/>
      <w:pPr>
        <w:tabs>
          <w:tab w:val="num" w:pos="5760"/>
        </w:tabs>
        <w:ind w:hanging="360"/>
      </w:pPr>
    </w:lvl>
    <w:lvl w:ilvl="5">
      <w:start w:val="1"/>
      <w:numFmt w:val="lowerRoman"/>
      <w:lvlText w:val="%6."/>
      <w:lvlJc w:val="right"/>
      <w:pPr>
        <w:tabs>
          <w:tab w:val="num" w:pos="6480"/>
        </w:tabs>
        <w:ind w:hanging="180"/>
      </w:pPr>
    </w:lvl>
    <w:lvl w:ilvl="6">
      <w:start w:val="1"/>
      <w:numFmt w:val="decimal"/>
      <w:lvlText w:val="%7."/>
      <w:lvlJc w:val="left"/>
      <w:pPr>
        <w:tabs>
          <w:tab w:val="num" w:pos="7200"/>
        </w:tabs>
        <w:ind w:hanging="360"/>
      </w:pPr>
    </w:lvl>
    <w:lvl w:ilvl="7">
      <w:start w:val="1"/>
      <w:numFmt w:val="lowerLetter"/>
      <w:lvlText w:val="%8."/>
      <w:lvlJc w:val="left"/>
      <w:pPr>
        <w:tabs>
          <w:tab w:val="num" w:pos="7920"/>
        </w:tabs>
        <w:ind w:hanging="360"/>
      </w:pPr>
    </w:lvl>
    <w:lvl w:ilvl="8">
      <w:start w:val="1"/>
      <w:numFmt w:val="lowerRoman"/>
      <w:lvlText w:val="%9."/>
      <w:lvlJc w:val="right"/>
      <w:pPr>
        <w:tabs>
          <w:tab w:val="num" w:pos="8640"/>
        </w:tabs>
        <w:ind w:hanging="180"/>
      </w:pPr>
    </w:lvl>
  </w:abstractNum>
  <w:abstractNum w:abstractNumId="22">
    <w:nsid w:val="73CB71E8"/>
    <w:multiLevelType w:val="multilevel"/>
    <w:tmpl w:val="5D7E3F9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num w:numId="1">
    <w:abstractNumId w:val="14"/>
  </w:num>
  <w:num w:numId="2">
    <w:abstractNumId w:val="7"/>
  </w:num>
  <w:num w:numId="3">
    <w:abstractNumId w:val="2"/>
  </w:num>
  <w:num w:numId="4">
    <w:abstractNumId w:val="21"/>
  </w:num>
  <w:num w:numId="5">
    <w:abstractNumId w:val="18"/>
  </w:num>
  <w:num w:numId="6">
    <w:abstractNumId w:val="13"/>
  </w:num>
  <w:num w:numId="7">
    <w:abstractNumId w:val="0"/>
  </w:num>
  <w:num w:numId="8">
    <w:abstractNumId w:val="22"/>
  </w:num>
  <w:num w:numId="9">
    <w:abstractNumId w:val="9"/>
  </w:num>
  <w:num w:numId="10">
    <w:abstractNumId w:val="5"/>
  </w:num>
  <w:num w:numId="11">
    <w:abstractNumId w:val="8"/>
  </w:num>
  <w:num w:numId="12">
    <w:abstractNumId w:val="20"/>
  </w:num>
  <w:num w:numId="13">
    <w:abstractNumId w:val="1"/>
  </w:num>
  <w:num w:numId="14">
    <w:abstractNumId w:val="16"/>
  </w:num>
  <w:num w:numId="15">
    <w:abstractNumId w:val="15"/>
  </w:num>
  <w:num w:numId="16">
    <w:abstractNumId w:val="17"/>
  </w:num>
  <w:num w:numId="17">
    <w:abstractNumId w:val="11"/>
  </w:num>
  <w:num w:numId="18">
    <w:abstractNumId w:val="6"/>
  </w:num>
  <w:num w:numId="19">
    <w:abstractNumId w:val="3"/>
  </w:num>
  <w:num w:numId="20">
    <w:abstractNumId w:val="12"/>
  </w:num>
  <w:num w:numId="21">
    <w:abstractNumId w:val="19"/>
  </w:num>
  <w:num w:numId="22">
    <w:abstractNumId w:val="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oNotHyphenateCaps/>
  <w:characterSpacingControl w:val="compressPunctuation"/>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pPr>
    <w:rPr>
      <w:sz w:val="20"/>
      <w:lang w:val="sk-SK"/>
    </w:rPr>
  </w:style>
  <w:style w:type="paragraph" w:styleId="Heading1">
    <w:name w:val="heading 1"/>
    <w:basedOn w:val="Normal"/>
    <w:next w:val="Normal"/>
    <w:uiPriority w:val="99"/>
    <w:pPr>
      <w:keepNext/>
      <w:jc w:val="center"/>
      <w:outlineLvl w:val="0"/>
    </w:pPr>
    <w:rPr>
      <w:sz w:val="28"/>
    </w:rPr>
  </w:style>
  <w:style w:type="paragraph" w:styleId="Heading2">
    <w:name w:val="heading 2"/>
    <w:basedOn w:val="Normal"/>
    <w:next w:val="Normal"/>
    <w:uiPriority w:val="99"/>
    <w:pPr>
      <w:keepNext/>
      <w:ind w:left="360"/>
      <w:jc w:val="center"/>
      <w:outlineLvl w:val="1"/>
    </w:pPr>
    <w:rPr>
      <w:sz w:val="28"/>
    </w:rPr>
  </w:style>
  <w:style w:type="paragraph" w:styleId="Heading3">
    <w:name w:val="heading 3"/>
    <w:basedOn w:val="Normal"/>
    <w:next w:val="Normal"/>
    <w:uiPriority w:val="99"/>
    <w:pPr>
      <w:keepNext/>
      <w:tabs>
        <w:tab w:val="left" w:pos="2520"/>
      </w:tabs>
      <w:jc w:val="center"/>
      <w:outlineLvl w:val="2"/>
    </w:pPr>
    <w:rPr>
      <w:b/>
      <w:sz w:val="32"/>
    </w:rPr>
  </w:style>
  <w:style w:type="paragraph" w:styleId="Heading4">
    <w:name w:val="heading 4"/>
    <w:basedOn w:val="Normal"/>
    <w:next w:val="Normal"/>
    <w:uiPriority w:val="99"/>
    <w:pPr>
      <w:keepNext/>
      <w:tabs>
        <w:tab w:val="left" w:pos="2520"/>
      </w:tabs>
      <w:jc w:val="center"/>
      <w:outlineLvl w:val="3"/>
    </w:pPr>
    <w:rPr>
      <w:b/>
      <w:sz w:val="28"/>
    </w:rPr>
  </w:style>
  <w:style w:type="paragraph" w:styleId="Heading5">
    <w:name w:val="heading 5"/>
    <w:basedOn w:val="Normal"/>
    <w:next w:val="Normal"/>
    <w:uiPriority w:val="99"/>
    <w:pPr>
      <w:keepNext/>
      <w:tabs>
        <w:tab w:val="left" w:pos="900"/>
      </w:tabs>
      <w:jc w:val="both"/>
      <w:outlineLvl w:val="4"/>
    </w:pPr>
    <w:rPr>
      <w:b/>
      <w:sz w:val="20"/>
    </w:rPr>
  </w:style>
  <w:style w:type="paragraph" w:styleId="Heading6">
    <w:name w:val="heading 6"/>
    <w:basedOn w:val="Normal"/>
    <w:next w:val="Normal"/>
    <w:uiPriority w:val="99"/>
    <w:pPr>
      <w:keepNext/>
      <w:tabs>
        <w:tab w:val="left" w:pos="900"/>
      </w:tabs>
      <w:jc w:val="center"/>
      <w:outlineLvl w:val="5"/>
    </w:pPr>
    <w:rPr>
      <w:b/>
      <w:sz w:val="20"/>
    </w:rPr>
  </w:style>
  <w:style w:type="paragraph" w:styleId="Heading7">
    <w:name w:val="heading 7"/>
    <w:basedOn w:val="Normal"/>
    <w:next w:val="Normal"/>
    <w:uiPriority w:val="99"/>
    <w:pPr>
      <w:keepNext/>
      <w:tabs>
        <w:tab w:val="left" w:pos="-720"/>
      </w:tabs>
      <w:suppressAutoHyphens/>
      <w:ind w:left="2245"/>
      <w:jc w:val="center"/>
      <w:outlineLvl w:val="6"/>
    </w:pPr>
    <w:rPr>
      <w:rFonts w:ascii="Palatino Bold" w:hAnsi="Palatino Bold" w:cs="Palatino Bold"/>
      <w:b/>
      <w:spacing w:val="-3"/>
      <w:sz w:val="29"/>
      <w:lang w:val="fr-FR"/>
    </w:rPr>
  </w:style>
  <w:style w:type="paragraph" w:styleId="Heading8">
    <w:name w:val="heading 8"/>
    <w:basedOn w:val="Normal"/>
    <w:next w:val="Normal"/>
    <w:uiPriority w:val="99"/>
    <w:pPr>
      <w:keepNext/>
      <w:tabs>
        <w:tab w:val="left" w:pos="-720"/>
      </w:tabs>
      <w:suppressAutoHyphens/>
      <w:ind w:left="2245"/>
      <w:outlineLvl w:val="7"/>
    </w:pPr>
    <w:rPr>
      <w:rFonts w:ascii="Palatino Bold" w:hAnsi="Palatino Bold" w:cs="Palatino Bold"/>
      <w:b/>
      <w:spacing w:val="-3"/>
      <w:sz w:val="29"/>
      <w:lang w:val="fr-FR"/>
    </w:rPr>
  </w:style>
  <w:style w:type="paragraph" w:styleId="Heading9">
    <w:name w:val="heading 9"/>
    <w:basedOn w:val="Normal"/>
    <w:next w:val="Normal"/>
    <w:uiPriority w:val="99"/>
    <w:pPr>
      <w:keepNext/>
      <w:tabs>
        <w:tab w:val="left" w:pos="900"/>
      </w:tabs>
      <w:outlineLvl w:val="8"/>
    </w:pPr>
    <w:rPr>
      <w:sz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99"/>
    <w:pPr>
      <w:jc w:val="center"/>
    </w:pPr>
    <w:rPr>
      <w:sz w:val="20"/>
    </w:rPr>
  </w:style>
  <w:style w:type="paragraph" w:styleId="Subtitle">
    <w:name w:val="Subtitle"/>
    <w:basedOn w:val="Normal"/>
    <w:uiPriority w:val="99"/>
    <w:pPr>
      <w:jc w:val="center"/>
    </w:pPr>
    <w:rPr>
      <w:b/>
      <w:sz w:val="20"/>
    </w:rPr>
  </w:style>
  <w:style w:type="paragraph" w:customStyle="1" w:styleId="Zakladnystyl">
    <w:name w:val="Zakladny styl"/>
    <w:uiPriority w:val="99"/>
    <w:pPr>
      <w:widowControl/>
      <w:autoSpaceDE w:val="0"/>
      <w:autoSpaceDN w:val="0"/>
      <w:adjustRightInd/>
      <w:jc w:val="both"/>
    </w:pPr>
    <w:rPr>
      <w:lang w:val="sk-SK"/>
    </w:rPr>
  </w:style>
  <w:style w:type="paragraph" w:styleId="BodyText">
    <w:name w:val="Body Text"/>
    <w:basedOn w:val="Normal"/>
    <w:uiPriority w:val="99"/>
    <w:pPr>
      <w:tabs>
        <w:tab w:val="left" w:pos="900"/>
      </w:tabs>
      <w:jc w:val="both"/>
    </w:pPr>
    <w:rPr>
      <w:sz w:val="28"/>
    </w:rPr>
  </w:style>
  <w:style w:type="paragraph" w:styleId="BodyText2">
    <w:name w:val="Body Text 2"/>
    <w:basedOn w:val="Normal"/>
    <w:uiPriority w:val="99"/>
    <w:pPr>
      <w:jc w:val="both"/>
    </w:pPr>
  </w:style>
  <w:style w:type="paragraph" w:styleId="Footer">
    <w:name w:val="footer"/>
    <w:basedOn w:val="Normal"/>
    <w:uiPriority w:val="99"/>
    <w:pPr>
      <w:tabs>
        <w:tab w:val="center" w:pos="4536"/>
        <w:tab w:val="right" w:pos="9072"/>
      </w:tabs>
    </w:pPr>
  </w:style>
  <w:style w:type="character" w:styleId="PageNumber">
    <w:name w:val="page number"/>
    <w:basedOn w:val="DefaultParagraphFont"/>
    <w:uiPriority w:val="99"/>
  </w:style>
  <w:style w:type="paragraph" w:styleId="BodyTextIndent2">
    <w:name w:val="Body Text Indent 2"/>
    <w:basedOn w:val="Normal"/>
    <w:uiPriority w:val="99"/>
    <w:pPr>
      <w:ind w:left="360" w:hanging="360"/>
      <w:jc w:val="both"/>
    </w:pPr>
    <w:rPr>
      <w:sz w:val="20"/>
    </w:rPr>
  </w:style>
  <w:style w:type="paragraph" w:styleId="BodyTextIndent3">
    <w:name w:val="Body Text Indent 3"/>
    <w:basedOn w:val="Normal"/>
    <w:uiPriority w:val="99"/>
    <w:pPr>
      <w:ind w:left="360" w:hanging="36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Sablony\material_sablon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5982</Words>
  <Characters>34099</Characters>
  <Application>Microsoft Office Word</Application>
  <DocSecurity>0</DocSecurity>
  <Lines>0</Lines>
  <Paragraphs>0</Paragraphs>
  <ScaleCrop>false</ScaleCrop>
  <Company>urad</Company>
  <LinksUpToDate>false</LinksUpToDate>
  <CharactersWithSpaces>41875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Mgr. Silvia Gubová</dc:creator>
  <cp:lastModifiedBy>Mgr. Silvia Gubová</cp:lastModifiedBy>
  <cp:revision>2</cp:revision>
  <cp:lastPrinted>2002-04-16T10:06:00Z</cp:lastPrinted>
  <dcterms:created xsi:type="dcterms:W3CDTF">2003-04-19T16:23:00Z</dcterms:created>
  <dcterms:modified xsi:type="dcterms:W3CDTF">2003-04-19T16:23:00Z</dcterms:modified>
</cp:coreProperties>
</file>