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Dôvodová správa</w:t>
      </w:r>
    </w:p>
    <w:p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A. Všeobecná časť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novely zákona Slovenskej národnej rady č. 310/1992 Zb. o stavebnom sporení v znení neskorších predpisov sa predkladá najmä z dôvodu priblíženia výnosovosti stavebného sporenia k úrovni výnosovosti z  termínovaných vkladov v komerčných bankách a stabilizácia výdavkov štátneho rozpočtu. Schválením navrhovaných úprav parametrov stavebného sporenia percento štátnej prémie bude výrazne prekračovať úroveň vyspelých krajín EU (napr. Nemecko 10%, Rakúsko 4,5%).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Priemerná úroková miera v komerčných bankách na Slovensku pri  terminovaných vkladoch  do dvoch rokov dosiahla v roku 2001 úroveň 6,53 % p. a.;  k 30. 8. 2002 klesla na  6,26 %. Pri súčasných parametroch stavebného sporenia, za predpokladu základného úročenia vkladov </w:t>
      </w:r>
      <w:r>
        <w:rPr>
          <w:rFonts w:ascii="Times New Roman" w:hAnsi="Times New Roman" w:cs="Times New Roman"/>
        </w:rPr>
        <w:t>3%, dosahuje zhodnotenie vkladov v stavebných sporiteľniach úroveň 10,5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%. V rámci vytvárania porovnateľných podmienok podnikania subjektov bankového sektora SR sa navrhuje upraviť parametre stavebného sporenia tak, aby výnosnosť v stavebnom sporení výrazne neprekračovala efektívne zhodnotenie porovnateľných vkladových produktov v bankách. Vplyv navrhovaných zmien na efektívne úročenie vkladov v stavebných sporiteľniach pri predpokladanom základnom úročení vkladov 3%:</w:t>
      </w:r>
    </w:p>
    <w:p>
      <w:pPr>
        <w:pStyle w:val="BodyText"/>
        <w:ind w:firstLine="708"/>
        <w:rPr>
          <w:rFonts w:ascii="Times New Roman" w:hAnsi="Times New Roman" w:cs="Times New Roman"/>
        </w:rPr>
      </w:pPr>
    </w:p>
    <w:tbl>
      <w:tblPr>
        <w:tblW w:w="0" w:type="auto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1660"/>
        <w:gridCol w:w="3320"/>
      </w:tblGrid>
      <w:tr>
        <w:tblPrEx>
          <w:tblW w:w="0" w:type="auto"/>
          <w:tblInd w:w="-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framePr w:hSpace="141" w:wrap="notBeside" w:vAnchor="text" w:hAnchor="margin" w:xAlign="center" w:y="112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framePr w:hSpace="141" w:wrap="notBeside" w:vAnchor="text" w:hAnchor="margin" w:xAlign="center" w:y="112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</w:t>
            </w:r>
            <w:r>
              <w:rPr>
                <w:rFonts w:ascii="Times New Roman" w:hAnsi="Times New Roman" w:cs="Times New Roman"/>
                <w:sz w:val="22"/>
              </w:rPr>
              <w:t>úč</w:t>
            </w:r>
            <w:r>
              <w:rPr>
                <w:rFonts w:ascii="Times New Roman" w:hAnsi="Times New Roman" w:cs="Times New Roman"/>
                <w:sz w:val="22"/>
              </w:rPr>
              <w:t>asn</w:t>
            </w:r>
            <w:r>
              <w:rPr>
                <w:rFonts w:ascii="Times New Roman" w:hAnsi="Times New Roman" w:cs="Times New Roman"/>
                <w:sz w:val="22"/>
              </w:rPr>
              <w:t>ý</w:t>
            </w:r>
            <w:r>
              <w:rPr>
                <w:rFonts w:ascii="Times New Roman" w:hAnsi="Times New Roman" w:cs="Times New Roman"/>
                <w:sz w:val="22"/>
              </w:rPr>
              <w:t xml:space="preserve"> stav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framePr w:hSpace="141" w:wrap="notBeside" w:vAnchor="text" w:hAnchor="margin" w:xAlign="center" w:y="11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Navrhovan</w:t>
            </w:r>
            <w:r>
              <w:rPr>
                <w:rFonts w:ascii="Times New Roman" w:hAnsi="Times New Roman" w:cs="Times New Roman"/>
                <w:sz w:val="22"/>
              </w:rPr>
              <w:t>ý</w:t>
            </w:r>
            <w:r>
              <w:rPr>
                <w:rFonts w:ascii="Times New Roman" w:hAnsi="Times New Roman" w:cs="Times New Roman"/>
                <w:sz w:val="22"/>
              </w:rPr>
              <w:t xml:space="preserve"> stav </w:t>
            </w:r>
          </w:p>
        </w:tc>
      </w:tr>
      <w:tr>
        <w:tblPrEx>
          <w:tblW w:w="0" w:type="auto"/>
          <w:tblInd w:w="-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framePr w:hSpace="141" w:wrap="notBeside" w:vAnchor="text" w:hAnchor="margin" w:xAlign="center" w:y="112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Z</w:t>
            </w:r>
            <w:r>
              <w:rPr>
                <w:rFonts w:ascii="Times New Roman" w:hAnsi="Times New Roman" w:cs="Times New Roman"/>
                <w:sz w:val="22"/>
              </w:rPr>
              <w:t>á</w:t>
            </w:r>
            <w:r>
              <w:rPr>
                <w:rFonts w:ascii="Times New Roman" w:hAnsi="Times New Roman" w:cs="Times New Roman"/>
                <w:sz w:val="22"/>
              </w:rPr>
              <w:t>kla</w:t>
            </w:r>
            <w:r>
              <w:rPr>
                <w:rFonts w:ascii="Times New Roman" w:hAnsi="Times New Roman" w:cs="Times New Roman"/>
                <w:sz w:val="22"/>
              </w:rPr>
              <w:t>dn</w:t>
            </w:r>
            <w:r>
              <w:rPr>
                <w:rFonts w:ascii="Times New Roman" w:hAnsi="Times New Roman" w:cs="Times New Roman"/>
                <w:sz w:val="22"/>
              </w:rPr>
              <w:t>ý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ú</w:t>
            </w:r>
            <w:r>
              <w:rPr>
                <w:rFonts w:ascii="Times New Roman" w:hAnsi="Times New Roman" w:cs="Times New Roman"/>
                <w:sz w:val="22"/>
              </w:rPr>
              <w:t>rok  (%)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framePr w:hSpace="141" w:wrap="notBeside" w:vAnchor="text" w:hAnchor="margin" w:xAlign="center" w:y="11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framePr w:hSpace="141" w:wrap="notBeside" w:vAnchor="text" w:hAnchor="margin" w:xAlign="center" w:y="11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>
        <w:tblPrEx>
          <w:tblW w:w="0" w:type="auto"/>
          <w:tblInd w:w="-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framePr w:hSpace="141" w:wrap="notBeside" w:vAnchor="text" w:hAnchor="margin" w:xAlign="center" w:y="112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Š</w:t>
            </w:r>
            <w:r>
              <w:rPr>
                <w:rFonts w:ascii="Times New Roman" w:hAnsi="Times New Roman" w:cs="Times New Roman"/>
                <w:sz w:val="22"/>
              </w:rPr>
              <w:t>t.pr</w:t>
            </w:r>
            <w:r>
              <w:rPr>
                <w:rFonts w:ascii="Times New Roman" w:hAnsi="Times New Roman" w:cs="Times New Roman"/>
                <w:sz w:val="22"/>
              </w:rPr>
              <w:t>é</w:t>
            </w:r>
            <w:r>
              <w:rPr>
                <w:rFonts w:ascii="Times New Roman" w:hAnsi="Times New Roman" w:cs="Times New Roman"/>
                <w:sz w:val="22"/>
              </w:rPr>
              <w:t>mia         (%)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framePr w:hSpace="141" w:wrap="notBeside" w:vAnchor="text" w:hAnchor="margin" w:xAlign="center" w:y="11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framePr w:hSpace="141" w:wrap="notBeside" w:vAnchor="text" w:hAnchor="margin" w:xAlign="center" w:y="11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</w:tr>
      <w:tr>
        <w:tblPrEx>
          <w:tblW w:w="0" w:type="auto"/>
          <w:tblInd w:w="-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framePr w:hSpace="141" w:wrap="notBeside" w:vAnchor="text" w:hAnchor="margin" w:xAlign="center" w:y="112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V</w:t>
            </w:r>
            <w:r>
              <w:rPr>
                <w:rFonts w:ascii="Times New Roman" w:hAnsi="Times New Roman" w:cs="Times New Roman"/>
                <w:sz w:val="22"/>
              </w:rPr>
              <w:t>ýš</w:t>
            </w:r>
            <w:r>
              <w:rPr>
                <w:rFonts w:ascii="Times New Roman" w:hAnsi="Times New Roman" w:cs="Times New Roman"/>
                <w:sz w:val="22"/>
              </w:rPr>
              <w:t>ka pr</w:t>
            </w:r>
            <w:r>
              <w:rPr>
                <w:rFonts w:ascii="Times New Roman" w:hAnsi="Times New Roman" w:cs="Times New Roman"/>
                <w:sz w:val="22"/>
              </w:rPr>
              <w:t>é</w:t>
            </w:r>
            <w:r>
              <w:rPr>
                <w:rFonts w:ascii="Times New Roman" w:hAnsi="Times New Roman" w:cs="Times New Roman"/>
                <w:sz w:val="22"/>
              </w:rPr>
              <w:t>mie  (Sk)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framePr w:hSpace="141" w:wrap="notBeside" w:vAnchor="text" w:hAnchor="margin" w:xAlign="center" w:y="11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framePr w:hSpace="141" w:wrap="notBeside" w:vAnchor="text" w:hAnchor="margin" w:xAlign="center" w:y="11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3500</w:t>
            </w:r>
          </w:p>
        </w:tc>
      </w:tr>
      <w:tr>
        <w:tblPrEx>
          <w:tblW w:w="0" w:type="auto"/>
          <w:tblInd w:w="-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framePr w:hSpace="141" w:wrap="notBeside" w:vAnchor="text" w:hAnchor="margin" w:xAlign="center" w:y="112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Rendita            (%)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framePr w:hSpace="141" w:wrap="notBeside" w:vAnchor="text" w:hAnchor="margin" w:xAlign="center" w:y="11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10,53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framePr w:hSpace="141" w:wrap="notBeside" w:vAnchor="text" w:hAnchor="margin" w:xAlign="center" w:y="11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9,15</w:t>
            </w:r>
          </w:p>
        </w:tc>
      </w:tr>
    </w:tbl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708"/>
        <w:rPr>
          <w:rFonts w:ascii="Times New Roman" w:hAnsi="Times New Roman" w:cs="Times New Roman"/>
        </w:rPr>
      </w:pPr>
    </w:p>
    <w:p>
      <w:pPr>
        <w:pStyle w:val="BodyText"/>
        <w:ind w:firstLine="708"/>
        <w:rPr>
          <w:rFonts w:ascii="Times New Roman" w:hAnsi="Times New Roman" w:cs="Times New Roman"/>
        </w:rPr>
      </w:pPr>
    </w:p>
    <w:p>
      <w:pPr>
        <w:pStyle w:val="BodyText"/>
        <w:ind w:firstLine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>Vzhľadom na postupný pokles úrokových sadzieb z termínovaných vkladov sa i pri poklese úročenia v stavebnom sporení zachová dostatočný stimulačný efekt na tvorbu fondu stavebného sporenia. Naďalej sa predpokladá zachovať podporu systému stavebného sporenia formou daňového zvýhodnenia tak, že úroky z vkladov i  štátna prémia zostanú oslobodené od 15 %, resp. 5 % (pri viazanosti vkladov 3 a viac rokov) zrážkovej dane z príjmov fyzických osôb, oproti  zdaňovaniu úrokov z vkladov v komerčných bankách. Prehľad vývoja úročenia termínovaných vkladov od r.1995 poskytuje nasledovná tabuľka:</w:t>
      </w:r>
      <w:r>
        <w:rPr>
          <w:rFonts w:ascii="Times New Roman" w:hAnsi="Times New Roman" w:cs="Times New Roman"/>
          <w:sz w:val="22"/>
        </w:rPr>
        <w:tab/>
        <w:tab/>
        <w:tab/>
        <w:tab/>
      </w:r>
    </w:p>
    <w:p>
      <w:pPr>
        <w:pStyle w:val="BodyText"/>
        <w:ind w:firstLine="708"/>
        <w:rPr>
          <w:rFonts w:ascii="Times New Roman" w:hAnsi="Times New Roman" w:cs="Times New Roman"/>
          <w:sz w:val="22"/>
        </w:rPr>
      </w:pPr>
    </w:p>
    <w:tbl>
      <w:tblPr>
        <w:tblW w:w="0" w:type="auto"/>
        <w:tblInd w:w="115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1889"/>
        <w:gridCol w:w="2160"/>
        <w:gridCol w:w="1980"/>
      </w:tblGrid>
      <w:tr>
        <w:tblPrEx>
          <w:tblW w:w="0" w:type="auto"/>
          <w:tblInd w:w="11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: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>
            <w:pPr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 v %</w:t>
            </w:r>
          </w:p>
        </w:tc>
      </w:tr>
      <w:tr>
        <w:tblPrEx>
          <w:tblW w:w="0" w:type="auto"/>
          <w:tblInd w:w="116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Rok 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Ú</w:t>
            </w:r>
            <w:r>
              <w:rPr>
                <w:rFonts w:ascii="Times New Roman" w:hAnsi="Times New Roman" w:cs="Times New Roman"/>
                <w:sz w:val="22"/>
              </w:rPr>
              <w:t>rok. Sadzba TV do 2 rokov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Ú</w:t>
            </w:r>
            <w:r>
              <w:rPr>
                <w:rFonts w:ascii="Times New Roman" w:hAnsi="Times New Roman" w:cs="Times New Roman"/>
                <w:sz w:val="22"/>
              </w:rPr>
              <w:t>rok. sadzba Sta</w:t>
            </w:r>
            <w:r>
              <w:rPr>
                <w:rFonts w:ascii="Times New Roman" w:hAnsi="Times New Roman" w:cs="Times New Roman"/>
                <w:sz w:val="22"/>
              </w:rPr>
              <w:t>v. sporenia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V</w:t>
            </w:r>
            <w:r>
              <w:rPr>
                <w:rFonts w:ascii="Times New Roman" w:hAnsi="Times New Roman" w:cs="Times New Roman"/>
                <w:sz w:val="22"/>
              </w:rPr>
              <w:t>ýš</w:t>
            </w:r>
            <w:r>
              <w:rPr>
                <w:rFonts w:ascii="Times New Roman" w:hAnsi="Times New Roman" w:cs="Times New Roman"/>
                <w:sz w:val="22"/>
              </w:rPr>
              <w:t xml:space="preserve">ka </w:t>
            </w:r>
            <w:r>
              <w:rPr>
                <w:rFonts w:ascii="Times New Roman" w:hAnsi="Times New Roman" w:cs="Times New Roman"/>
                <w:sz w:val="22"/>
              </w:rPr>
              <w:t>š</w:t>
            </w:r>
            <w:r>
              <w:rPr>
                <w:rFonts w:ascii="Times New Roman" w:hAnsi="Times New Roman" w:cs="Times New Roman"/>
                <w:sz w:val="22"/>
              </w:rPr>
              <w:t>t</w:t>
            </w:r>
            <w:r>
              <w:rPr>
                <w:rFonts w:ascii="Times New Roman" w:hAnsi="Times New Roman" w:cs="Times New Roman"/>
                <w:sz w:val="22"/>
              </w:rPr>
              <w:t>á</w:t>
            </w:r>
            <w:r>
              <w:rPr>
                <w:rFonts w:ascii="Times New Roman" w:hAnsi="Times New Roman" w:cs="Times New Roman"/>
                <w:sz w:val="22"/>
              </w:rPr>
              <w:t>tnej pr</w:t>
            </w:r>
            <w:r>
              <w:rPr>
                <w:rFonts w:ascii="Times New Roman" w:hAnsi="Times New Roman" w:cs="Times New Roman"/>
                <w:sz w:val="22"/>
              </w:rPr>
              <w:t>é</w:t>
            </w:r>
            <w:r>
              <w:rPr>
                <w:rFonts w:ascii="Times New Roman" w:hAnsi="Times New Roman" w:cs="Times New Roman"/>
                <w:sz w:val="22"/>
              </w:rPr>
              <w:t xml:space="preserve">mie </w:t>
            </w:r>
          </w:p>
        </w:tc>
      </w:tr>
      <w:tr>
        <w:tblPrEx>
          <w:tblW w:w="0" w:type="auto"/>
          <w:tblInd w:w="116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1995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12,53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15,56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</w:t>
            </w:r>
          </w:p>
        </w:tc>
      </w:tr>
      <w:tr>
        <w:tblPrEx>
          <w:tblW w:w="0" w:type="auto"/>
          <w:tblInd w:w="116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1996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9,44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15,56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</w:t>
            </w:r>
          </w:p>
        </w:tc>
      </w:tr>
      <w:tr>
        <w:tblPrEx>
          <w:tblW w:w="0" w:type="auto"/>
          <w:tblInd w:w="116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1997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10,77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12,75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40/30</w:t>
            </w:r>
          </w:p>
        </w:tc>
      </w:tr>
      <w:tr>
        <w:tblPrEx>
          <w:tblW w:w="0" w:type="auto"/>
          <w:tblInd w:w="116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1998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10,65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12,75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</w:t>
            </w:r>
          </w:p>
        </w:tc>
      </w:tr>
      <w:tr>
        <w:tblPrEx>
          <w:tblW w:w="0" w:type="auto"/>
          <w:tblInd w:w="116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1999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10,67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12,75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</w:t>
            </w:r>
          </w:p>
        </w:tc>
      </w:tr>
      <w:tr>
        <w:tblPrEx>
          <w:tblW w:w="0" w:type="auto"/>
          <w:tblInd w:w="116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6,92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11,85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</w:t>
            </w:r>
          </w:p>
        </w:tc>
      </w:tr>
      <w:tr>
        <w:tblPrEx>
          <w:tblW w:w="0" w:type="auto"/>
          <w:tblInd w:w="116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6,53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10,53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</w:t>
            </w:r>
          </w:p>
        </w:tc>
      </w:tr>
      <w:tr>
        <w:tblPrEx>
          <w:tblW w:w="0" w:type="auto"/>
          <w:tblInd w:w="116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2002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6,26*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10,53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</w:t>
            </w:r>
          </w:p>
        </w:tc>
      </w:tr>
    </w:tbl>
    <w:p>
      <w:pPr>
        <w:pStyle w:val="BodyText"/>
        <w:ind w:firstLine="708"/>
        <w:rPr>
          <w:rFonts w:ascii="Times New Roman" w:hAnsi="Times New Roman" w:cs="Times New Roman"/>
          <w:sz w:val="22"/>
        </w:rPr>
      </w:pPr>
    </w:p>
    <w:p>
      <w:pPr>
        <w:pStyle w:val="BodyText"/>
        <w:ind w:firstLine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* stav k 30.8.2002</w:t>
      </w:r>
    </w:p>
    <w:p>
      <w:pPr>
        <w:pStyle w:val="BodyText"/>
        <w:ind w:firstLine="708"/>
        <w:rPr>
          <w:rFonts w:ascii="Times New Roman" w:hAnsi="Times New Roman" w:cs="Times New Roman"/>
          <w:sz w:val="22"/>
        </w:rPr>
      </w:pPr>
    </w:p>
    <w:p>
      <w:pPr>
        <w:pStyle w:val="BodyText"/>
        <w:ind w:firstLine="708"/>
        <w:rPr>
          <w:rFonts w:ascii="Times New Roman" w:hAnsi="Times New Roman" w:cs="Times New Roman"/>
          <w:sz w:val="22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hľadiska doterajšieho vývoja nárokov na štátnu prémiu je možné odsledovať rast výdavkov na štátnu prémiu. Pri nezmenených parametroch v stavebnom sporení by nároky pre rok 2003 presiahli 3,6 mld. Sk. Navrhovanými zmenami v systéme – znížením percentuálnej sadzby na 20 % a zmenou štvrťročného vyplácania na polročné je možné dosiahnuť pre  rozpočtový rok 2003 úsporu  presahujúcu 900 mil. Sk. 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novele sa navrhujú aj zmeny ďalších ustanovení zákona, ktorými sa sleduje zefektívnenie štátneho dozoru vykonávaného Ministerstvom financií SR. Návrh novely zákona sa dopĺňa o oprávnenie štátneho dozoru  ukladať stavebným sporiteľniam vrátenie neoprávnene použitej štátnej prémie do štátneho rozpočtu vrátane pokuty. Periodicita poskytovania štátnej prémie v kalendárnom roku sa zníži zo štvrťroka na polrok, čím sa poskytovanie štátnej prémie administratívne zjednoduší. </w:t>
      </w:r>
    </w:p>
    <w:p>
      <w:pPr>
        <w:pStyle w:val="BodyText"/>
        <w:ind w:firstLine="708"/>
        <w:rPr>
          <w:rFonts w:ascii="Times New Roman" w:hAnsi="Times New Roman" w:cs="Times New Roman"/>
        </w:rPr>
      </w:pPr>
    </w:p>
    <w:p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Navrhovaná novela zákona o stavebnom sporení nezakladá ďalšie nároky na štátny rozpočet, na rozpočty obcí a VÚC, na zamestnanosť a tvorbu pracovných miest.</w:t>
      </w:r>
    </w:p>
    <w:p>
      <w:pPr>
        <w:pStyle w:val="BodyText"/>
        <w:ind w:firstLine="708"/>
        <w:rPr>
          <w:rFonts w:ascii="Times New Roman" w:hAnsi="Times New Roman" w:cs="Times New Roman"/>
        </w:rPr>
      </w:pPr>
    </w:p>
    <w:p>
      <w:pPr>
        <w:pStyle w:val="BodyText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Predložený návrh novely </w:t>
      </w:r>
      <w:r>
        <w:rPr>
          <w:rFonts w:ascii="Times New Roman" w:hAnsi="Times New Roman" w:cs="Times New Roman"/>
        </w:rPr>
        <w:t>zákona o stavebnom sporení je v súlade s Ústavou Slovenskej republiky a inými medzinárodnými zmluvami, ktorými je Slovenská republika viazaná.</w:t>
      </w:r>
    </w:p>
    <w:p>
      <w:pPr>
        <w:pStyle w:val="BodyText"/>
        <w:rPr>
          <w:rFonts w:ascii="Times New Roman" w:hAnsi="Times New Roman" w:cs="Times New Roman"/>
          <w:b/>
        </w:rPr>
      </w:pPr>
    </w:p>
    <w:p>
      <w:pPr>
        <w:pStyle w:val="BodyText"/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6C2"/>
    <w:multiLevelType w:val="hybridMultilevel"/>
    <w:tmpl w:val="1DC0C3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801AE"/>
    <w:multiLevelType w:val="hybridMultilevel"/>
    <w:tmpl w:val="6CAC7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15521F"/>
    <w:multiLevelType w:val="hybridMultilevel"/>
    <w:tmpl w:val="E65C03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CC29E9"/>
    <w:multiLevelType w:val="hybridMultilevel"/>
    <w:tmpl w:val="3D5C5E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A865C7"/>
    <w:multiLevelType w:val="hybridMultilevel"/>
    <w:tmpl w:val="CDE6A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F90210"/>
    <w:multiLevelType w:val="hybridMultilevel"/>
    <w:tmpl w:val="E41A5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094992"/>
    <w:multiLevelType w:val="hybridMultilevel"/>
    <w:tmpl w:val="57D4F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qFormat/>
    <w:pPr>
      <w:keepNext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uiPriority w:val="9"/>
    <w:qFormat/>
    <w:pPr>
      <w:keepNext/>
      <w:jc w:val="center"/>
      <w:outlineLvl w:val="3"/>
    </w:pPr>
    <w:rPr>
      <w:b/>
      <w:bCs/>
      <w:u w:val="single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center"/>
    </w:pPr>
  </w:style>
  <w:style w:type="paragraph" w:styleId="BodyTextIndent">
    <w:name w:val="Body Text Indent"/>
    <w:basedOn w:val="Normal"/>
    <w:pPr>
      <w:ind w:left="5940" w:firstLine="432"/>
      <w:jc w:val="both"/>
    </w:pPr>
  </w:style>
  <w:style w:type="paragraph" w:styleId="BodyTextIndent2">
    <w:name w:val="Body Text Indent 2"/>
    <w:basedOn w:val="Normal"/>
    <w:pPr>
      <w:ind w:left="360"/>
      <w:jc w:val="left"/>
    </w:pPr>
  </w:style>
  <w:style w:type="paragraph" w:styleId="BodyText3">
    <w:name w:val="Body Text 3"/>
    <w:basedOn w:val="Normal"/>
    <w:pPr>
      <w:jc w:val="both"/>
    </w:pPr>
    <w:rPr>
      <w:b/>
      <w:bCs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502</Words>
  <Characters>2864</Characters>
  <Application>Microsoft Office Word</Application>
  <DocSecurity>0</DocSecurity>
  <Lines>0</Lines>
  <Paragraphs>0</Paragraphs>
  <ScaleCrop>false</ScaleCrop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Ing. Stanovič</dc:creator>
  <dc:description>Zapracovaná úprava všeob. časti</dc:description>
  <cp:lastModifiedBy>Viliam Harvan</cp:lastModifiedBy>
  <cp:revision>3</cp:revision>
  <cp:lastPrinted>2002-10-25T11:43:00Z</cp:lastPrinted>
  <dcterms:created xsi:type="dcterms:W3CDTF">2002-10-30T14:47:00Z</dcterms:created>
  <dcterms:modified xsi:type="dcterms:W3CDTF">2002-10-30T14:48:00Z</dcterms:modified>
</cp:coreProperties>
</file>