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8A2C53" w:rsidP="008A2C53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8A2C53">
      <w:pPr>
        <w:bidi w:val="0"/>
        <w:jc w:val="left"/>
        <w:rPr>
          <w:rFonts w:ascii="Arial" w:eastAsia="Times New Roman" w:hAnsi="Arial" w:cs="Arial"/>
        </w:rPr>
      </w:pPr>
    </w:p>
    <w:p w:rsidR="008A2C53" w:rsidP="0047492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 xml:space="preserve"> </w:t>
        <w:tab/>
      </w:r>
      <w:r w:rsidR="00DB7E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67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8A2C53" w:rsidP="00474929">
      <w:pPr>
        <w:bidi w:val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KNR-PZP-</w:t>
      </w:r>
      <w:r w:rsidR="00DB7EDA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4367/2026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-17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</w:rPr>
      </w:pPr>
    </w:p>
    <w:p w:rsidR="008A2C53" w:rsidRPr="00760014" w:rsidP="008A2C53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165F18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1</w:t>
      </w:r>
      <w:r w:rsidR="00A550FE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68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  <w:i/>
          <w:sz w:val="28"/>
        </w:rPr>
      </w:pP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8A2C53" w:rsidP="008A2C53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8A2C53" w:rsidP="008A2C53">
      <w:pPr>
        <w:tabs>
          <w:tab w:val="left" w:pos="709"/>
          <w:tab w:val="left" w:pos="1049"/>
        </w:tabs>
        <w:bidi w:val="0"/>
        <w:jc w:val="center"/>
        <w:rPr>
          <w:rFonts w:ascii="Arial" w:eastAsia="Times New Roman" w:hAnsi="Arial" w:cs="Arial"/>
          <w:b/>
        </w:rPr>
      </w:pPr>
      <w:r w:rsidR="00141B2F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DB7E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0B5041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DB7E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14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DB7E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apríla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DB7ED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6</w:t>
      </w:r>
    </w:p>
    <w:p w:rsidR="008A2C53" w:rsidP="008A2C53">
      <w:pPr>
        <w:bidi w:val="0"/>
        <w:jc w:val="left"/>
        <w:rPr>
          <w:rFonts w:ascii="Times New Roman" w:eastAsia="Times New Roman" w:hAnsi="Times New Roman"/>
        </w:rPr>
      </w:pPr>
    </w:p>
    <w:p w:rsidR="008A2C53" w:rsidP="008A2C5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</w:rPr>
      </w:pPr>
    </w:p>
    <w:p w:rsidR="008A2C53" w:rsidP="00A550FE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k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nominácii </w:t>
      </w:r>
      <w:r w:rsidR="009F31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prvku </w:t>
      </w:r>
      <w:r w:rsid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Slovenskej poľovníckej komory 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„</w:t>
      </w:r>
      <w:r w:rsid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Organizované poľovníctvo ako systém ochrany poľovníctva a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s ním súvisiaceho kultúrneho a prírodného </w:t>
      </w:r>
      <w:r w:rsid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dedičstva Slovenska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“</w:t>
      </w:r>
    </w:p>
    <w:p w:rsidR="008A2C53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CB1ABE" w:rsidP="008A2C53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Výbor Národnej rady Slovenskej republiky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 životné prostredie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</w:r>
    </w:p>
    <w:p w:rsidR="008A2C53" w:rsidRPr="00A550FE" w:rsidP="00A550FE">
      <w:pPr>
        <w:pStyle w:val="ListParagraph"/>
        <w:numPr>
          <w:numId w:val="1"/>
        </w:numPr>
        <w:bidi w:val="0"/>
        <w:jc w:val="both"/>
        <w:rPr>
          <w:rFonts w:ascii="Arial" w:eastAsia="Times New Roman" w:hAnsi="Arial" w:cs="Arial"/>
          <w:b/>
        </w:rPr>
      </w:pPr>
      <w:r w:rsidR="00A550FE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v y j a d r u j e  p o d p o r u</w:t>
      </w:r>
    </w:p>
    <w:p w:rsidR="008A2C53" w:rsidP="008A2C53">
      <w:pPr>
        <w:bidi w:val="0"/>
        <w:jc w:val="both"/>
        <w:rPr>
          <w:rFonts w:ascii="Arial" w:eastAsia="Times New Roman" w:hAnsi="Arial" w:cs="Arial"/>
          <w:b/>
        </w:rPr>
      </w:pPr>
    </w:p>
    <w:p w:rsidR="008A2C53" w:rsidP="009F31F8">
      <w:pPr>
        <w:tabs>
          <w:tab w:val="left" w:pos="709"/>
          <w:tab w:val="left" w:pos="1021"/>
        </w:tabs>
        <w:bidi w:val="0"/>
        <w:ind w:left="720"/>
        <w:jc w:val="both"/>
        <w:rPr>
          <w:rFonts w:ascii="Arial" w:eastAsia="Times New Roman" w:hAnsi="Arial" w:cs="Arial"/>
        </w:rPr>
      </w:pP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nominácii</w:t>
      </w:r>
      <w:r w:rsidR="009F31F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prvku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„</w:t>
      </w:r>
      <w:r w:rsid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Organizované poľovníctvo ako systém ochrany poľovníctva a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s ním súvisiaceho kultúrneho a prírodného </w:t>
      </w:r>
      <w:r w:rsid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dedičstva Slovenska</w:t>
      </w:r>
      <w:r w:rsid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“</w:t>
      </w: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A550FE" w:rsidRPr="00A550FE" w:rsidP="00A550FE">
      <w:pPr>
        <w:pStyle w:val="ListParagraph"/>
        <w:numPr>
          <w:numId w:val="1"/>
        </w:num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bCs/>
          <w:sz w:val="24"/>
          <w:szCs w:val="24"/>
          <w:rtl w:val="0"/>
          <w:cs w:val="0"/>
          <w:lang w:val="sk-SK" w:eastAsia="sk-SK" w:bidi="ar-SA"/>
        </w:rPr>
        <w:t>s ú h l a s í</w:t>
      </w:r>
    </w:p>
    <w:p w:rsidR="00A550FE" w:rsidP="00A550FE">
      <w:pPr>
        <w:pStyle w:val="ListParagraph"/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  <w:bCs/>
        </w:rPr>
      </w:pPr>
    </w:p>
    <w:p w:rsidR="00A550FE" w:rsidRPr="00A550FE" w:rsidP="00A550FE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 w:rsidRP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s jeho predložením na zápis do 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</w:t>
      </w:r>
      <w:r w:rsidRPr="00A550FE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oznamu najlepších spôsobov ochrany nehmotného kultúrneho </w:t>
      </w:r>
      <w:r w:rsidRPr="00A550FE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>dedičstva na Slovensku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8A2C53" w:rsidP="008A2C53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</w:p>
    <w:p w:rsidR="00311B2A" w:rsidRP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C96545" w:rsidP="00C96545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</w:p>
    <w:p w:rsidR="00DB28F4">
      <w:pPr>
        <w:bidi w:val="0"/>
        <w:jc w:val="left"/>
        <w:rPr>
          <w:rFonts w:ascii="Times New Roman" w:eastAsia="Times New Roman" w:hAnsi="Times New Roman"/>
        </w:rPr>
      </w:pPr>
    </w:p>
    <w:p w:rsidR="00AF5516" w:rsidRPr="002426D1" w:rsidP="00AF5516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</w:r>
      <w:r w:rsidR="00C06779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Ivan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C06779">
        <w:rPr>
          <w:rFonts w:ascii="Arial CE" w:eastAsia="Times New Roman" w:hAnsi="Arial CE" w:cs="Arial CE" w:hint="cs"/>
          <w:b/>
          <w:sz w:val="24"/>
          <w:szCs w:val="24"/>
          <w:rtl w:val="0"/>
          <w:cs w:val="0"/>
          <w:lang w:val="sk-SK" w:eastAsia="sk-SK" w:bidi="ar-SA"/>
        </w:rPr>
        <w:t>Š e v č í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4381A">
      <w:pPr>
        <w:bidi w:val="0"/>
        <w:jc w:val="left"/>
        <w:rPr>
          <w:rFonts w:ascii="Times New Roman" w:eastAsia="Times New Roman" w:hAnsi="Times New Roman"/>
        </w:rPr>
      </w:pPr>
      <w:r w:rsidR="00AF5516">
        <w:rPr>
          <w:rFonts w:ascii="Arial CE" w:eastAsia="Times New Roman" w:hAnsi="Arial CE" w:cs="Arial CE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</w:font>
  <w:font w:name="Arial">
    <w:altName w:val="Arial"/>
    <w:panose1 w:val="020B0604020202020204"/>
    <w:charset w:val="00"/>
    <w:family w:val="swiss"/>
    <w:pitch w:val="variable"/>
  </w:font>
  <w:font w:name="Cambria Math"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E">
    <w:altName w:val="Times New Roman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E">
    <w:altName w:val="Arial"/>
    <w:charset w:val="EE"/>
    <w:family w:val="swiss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charset w:val="CC"/>
    <w:family w:val="roman"/>
    <w:pitch w:val="variable"/>
  </w:font>
  <w:font w:name="Cambria Math Greek">
    <w:charset w:val="A1"/>
    <w:family w:val="roman"/>
    <w:pitch w:val="variable"/>
  </w:font>
  <w:font w:name="Cambria Math Tur">
    <w:charset w:val="A2"/>
    <w:family w:val="roman"/>
    <w:pitch w:val="variable"/>
  </w:font>
  <w:font w:name="Cambria Math Baltic">
    <w:charset w:val="BA"/>
    <w:family w:val="roman"/>
    <w:pitch w:val="variable"/>
  </w:font>
  <w:font w:name="Cambria Math (Vietnamese)"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43077"/>
    <w:multiLevelType w:val="hybridMultilevel"/>
    <w:tmpl w:val="A080CF10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  <w:jc w:val="both"/>
    </w:pPr>
    <w:rPr>
      <w:rFonts w:ascii="Cambria" w:eastAsia="Times New Roman" w:hAnsi="Cambria" w:hint="eastAsia"/>
      <w:lang w:eastAsia="en-US"/>
    </w:rPr>
  </w:style>
  <w:style w:type="paragraph" w:styleId="BalloonText">
    <w:name w:val="Balloon Text"/>
    <w:basedOn w:val="Normal"/>
    <w:link w:val="TextbublinyChar"/>
    <w:uiPriority w:val="99"/>
    <w:rsid w:val="002D2B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2D2BEE"/>
    <w:rPr>
      <w:rFonts w:ascii="Segoe UI" w:hAnsi="Segoe UI" w:cs="Segoe UI" w:hint="cs"/>
      <w:sz w:val="18"/>
      <w:szCs w:val="18"/>
      <w:rtl w:val="0"/>
      <w:cs w:val="0"/>
      <w:lang w:eastAsia="sk-SK"/>
    </w:rPr>
  </w:style>
  <w:style w:type="paragraph" w:styleId="ListParagraph">
    <w:name w:val="List Paragraph"/>
    <w:basedOn w:val="Normal"/>
    <w:uiPriority w:val="34"/>
    <w:qFormat/>
    <w:rsid w:val="00A55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148</Words>
  <Characters>845</Characters>
  <Application>Microsoft Office Word</Application>
  <DocSecurity>0</DocSecurity>
  <Lines>0</Lines>
  <Paragraphs>0</Paragraphs>
  <ScaleCrop>false</ScaleCrop>
  <Company>Kancelaria NR SR</Company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2026-04-14T09:41:00Z</cp:lastPrinted>
  <dcterms:created xsi:type="dcterms:W3CDTF">2026-04-14T09:36:00Z</dcterms:created>
  <dcterms:modified xsi:type="dcterms:W3CDTF">2026-04-14T09:52:00Z</dcterms:modified>
</cp:coreProperties>
</file>