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578C8" w:rsidP="00810C2C">
      <w:pPr>
        <w:keepNext/>
        <w:spacing w:after="0" w:line="240" w:lineRule="auto"/>
        <w:ind w:left="708" w:firstLine="708"/>
        <w:jc w:val="both"/>
        <w:outlineLvl w:val="0"/>
        <w:rPr>
          <w:rFonts w:ascii="Garamond" w:eastAsia="Times New Roman" w:hAnsi="Garamond"/>
          <w:b/>
          <w:bCs/>
          <w:i/>
          <w:iCs/>
          <w:sz w:val="24"/>
          <w:szCs w:val="24"/>
          <w:lang w:eastAsia="sk-SK"/>
        </w:rPr>
      </w:pPr>
    </w:p>
    <w:p w:rsidR="004578C8" w:rsidP="00810C2C">
      <w:pPr>
        <w:keepNext/>
        <w:spacing w:after="0" w:line="240" w:lineRule="auto"/>
        <w:ind w:left="708" w:firstLine="708"/>
        <w:jc w:val="both"/>
        <w:outlineLvl w:val="0"/>
        <w:rPr>
          <w:rFonts w:ascii="Garamond" w:eastAsia="Times New Roman" w:hAnsi="Garamond"/>
          <w:b/>
          <w:bCs/>
          <w:i/>
          <w:iCs/>
          <w:sz w:val="24"/>
          <w:szCs w:val="24"/>
          <w:lang w:eastAsia="sk-SK"/>
        </w:rPr>
      </w:pPr>
    </w:p>
    <w:p w:rsidR="00810C2C" w:rsidP="00810C2C">
      <w:pPr>
        <w:keepNext/>
        <w:spacing w:after="0" w:line="240" w:lineRule="auto"/>
        <w:ind w:left="708" w:firstLine="708"/>
        <w:jc w:val="both"/>
        <w:outlineLvl w:val="0"/>
        <w:rPr>
          <w:rFonts w:ascii="Garamond" w:eastAsia="Times New Roman" w:hAnsi="Garamond"/>
          <w:b/>
          <w:bCs/>
          <w:i/>
          <w:iCs/>
          <w:sz w:val="24"/>
          <w:szCs w:val="24"/>
          <w:lang w:eastAsia="sk-SK"/>
        </w:rPr>
      </w:pPr>
      <w:r>
        <w:rPr>
          <w:rFonts w:ascii="Garamond" w:eastAsia="Times New Roman" w:hAnsi="Garamond"/>
          <w:b/>
          <w:bCs/>
          <w:i/>
          <w:iCs/>
          <w:sz w:val="24"/>
          <w:szCs w:val="24"/>
          <w:lang w:eastAsia="sk-SK"/>
        </w:rPr>
        <w:t>Osobitný kontrolný výbor</w:t>
      </w:r>
    </w:p>
    <w:p w:rsidR="00810C2C" w:rsidP="00810C2C">
      <w:pPr>
        <w:spacing w:after="0" w:line="240" w:lineRule="auto"/>
        <w:jc w:val="both"/>
        <w:rPr>
          <w:rFonts w:ascii="Garamond" w:eastAsia="Times New Roman" w:hAnsi="Garamond"/>
          <w:b/>
          <w:bCs/>
          <w:i/>
          <w:iCs/>
          <w:sz w:val="24"/>
          <w:szCs w:val="24"/>
          <w:lang w:eastAsia="sk-SK"/>
        </w:rPr>
      </w:pPr>
      <w:r>
        <w:rPr>
          <w:rFonts w:ascii="Garamond" w:eastAsia="Times New Roman" w:hAnsi="Garamond"/>
          <w:i/>
          <w:iCs/>
          <w:sz w:val="24"/>
          <w:szCs w:val="24"/>
          <w:lang w:eastAsia="sk-SK"/>
        </w:rPr>
        <w:t xml:space="preserve">    </w:t>
      </w:r>
      <w:r>
        <w:rPr>
          <w:rFonts w:ascii="Garamond" w:eastAsia="Times New Roman" w:hAnsi="Garamond"/>
          <w:b/>
          <w:bCs/>
          <w:i/>
          <w:iCs/>
          <w:sz w:val="24"/>
          <w:szCs w:val="24"/>
          <w:lang w:eastAsia="sk-SK"/>
        </w:rPr>
        <w:t xml:space="preserve">           Národnej rady Slovenskej republiky</w:t>
      </w:r>
    </w:p>
    <w:p w:rsidR="00810C2C" w:rsidP="00810C2C">
      <w:pPr>
        <w:spacing w:after="0" w:line="240" w:lineRule="auto"/>
        <w:jc w:val="both"/>
        <w:rPr>
          <w:rFonts w:ascii="Garamond" w:eastAsia="Times New Roman" w:hAnsi="Garamond"/>
          <w:b/>
          <w:bCs/>
          <w:i/>
          <w:iCs/>
          <w:sz w:val="24"/>
          <w:szCs w:val="24"/>
          <w:lang w:eastAsia="sk-SK"/>
        </w:rPr>
      </w:pPr>
      <w:r>
        <w:rPr>
          <w:rFonts w:ascii="Garamond" w:eastAsia="Times New Roman" w:hAnsi="Garamond"/>
          <w:b/>
          <w:bCs/>
          <w:i/>
          <w:iCs/>
          <w:sz w:val="24"/>
          <w:szCs w:val="24"/>
          <w:lang w:eastAsia="sk-SK"/>
        </w:rPr>
        <w:t>na kontrolu činnosti Národného bezpečnostného úradu</w:t>
      </w:r>
    </w:p>
    <w:p w:rsidR="00810C2C" w:rsidP="00810C2C">
      <w:pPr>
        <w:spacing w:after="0" w:line="240" w:lineRule="auto"/>
        <w:jc w:val="both"/>
        <w:rPr>
          <w:rFonts w:ascii="Garamond" w:eastAsia="Times New Roman" w:hAnsi="Garamond"/>
          <w:b/>
          <w:bCs/>
          <w:i/>
          <w:iCs/>
          <w:sz w:val="24"/>
          <w:szCs w:val="24"/>
          <w:lang w:eastAsia="sk-SK"/>
        </w:rPr>
      </w:pPr>
    </w:p>
    <w:p w:rsidR="004578C8" w:rsidP="00810C2C">
      <w:pPr>
        <w:spacing w:after="0" w:line="240" w:lineRule="auto"/>
        <w:jc w:val="both"/>
        <w:rPr>
          <w:rFonts w:ascii="Garamond" w:eastAsia="Times New Roman" w:hAnsi="Garamond"/>
          <w:b/>
          <w:bCs/>
          <w:i/>
          <w:iCs/>
          <w:sz w:val="24"/>
          <w:szCs w:val="24"/>
          <w:lang w:eastAsia="sk-SK"/>
        </w:rPr>
      </w:pPr>
    </w:p>
    <w:p w:rsidR="004578C8" w:rsidP="00810C2C">
      <w:pPr>
        <w:spacing w:after="0" w:line="240" w:lineRule="auto"/>
        <w:jc w:val="both"/>
        <w:rPr>
          <w:rFonts w:ascii="Garamond" w:eastAsia="Times New Roman" w:hAnsi="Garamond"/>
          <w:b/>
          <w:bCs/>
          <w:i/>
          <w:iCs/>
          <w:sz w:val="24"/>
          <w:szCs w:val="24"/>
          <w:lang w:eastAsia="sk-SK"/>
        </w:rPr>
      </w:pPr>
    </w:p>
    <w:p w:rsidR="00810C2C" w:rsidP="00810C2C">
      <w:pPr>
        <w:spacing w:after="0" w:line="240" w:lineRule="auto"/>
        <w:ind w:left="5664" w:firstLine="708"/>
        <w:jc w:val="both"/>
        <w:rPr>
          <w:rFonts w:ascii="Garamond" w:eastAsia="Times New Roman" w:hAnsi="Garamond"/>
          <w:b/>
          <w:sz w:val="24"/>
          <w:szCs w:val="24"/>
          <w:lang w:eastAsia="sk-SK"/>
        </w:rPr>
      </w:pPr>
      <w:r>
        <w:rPr>
          <w:rFonts w:ascii="Garamond" w:eastAsia="Times New Roman" w:hAnsi="Garamond"/>
          <w:b/>
          <w:sz w:val="24"/>
          <w:szCs w:val="24"/>
          <w:lang w:eastAsia="sk-SK"/>
        </w:rPr>
        <w:t>20. schôdza výboru</w:t>
      </w:r>
    </w:p>
    <w:p w:rsidR="00810C2C" w:rsidP="00810C2C">
      <w:pPr>
        <w:spacing w:after="0" w:line="240" w:lineRule="auto"/>
        <w:ind w:left="5664" w:firstLine="708"/>
        <w:jc w:val="both"/>
        <w:rPr>
          <w:rFonts w:ascii="Garamond" w:eastAsia="Times New Roman" w:hAnsi="Garamond"/>
          <w:sz w:val="24"/>
          <w:szCs w:val="24"/>
          <w:lang w:eastAsia="sk-SK"/>
        </w:rPr>
      </w:pPr>
      <w:r>
        <w:rPr>
          <w:rFonts w:ascii="Garamond" w:eastAsia="Times New Roman" w:hAnsi="Garamond"/>
          <w:sz w:val="24"/>
          <w:szCs w:val="24"/>
          <w:lang w:eastAsia="sk-SK"/>
        </w:rPr>
        <w:t>Bratislava 14. apríl 2026</w:t>
      </w:r>
    </w:p>
    <w:p w:rsidR="00810C2C" w:rsidP="00810C2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sk-SK"/>
        </w:rPr>
      </w:pPr>
      <w:r>
        <w:rPr>
          <w:rFonts w:ascii="Garamond" w:eastAsia="Times New Roman" w:hAnsi="Garamond"/>
          <w:sz w:val="24"/>
          <w:szCs w:val="24"/>
          <w:lang w:eastAsia="sk-SK"/>
        </w:rPr>
        <w:tab/>
        <w:tab/>
        <w:tab/>
        <w:tab/>
        <w:tab/>
        <w:tab/>
        <w:tab/>
        <w:tab/>
        <w:tab/>
        <w:t xml:space="preserve">ČS: KNR-OKV- </w:t>
      </w:r>
      <w:r w:rsidR="00557329">
        <w:rPr>
          <w:rFonts w:ascii="Garamond" w:eastAsia="Times New Roman" w:hAnsi="Garamond"/>
          <w:sz w:val="24"/>
          <w:szCs w:val="24"/>
          <w:lang w:eastAsia="sk-SK"/>
        </w:rPr>
        <w:t>4419</w:t>
      </w:r>
      <w:r w:rsidRPr="004578C8">
        <w:rPr>
          <w:rFonts w:ascii="Garamond" w:eastAsia="Times New Roman" w:hAnsi="Garamond"/>
          <w:color w:val="000000"/>
          <w:sz w:val="24"/>
          <w:szCs w:val="24"/>
          <w:lang w:eastAsia="sk-SK"/>
        </w:rPr>
        <w:t>/</w:t>
      </w:r>
      <w:r>
        <w:rPr>
          <w:rFonts w:ascii="Garamond" w:eastAsia="Times New Roman" w:hAnsi="Garamond"/>
          <w:sz w:val="24"/>
          <w:szCs w:val="24"/>
          <w:lang w:eastAsia="sk-SK"/>
        </w:rPr>
        <w:t>2026</w:t>
      </w:r>
    </w:p>
    <w:p w:rsidR="00810C2C" w:rsidP="00810C2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sk-SK"/>
        </w:rPr>
      </w:pPr>
    </w:p>
    <w:p w:rsidR="004578C8" w:rsidP="00810C2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sk-SK"/>
        </w:rPr>
      </w:pPr>
    </w:p>
    <w:p w:rsidR="004578C8" w:rsidP="00810C2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sk-SK"/>
        </w:rPr>
      </w:pPr>
    </w:p>
    <w:p w:rsidR="004578C8" w:rsidP="00810C2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sk-SK"/>
        </w:rPr>
      </w:pPr>
    </w:p>
    <w:p w:rsidR="00810C2C" w:rsidP="00810C2C">
      <w:pPr>
        <w:keepNext/>
        <w:spacing w:line="276" w:lineRule="auto"/>
        <w:jc w:val="center"/>
        <w:outlineLvl w:val="1"/>
        <w:rPr>
          <w:rFonts w:ascii="Garamond" w:eastAsia="Times New Roman" w:hAnsi="Garamond"/>
          <w:b/>
          <w:bCs/>
          <w:sz w:val="24"/>
          <w:szCs w:val="24"/>
          <w:lang w:eastAsia="sk-SK"/>
        </w:rPr>
      </w:pPr>
      <w:r>
        <w:rPr>
          <w:rFonts w:ascii="Garamond" w:eastAsia="Times New Roman" w:hAnsi="Garamond"/>
          <w:b/>
          <w:bCs/>
          <w:sz w:val="24"/>
          <w:szCs w:val="24"/>
          <w:lang w:eastAsia="sk-SK"/>
        </w:rPr>
        <w:t>P O Z V Á N K A</w:t>
      </w:r>
    </w:p>
    <w:p w:rsidR="00810C2C" w:rsidP="00810C2C">
      <w:pPr>
        <w:spacing w:line="276" w:lineRule="auto"/>
        <w:jc w:val="center"/>
        <w:rPr>
          <w:rFonts w:ascii="Garamond" w:eastAsia="Times New Roman" w:hAnsi="Garamond"/>
          <w:sz w:val="24"/>
          <w:szCs w:val="24"/>
          <w:lang w:eastAsia="sk-SK"/>
        </w:rPr>
      </w:pPr>
      <w:r>
        <w:rPr>
          <w:rFonts w:ascii="Garamond" w:eastAsia="Times New Roman" w:hAnsi="Garamond"/>
          <w:bCs/>
          <w:sz w:val="24"/>
          <w:szCs w:val="24"/>
          <w:lang w:eastAsia="sk-SK"/>
        </w:rPr>
        <w:t xml:space="preserve">V súlade s § 49 ods. 1 zákona č. 350/1996 Z. z. o rokovacom poriadku Národnej rady Slovenskej republiky v znení neskorších predpisov zvolávam </w:t>
      </w:r>
      <w:r>
        <w:rPr>
          <w:rFonts w:ascii="Garamond" w:eastAsia="Times New Roman" w:hAnsi="Garamond"/>
          <w:b/>
          <w:bCs/>
          <w:sz w:val="24"/>
          <w:szCs w:val="24"/>
          <w:lang w:eastAsia="sk-SK"/>
        </w:rPr>
        <w:t>20</w:t>
      </w:r>
      <w:r>
        <w:rPr>
          <w:rFonts w:ascii="Garamond" w:eastAsia="Times New Roman" w:hAnsi="Garamond"/>
          <w:b/>
          <w:sz w:val="24"/>
          <w:szCs w:val="24"/>
          <w:lang w:eastAsia="sk-SK"/>
        </w:rPr>
        <w:t>. schôdzu</w:t>
      </w:r>
      <w:r>
        <w:rPr>
          <w:rFonts w:ascii="Garamond" w:eastAsia="Times New Roman" w:hAnsi="Garamond"/>
          <w:sz w:val="24"/>
          <w:szCs w:val="24"/>
          <w:lang w:eastAsia="sk-SK"/>
        </w:rPr>
        <w:t xml:space="preserve"> Osobitného kontrolného výboru Národnej rady Slovenskej republiky na kontrolu činnosti Národného bezpečnostného úradu, ktorá sa uskutoční dňa</w:t>
      </w:r>
    </w:p>
    <w:p w:rsidR="00810C2C" w:rsidP="00810C2C">
      <w:pPr>
        <w:spacing w:after="0" w:line="276" w:lineRule="auto"/>
        <w:jc w:val="center"/>
        <w:rPr>
          <w:rFonts w:ascii="Garamond" w:eastAsia="Times New Roman" w:hAnsi="Garamond"/>
          <w:b/>
          <w:bCs/>
          <w:sz w:val="24"/>
          <w:szCs w:val="24"/>
          <w:u w:val="single"/>
          <w:lang w:eastAsia="sk-SK"/>
        </w:rPr>
      </w:pPr>
      <w:r>
        <w:rPr>
          <w:rFonts w:ascii="Garamond" w:eastAsia="Times New Roman" w:hAnsi="Garamond"/>
          <w:b/>
          <w:bCs/>
          <w:sz w:val="24"/>
          <w:szCs w:val="24"/>
          <w:u w:val="single"/>
          <w:lang w:eastAsia="sk-SK"/>
        </w:rPr>
        <w:t xml:space="preserve">22. apríla 2026 (streda) o 12.00 hod., </w:t>
      </w:r>
    </w:p>
    <w:p w:rsidR="00810C2C" w:rsidP="00810C2C">
      <w:pPr>
        <w:spacing w:after="0" w:line="276" w:lineRule="auto"/>
        <w:jc w:val="center"/>
        <w:rPr>
          <w:rFonts w:ascii="Garamond" w:eastAsia="Times New Roman" w:hAnsi="Garamond"/>
          <w:b/>
          <w:bCs/>
          <w:sz w:val="24"/>
          <w:szCs w:val="24"/>
          <w:u w:val="single"/>
          <w:lang w:eastAsia="sk-SK"/>
        </w:rPr>
      </w:pPr>
      <w:r>
        <w:rPr>
          <w:rFonts w:ascii="Garamond" w:eastAsia="Times New Roman" w:hAnsi="Garamond"/>
          <w:b/>
          <w:bCs/>
          <w:sz w:val="24"/>
          <w:szCs w:val="24"/>
          <w:u w:val="single"/>
          <w:lang w:eastAsia="sk-SK"/>
        </w:rPr>
        <w:t>(resp. ihneď po skončení doobedňajšieho rokovania NR SR)</w:t>
      </w:r>
    </w:p>
    <w:p w:rsidR="00810C2C" w:rsidP="00810C2C">
      <w:pPr>
        <w:spacing w:after="0" w:line="276" w:lineRule="auto"/>
        <w:jc w:val="center"/>
        <w:rPr>
          <w:rFonts w:ascii="Garamond" w:eastAsia="Times New Roman" w:hAnsi="Garamond"/>
          <w:b/>
          <w:sz w:val="24"/>
          <w:szCs w:val="24"/>
          <w:lang w:eastAsia="sk-SK"/>
        </w:rPr>
      </w:pPr>
      <w:r>
        <w:rPr>
          <w:rFonts w:ascii="Garamond" w:eastAsia="Times New Roman" w:hAnsi="Garamond"/>
          <w:b/>
          <w:sz w:val="24"/>
          <w:szCs w:val="24"/>
          <w:lang w:eastAsia="sk-SK"/>
        </w:rPr>
        <w:t>v rokovacej miestnosti č. 71 v priestoroch vedľa Ubytovacieho zariadenia NR SR,</w:t>
      </w:r>
    </w:p>
    <w:p w:rsidR="00810C2C" w:rsidP="00810C2C">
      <w:pPr>
        <w:spacing w:after="0" w:line="276" w:lineRule="auto"/>
        <w:jc w:val="center"/>
        <w:rPr>
          <w:rFonts w:ascii="Garamond" w:eastAsia="Times New Roman" w:hAnsi="Garamond"/>
          <w:b/>
          <w:sz w:val="24"/>
          <w:szCs w:val="24"/>
          <w:lang w:eastAsia="sk-SK"/>
        </w:rPr>
      </w:pPr>
      <w:r>
        <w:rPr>
          <w:rFonts w:ascii="Garamond" w:eastAsia="Times New Roman" w:hAnsi="Garamond"/>
          <w:b/>
          <w:sz w:val="24"/>
          <w:szCs w:val="24"/>
          <w:lang w:eastAsia="sk-SK"/>
        </w:rPr>
        <w:t>Námestie A. Dubčeka 1, Bratislava</w:t>
      </w:r>
    </w:p>
    <w:p w:rsidR="00001753" w:rsidP="00810C2C">
      <w:pPr>
        <w:spacing w:after="0" w:line="276" w:lineRule="auto"/>
        <w:rPr>
          <w:rFonts w:ascii="Garamond" w:eastAsia="Times New Roman" w:hAnsi="Garamond"/>
          <w:b/>
          <w:bCs/>
          <w:sz w:val="24"/>
          <w:szCs w:val="24"/>
          <w:u w:val="single"/>
          <w:lang w:eastAsia="sk-SK"/>
        </w:rPr>
      </w:pPr>
    </w:p>
    <w:p w:rsidR="004578C8" w:rsidP="00810C2C">
      <w:pPr>
        <w:spacing w:after="0" w:line="276" w:lineRule="auto"/>
        <w:rPr>
          <w:rFonts w:ascii="Garamond" w:eastAsia="Times New Roman" w:hAnsi="Garamond"/>
          <w:b/>
          <w:bCs/>
          <w:sz w:val="24"/>
          <w:szCs w:val="24"/>
          <w:u w:val="single"/>
          <w:lang w:eastAsia="sk-SK"/>
        </w:rPr>
      </w:pPr>
    </w:p>
    <w:p w:rsidR="004578C8" w:rsidP="00810C2C">
      <w:pPr>
        <w:spacing w:after="0" w:line="276" w:lineRule="auto"/>
        <w:rPr>
          <w:rFonts w:ascii="Garamond" w:eastAsia="Times New Roman" w:hAnsi="Garamond"/>
          <w:b/>
          <w:bCs/>
          <w:sz w:val="24"/>
          <w:szCs w:val="24"/>
          <w:u w:val="single"/>
          <w:lang w:eastAsia="sk-SK"/>
        </w:rPr>
      </w:pPr>
    </w:p>
    <w:p w:rsidR="004578C8" w:rsidP="00810C2C">
      <w:pPr>
        <w:spacing w:after="0" w:line="276" w:lineRule="auto"/>
        <w:rPr>
          <w:rFonts w:ascii="Garamond" w:eastAsia="Times New Roman" w:hAnsi="Garamond"/>
          <w:b/>
          <w:bCs/>
          <w:sz w:val="24"/>
          <w:szCs w:val="24"/>
          <w:u w:val="single"/>
          <w:lang w:eastAsia="sk-SK"/>
        </w:rPr>
      </w:pPr>
    </w:p>
    <w:p w:rsidR="004578C8" w:rsidP="00810C2C">
      <w:pPr>
        <w:spacing w:after="0" w:line="276" w:lineRule="auto"/>
        <w:rPr>
          <w:rFonts w:ascii="Garamond" w:eastAsia="Times New Roman" w:hAnsi="Garamond"/>
          <w:b/>
          <w:bCs/>
          <w:sz w:val="24"/>
          <w:szCs w:val="24"/>
          <w:u w:val="single"/>
          <w:lang w:eastAsia="sk-SK"/>
        </w:rPr>
      </w:pPr>
    </w:p>
    <w:p w:rsidR="004578C8" w:rsidP="00810C2C">
      <w:pPr>
        <w:spacing w:after="0" w:line="276" w:lineRule="auto"/>
        <w:rPr>
          <w:rFonts w:ascii="Garamond" w:eastAsia="Times New Roman" w:hAnsi="Garamond"/>
          <w:b/>
          <w:bCs/>
          <w:sz w:val="24"/>
          <w:szCs w:val="24"/>
          <w:u w:val="single"/>
          <w:lang w:eastAsia="sk-SK"/>
        </w:rPr>
      </w:pPr>
    </w:p>
    <w:p w:rsidR="004578C8" w:rsidP="00810C2C">
      <w:pPr>
        <w:spacing w:after="0" w:line="276" w:lineRule="auto"/>
        <w:rPr>
          <w:rFonts w:ascii="Garamond" w:eastAsia="Times New Roman" w:hAnsi="Garamond"/>
          <w:b/>
          <w:bCs/>
          <w:sz w:val="24"/>
          <w:szCs w:val="24"/>
          <w:u w:val="single"/>
          <w:lang w:eastAsia="sk-SK"/>
        </w:rPr>
      </w:pPr>
    </w:p>
    <w:p w:rsidR="004578C8" w:rsidP="00810C2C">
      <w:pPr>
        <w:spacing w:after="0" w:line="276" w:lineRule="auto"/>
        <w:rPr>
          <w:rFonts w:ascii="Garamond" w:eastAsia="Times New Roman" w:hAnsi="Garamond"/>
          <w:b/>
          <w:bCs/>
          <w:sz w:val="24"/>
          <w:szCs w:val="24"/>
          <w:u w:val="single"/>
          <w:lang w:eastAsia="sk-SK"/>
        </w:rPr>
      </w:pPr>
    </w:p>
    <w:p w:rsidR="004578C8" w:rsidP="00810C2C">
      <w:pPr>
        <w:spacing w:after="0" w:line="276" w:lineRule="auto"/>
        <w:rPr>
          <w:rFonts w:ascii="Garamond" w:eastAsia="Times New Roman" w:hAnsi="Garamond"/>
          <w:b/>
          <w:bCs/>
          <w:sz w:val="24"/>
          <w:szCs w:val="24"/>
          <w:u w:val="single"/>
          <w:lang w:eastAsia="sk-SK"/>
        </w:rPr>
      </w:pPr>
    </w:p>
    <w:p w:rsidR="00810C2C" w:rsidP="00810C2C">
      <w:pPr>
        <w:spacing w:after="0" w:line="276" w:lineRule="auto"/>
        <w:jc w:val="both"/>
        <w:rPr>
          <w:rFonts w:ascii="Garamond" w:eastAsia="Times New Roman" w:hAnsi="Garamond"/>
          <w:sz w:val="24"/>
          <w:szCs w:val="24"/>
          <w:lang w:eastAsia="sk-SK"/>
        </w:rPr>
      </w:pPr>
      <w:r>
        <w:rPr>
          <w:rFonts w:ascii="Garamond" w:eastAsia="Times New Roman" w:hAnsi="Garamond"/>
          <w:sz w:val="24"/>
          <w:szCs w:val="24"/>
          <w:lang w:eastAsia="sk-SK"/>
        </w:rPr>
        <w:tab/>
        <w:tab/>
        <w:tab/>
      </w:r>
    </w:p>
    <w:p w:rsidR="00810C2C" w:rsidP="00810C2C">
      <w:pPr>
        <w:spacing w:after="0" w:line="276" w:lineRule="auto"/>
        <w:jc w:val="both"/>
        <w:rPr>
          <w:rFonts w:ascii="Garamond" w:eastAsia="Times New Roman" w:hAnsi="Garamond"/>
          <w:b/>
          <w:sz w:val="24"/>
          <w:szCs w:val="24"/>
          <w:lang w:eastAsia="sk-SK"/>
        </w:rPr>
      </w:pPr>
      <w:r>
        <w:rPr>
          <w:rFonts w:ascii="Garamond" w:eastAsia="Times New Roman" w:hAnsi="Garamond"/>
          <w:sz w:val="24"/>
          <w:szCs w:val="24"/>
          <w:lang w:eastAsia="sk-SK"/>
        </w:rPr>
        <w:t xml:space="preserve">   </w:t>
        <w:tab/>
        <w:tab/>
        <w:tab/>
        <w:tab/>
        <w:tab/>
        <w:tab/>
        <w:tab/>
        <w:tab/>
        <w:tab/>
        <w:t xml:space="preserve">         </w:t>
      </w:r>
      <w:r>
        <w:rPr>
          <w:rFonts w:ascii="Garamond" w:eastAsia="Times New Roman" w:hAnsi="Garamond"/>
          <w:b/>
          <w:sz w:val="24"/>
          <w:szCs w:val="24"/>
          <w:lang w:eastAsia="sk-SK"/>
        </w:rPr>
        <w:t>Roman Mikulec, v. r.</w:t>
      </w:r>
    </w:p>
    <w:p w:rsidR="00810C2C" w:rsidP="00810C2C">
      <w:pPr>
        <w:spacing w:after="0" w:line="276" w:lineRule="auto"/>
        <w:ind w:left="4956" w:firstLine="708"/>
        <w:jc w:val="both"/>
        <w:rPr>
          <w:rFonts w:ascii="Garamond" w:eastAsia="Times New Roman" w:hAnsi="Garamond"/>
          <w:sz w:val="24"/>
          <w:szCs w:val="24"/>
          <w:lang w:eastAsia="sk-SK"/>
        </w:rPr>
      </w:pPr>
      <w:r>
        <w:rPr>
          <w:rFonts w:ascii="Garamond" w:eastAsia="Times New Roman" w:hAnsi="Garamond"/>
          <w:sz w:val="24"/>
          <w:szCs w:val="24"/>
          <w:lang w:eastAsia="sk-SK"/>
        </w:rPr>
        <w:t xml:space="preserve">                          predseda výboru</w:t>
      </w:r>
    </w:p>
    <w:p w:rsidR="00810C2C" w:rsidP="00810C2C">
      <w:pPr>
        <w:spacing w:after="0" w:line="276" w:lineRule="auto"/>
        <w:ind w:left="4956" w:hanging="4956"/>
        <w:jc w:val="both"/>
        <w:rPr>
          <w:rFonts w:ascii="Garamond" w:eastAsia="Times New Roman" w:hAnsi="Garamond"/>
          <w:sz w:val="24"/>
          <w:szCs w:val="24"/>
          <w:lang w:eastAsia="sk-SK"/>
        </w:rPr>
      </w:pPr>
    </w:p>
    <w:p w:rsidR="004578C8" w:rsidP="00810C2C">
      <w:pPr>
        <w:spacing w:after="0" w:line="276" w:lineRule="auto"/>
        <w:ind w:left="4956" w:hanging="4956"/>
        <w:jc w:val="both"/>
        <w:rPr>
          <w:rFonts w:ascii="Garamond" w:eastAsia="Times New Roman" w:hAnsi="Garamond"/>
          <w:sz w:val="24"/>
          <w:szCs w:val="24"/>
          <w:lang w:eastAsia="sk-SK"/>
        </w:rPr>
      </w:pPr>
    </w:p>
    <w:p w:rsidR="004578C8" w:rsidP="00810C2C">
      <w:pPr>
        <w:spacing w:after="0" w:line="276" w:lineRule="auto"/>
        <w:ind w:left="4956" w:hanging="4956"/>
        <w:jc w:val="both"/>
        <w:rPr>
          <w:rFonts w:ascii="Garamond" w:eastAsia="Times New Roman" w:hAnsi="Garamond"/>
          <w:sz w:val="24"/>
          <w:szCs w:val="24"/>
          <w:lang w:eastAsia="sk-SK"/>
        </w:rPr>
      </w:pPr>
    </w:p>
    <w:p w:rsidR="004578C8" w:rsidP="00810C2C">
      <w:pPr>
        <w:spacing w:after="0" w:line="276" w:lineRule="auto"/>
        <w:ind w:left="4956" w:hanging="4956"/>
        <w:jc w:val="both"/>
        <w:rPr>
          <w:rFonts w:ascii="Garamond" w:eastAsia="Times New Roman" w:hAnsi="Garamond"/>
          <w:sz w:val="24"/>
          <w:szCs w:val="24"/>
          <w:lang w:eastAsia="sk-SK"/>
        </w:rPr>
      </w:pPr>
    </w:p>
    <w:p w:rsidR="004578C8" w:rsidP="00810C2C">
      <w:pPr>
        <w:spacing w:after="0" w:line="276" w:lineRule="auto"/>
        <w:ind w:left="4956" w:hanging="4956"/>
        <w:jc w:val="both"/>
        <w:rPr>
          <w:rFonts w:ascii="Garamond" w:eastAsia="Times New Roman" w:hAnsi="Garamond"/>
          <w:sz w:val="24"/>
          <w:szCs w:val="24"/>
          <w:lang w:eastAsia="sk-SK"/>
        </w:rPr>
      </w:pPr>
    </w:p>
    <w:p w:rsidR="004578C8" w:rsidP="00810C2C">
      <w:pPr>
        <w:spacing w:after="0" w:line="276" w:lineRule="auto"/>
        <w:ind w:left="4956" w:hanging="4956"/>
        <w:jc w:val="both"/>
        <w:rPr>
          <w:rFonts w:ascii="Garamond" w:eastAsia="Times New Roman" w:hAnsi="Garamond"/>
          <w:sz w:val="24"/>
          <w:szCs w:val="24"/>
          <w:lang w:eastAsia="sk-SK"/>
        </w:rPr>
      </w:pPr>
    </w:p>
    <w:p w:rsidR="004578C8" w:rsidP="00810C2C">
      <w:pPr>
        <w:spacing w:after="0" w:line="276" w:lineRule="auto"/>
        <w:ind w:left="4956" w:hanging="4956"/>
        <w:jc w:val="both"/>
        <w:rPr>
          <w:rFonts w:ascii="Garamond" w:eastAsia="Times New Roman" w:hAnsi="Garamond"/>
          <w:sz w:val="24"/>
          <w:szCs w:val="24"/>
          <w:lang w:eastAsia="sk-SK"/>
        </w:rPr>
      </w:pPr>
    </w:p>
    <w:p w:rsidR="00001753" w:rsidP="00810C2C">
      <w:pPr>
        <w:spacing w:after="0" w:line="276" w:lineRule="auto"/>
        <w:ind w:left="4956" w:hanging="4956"/>
        <w:jc w:val="both"/>
        <w:rPr>
          <w:rFonts w:ascii="Garamond" w:eastAsia="Times New Roman" w:hAnsi="Garamond"/>
          <w:sz w:val="24"/>
          <w:szCs w:val="24"/>
          <w:lang w:eastAsia="sk-SK"/>
        </w:rPr>
      </w:pPr>
    </w:p>
    <w:p w:rsidR="00810C2C" w:rsidP="00810C2C">
      <w:pPr>
        <w:spacing w:after="0" w:line="276" w:lineRule="auto"/>
        <w:ind w:left="4956" w:hanging="4956"/>
        <w:jc w:val="both"/>
        <w:rPr>
          <w:rFonts w:ascii="Garamond" w:eastAsia="Times New Roman" w:hAnsi="Garamond"/>
          <w:sz w:val="24"/>
          <w:szCs w:val="24"/>
          <w:lang w:eastAsia="sk-SK"/>
        </w:rPr>
      </w:pPr>
      <w:r>
        <w:rPr>
          <w:rFonts w:ascii="Garamond" w:eastAsia="Times New Roman" w:hAnsi="Garamond"/>
          <w:sz w:val="24"/>
          <w:szCs w:val="24"/>
          <w:lang w:eastAsia="sk-SK"/>
        </w:rPr>
        <w:t>Za správnosť:</w:t>
      </w:r>
    </w:p>
    <w:p w:rsidR="00FC231A" w:rsidP="00001753">
      <w:pPr>
        <w:spacing w:after="0" w:line="276" w:lineRule="auto"/>
        <w:ind w:left="4956" w:hanging="4956"/>
        <w:jc w:val="both"/>
      </w:pPr>
      <w:r w:rsidR="00810C2C">
        <w:rPr>
          <w:rFonts w:ascii="Garamond" w:eastAsia="Times New Roman" w:hAnsi="Garamond"/>
          <w:sz w:val="24"/>
          <w:szCs w:val="24"/>
          <w:lang w:eastAsia="sk-SK"/>
        </w:rPr>
        <w:t>Eduard Csudai- zastupujúci tajomník výboru</w:t>
      </w:r>
    </w:p>
    <w:sectPr w:rsidSect="00001753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0000000000000000000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802A7"/>
    <w:multiLevelType w:val="hybridMultilevel"/>
    <w:tmpl w:val="EE329CDA"/>
    <w:lvl w:ilvl="0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">
    <w:nsid w:val="4E1D01E8"/>
    <w:multiLevelType w:val="hybridMultilevel"/>
    <w:tmpl w:val="B4CC82FA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C2C"/>
    <w:pPr>
      <w:spacing w:after="160" w:line="252" w:lineRule="auto"/>
    </w:pPr>
    <w:rPr>
      <w:sz w:val="22"/>
      <w:szCs w:val="22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34201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E74B5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834201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834201"/>
    <w:pPr>
      <w:keepNext/>
      <w:keepLines/>
      <w:spacing w:before="160" w:after="80"/>
      <w:outlineLvl w:val="2"/>
    </w:pPr>
    <w:rPr>
      <w:rFonts w:eastAsia="Times New Roman" w:cs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834201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E74B5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834201"/>
    <w:pPr>
      <w:keepNext/>
      <w:keepLines/>
      <w:spacing w:before="80" w:after="40"/>
      <w:outlineLvl w:val="4"/>
    </w:pPr>
    <w:rPr>
      <w:rFonts w:eastAsia="Times New Roman" w:cs="Times New Roman"/>
      <w:color w:val="2E74B5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83420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834201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834201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834201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uiPriority w:val="9"/>
    <w:rsid w:val="00834201"/>
    <w:rPr>
      <w:rFonts w:ascii="Calibri Light" w:eastAsia="Times New Roman" w:hAnsi="Calibri Light" w:cs="Times New Roman"/>
      <w:color w:val="2E74B5"/>
      <w:sz w:val="40"/>
      <w:szCs w:val="40"/>
    </w:rPr>
  </w:style>
  <w:style w:type="character" w:customStyle="1" w:styleId="Nadpis2Char">
    <w:name w:val="Nadpis 2 Char"/>
    <w:link w:val="Heading2"/>
    <w:uiPriority w:val="9"/>
    <w:semiHidden/>
    <w:rsid w:val="0083420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dpis3Char">
    <w:name w:val="Nadpis 3 Char"/>
    <w:link w:val="Heading3"/>
    <w:uiPriority w:val="9"/>
    <w:semiHidden/>
    <w:rsid w:val="00834201"/>
    <w:rPr>
      <w:rFonts w:eastAsia="Times New Roman" w:cs="Times New Roman"/>
      <w:color w:val="2E74B5"/>
      <w:sz w:val="28"/>
      <w:szCs w:val="28"/>
    </w:rPr>
  </w:style>
  <w:style w:type="character" w:customStyle="1" w:styleId="Nadpis4Char">
    <w:name w:val="Nadpis 4 Char"/>
    <w:link w:val="Heading4"/>
    <w:uiPriority w:val="9"/>
    <w:semiHidden/>
    <w:rsid w:val="00834201"/>
    <w:rPr>
      <w:rFonts w:eastAsia="Times New Roman" w:cs="Times New Roman"/>
      <w:i/>
      <w:iCs/>
      <w:color w:val="2E74B5"/>
    </w:rPr>
  </w:style>
  <w:style w:type="character" w:customStyle="1" w:styleId="Nadpis5Char">
    <w:name w:val="Nadpis 5 Char"/>
    <w:link w:val="Heading5"/>
    <w:uiPriority w:val="9"/>
    <w:semiHidden/>
    <w:rsid w:val="00834201"/>
    <w:rPr>
      <w:rFonts w:eastAsia="Times New Roman" w:cs="Times New Roman"/>
      <w:color w:val="2E74B5"/>
    </w:rPr>
  </w:style>
  <w:style w:type="character" w:customStyle="1" w:styleId="Nadpis6Char">
    <w:name w:val="Nadpis 6 Char"/>
    <w:link w:val="Heading6"/>
    <w:uiPriority w:val="9"/>
    <w:semiHidden/>
    <w:rsid w:val="00834201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Heading7"/>
    <w:uiPriority w:val="9"/>
    <w:semiHidden/>
    <w:rsid w:val="00834201"/>
    <w:rPr>
      <w:rFonts w:eastAsia="Times New Roman" w:cs="Times New Roman"/>
      <w:color w:val="595959"/>
    </w:rPr>
  </w:style>
  <w:style w:type="character" w:customStyle="1" w:styleId="Nadpis8Char">
    <w:name w:val="Nadpis 8 Char"/>
    <w:link w:val="Heading8"/>
    <w:uiPriority w:val="9"/>
    <w:semiHidden/>
    <w:rsid w:val="00834201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Heading9"/>
    <w:uiPriority w:val="9"/>
    <w:semiHidden/>
    <w:rsid w:val="00834201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NzovChar"/>
    <w:uiPriority w:val="10"/>
    <w:qFormat/>
    <w:rsid w:val="00834201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ovChar">
    <w:name w:val="Názov Char"/>
    <w:link w:val="Title"/>
    <w:uiPriority w:val="10"/>
    <w:rsid w:val="0083420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titulChar"/>
    <w:uiPriority w:val="11"/>
    <w:qFormat/>
    <w:rsid w:val="00834201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itulChar">
    <w:name w:val="Podtitul Char"/>
    <w:link w:val="Subtitle"/>
    <w:uiPriority w:val="11"/>
    <w:rsid w:val="00834201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ciaChar"/>
    <w:uiPriority w:val="29"/>
    <w:qFormat/>
    <w:rsid w:val="00834201"/>
    <w:pPr>
      <w:spacing w:before="160"/>
      <w:jc w:val="center"/>
    </w:pPr>
    <w:rPr>
      <w:i/>
      <w:iCs/>
      <w:color w:val="404040"/>
    </w:rPr>
  </w:style>
  <w:style w:type="character" w:customStyle="1" w:styleId="CitciaChar">
    <w:name w:val="Citácia Char"/>
    <w:link w:val="Quote"/>
    <w:uiPriority w:val="29"/>
    <w:rsid w:val="00834201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834201"/>
    <w:pPr>
      <w:ind w:left="720"/>
      <w:contextualSpacing/>
    </w:pPr>
  </w:style>
  <w:style w:type="character" w:styleId="IntenseEmphasis">
    <w:name w:val="Intense Emphasis"/>
    <w:uiPriority w:val="21"/>
    <w:qFormat/>
    <w:rsid w:val="00834201"/>
    <w:rPr>
      <w:i/>
      <w:iCs/>
      <w:color w:val="2E74B5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834201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ZvraznencitciaChar">
    <w:name w:val="Zvýraznená citácia Char"/>
    <w:link w:val="IntenseQuote"/>
    <w:uiPriority w:val="30"/>
    <w:rsid w:val="00834201"/>
    <w:rPr>
      <w:i/>
      <w:iCs/>
      <w:color w:val="2E74B5"/>
    </w:rPr>
  </w:style>
  <w:style w:type="character" w:styleId="IntenseReference">
    <w:name w:val="Intense Reference"/>
    <w:uiPriority w:val="32"/>
    <w:qFormat/>
    <w:rsid w:val="00834201"/>
    <w:rPr>
      <w:b/>
      <w:bCs/>
      <w:smallCaps/>
      <w:color w:val="2E74B5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Lapšanská, Milada</dc:creator>
  <cp:lastModifiedBy>Lapšanská, Milada</cp:lastModifiedBy>
  <cp:revision>2</cp:revision>
  <dcterms:created xsi:type="dcterms:W3CDTF">2026-04-14T07:33:00Z</dcterms:created>
  <dcterms:modified xsi:type="dcterms:W3CDTF">2026-04-14T07:33:00Z</dcterms:modified>
</cp:coreProperties>
</file>