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8E5239" w:rsidRPr="0097269B" w:rsidP="008E5239">
      <w:pPr>
        <w:jc w:val="both"/>
        <w:rPr>
          <w:i/>
        </w:rPr>
      </w:pPr>
      <w:r w:rsidRPr="0097269B" w:rsidR="0057527F">
        <w:t xml:space="preserve">   </w:t>
      </w:r>
      <w:r w:rsidRPr="0097269B" w:rsidR="00484A25">
        <w:t xml:space="preserve"> </w:t>
      </w:r>
      <w:r w:rsidRPr="0097269B" w:rsidR="00484A25">
        <w:rPr>
          <w:i/>
        </w:rPr>
        <w:t xml:space="preserve">                     </w:t>
      </w:r>
      <w:r w:rsidRPr="0097269B">
        <w:rPr>
          <w:i/>
        </w:rPr>
        <w:t>Výbor</w:t>
      </w:r>
    </w:p>
    <w:p w:rsidR="008E5239" w:rsidRPr="0097269B" w:rsidP="008E5239">
      <w:pPr>
        <w:tabs>
          <w:tab w:val="left" w:pos="2340"/>
        </w:tabs>
        <w:jc w:val="both"/>
        <w:rPr>
          <w:i/>
        </w:rPr>
      </w:pPr>
      <w:r w:rsidRPr="0097269B">
        <w:rPr>
          <w:i/>
        </w:rPr>
        <w:t>Národnej rady Slovenskej republiky</w:t>
      </w:r>
    </w:p>
    <w:p w:rsidR="008E5239" w:rsidRPr="00F06F47" w:rsidP="00F06F47">
      <w:pPr>
        <w:tabs>
          <w:tab w:val="left" w:pos="2340"/>
        </w:tabs>
        <w:jc w:val="both"/>
        <w:rPr>
          <w:i/>
        </w:rPr>
      </w:pPr>
      <w:r w:rsidRPr="0097269B">
        <w:rPr>
          <w:i/>
        </w:rPr>
        <w:t xml:space="preserve">       pre hospodárske záležitosti</w:t>
      </w:r>
    </w:p>
    <w:p w:rsidR="008E5239" w:rsidRPr="0097269B" w:rsidP="00F06F47">
      <w:pPr>
        <w:pStyle w:val="BodyTextIndent"/>
        <w:jc w:val="center"/>
        <w:rPr>
          <w:rFonts w:ascii="Times New Roman" w:hAnsi="Times New Roman"/>
          <w:color w:val="auto"/>
          <w:szCs w:val="24"/>
          <w:lang w:val="sk-SK"/>
        </w:rPr>
      </w:pPr>
      <w:r w:rsidRPr="0097269B">
        <w:rPr>
          <w:rFonts w:ascii="Times New Roman" w:hAnsi="Times New Roman"/>
          <w:color w:val="auto"/>
          <w:szCs w:val="24"/>
          <w:lang w:val="sk-SK"/>
        </w:rPr>
        <w:t xml:space="preserve">                                              </w:t>
      </w:r>
      <w:r w:rsidR="00912E62">
        <w:rPr>
          <w:rFonts w:ascii="Times New Roman" w:hAnsi="Times New Roman"/>
          <w:color w:val="auto"/>
          <w:szCs w:val="24"/>
          <w:lang w:val="sk-SK"/>
        </w:rPr>
        <w:t xml:space="preserve">                           </w:t>
      </w:r>
      <w:r w:rsidR="00A16751">
        <w:rPr>
          <w:rFonts w:ascii="Times New Roman" w:hAnsi="Times New Roman"/>
          <w:iCs/>
          <w:color w:val="auto"/>
          <w:szCs w:val="24"/>
          <w:lang w:val="sk-SK"/>
        </w:rPr>
        <w:t>Bratislava 11</w:t>
      </w:r>
      <w:r w:rsidRPr="00912E62" w:rsidR="00912E62">
        <w:rPr>
          <w:rFonts w:ascii="Times New Roman" w:hAnsi="Times New Roman"/>
          <w:iCs/>
          <w:color w:val="auto"/>
          <w:szCs w:val="24"/>
          <w:lang w:val="sk-SK"/>
        </w:rPr>
        <w:t xml:space="preserve">. </w:t>
      </w:r>
      <w:r w:rsidR="00A16751">
        <w:rPr>
          <w:rFonts w:ascii="Times New Roman" w:hAnsi="Times New Roman"/>
          <w:iCs/>
          <w:color w:val="auto"/>
          <w:szCs w:val="24"/>
          <w:lang w:val="sk-SK"/>
        </w:rPr>
        <w:t>decembra</w:t>
      </w:r>
      <w:r w:rsidRPr="00912E62" w:rsidR="00912E62">
        <w:rPr>
          <w:rFonts w:ascii="Times New Roman" w:hAnsi="Times New Roman"/>
          <w:iCs/>
          <w:color w:val="auto"/>
          <w:szCs w:val="24"/>
          <w:lang w:val="sk-SK"/>
        </w:rPr>
        <w:t xml:space="preserve"> 2025</w:t>
      </w:r>
      <w:r w:rsidRPr="0097269B">
        <w:rPr>
          <w:rFonts w:ascii="Times New Roman" w:hAnsi="Times New Roman"/>
          <w:color w:val="auto"/>
          <w:szCs w:val="24"/>
          <w:lang w:val="sk-SK"/>
        </w:rPr>
        <w:br/>
        <w:t xml:space="preserve">                                                     </w:t>
      </w:r>
      <w:r w:rsidRPr="0097269B">
        <w:rPr>
          <w:rFonts w:ascii="Times New Roman" w:hAnsi="Times New Roman"/>
          <w:color w:val="auto"/>
          <w:szCs w:val="24"/>
          <w:lang w:val="sk-SK"/>
        </w:rPr>
        <w:t xml:space="preserve">                         </w:t>
      </w:r>
      <w:r w:rsidR="00BA4DE3">
        <w:rPr>
          <w:rFonts w:ascii="Times New Roman" w:hAnsi="Times New Roman"/>
          <w:color w:val="auto"/>
          <w:szCs w:val="24"/>
          <w:lang w:val="sk-SK"/>
        </w:rPr>
        <w:t>Č: KNR-VHZ-</w:t>
      </w:r>
      <w:r w:rsidR="00A16751">
        <w:rPr>
          <w:rFonts w:ascii="Times New Roman" w:hAnsi="Times New Roman"/>
          <w:color w:val="auto"/>
          <w:szCs w:val="24"/>
          <w:lang w:val="sk-SK"/>
        </w:rPr>
        <w:t>6301</w:t>
      </w:r>
      <w:r w:rsidR="00BA4DE3">
        <w:rPr>
          <w:rFonts w:ascii="Times New Roman" w:hAnsi="Times New Roman"/>
          <w:color w:val="auto"/>
          <w:szCs w:val="24"/>
          <w:lang w:val="sk-SK"/>
        </w:rPr>
        <w:t>/2025-5</w:t>
      </w:r>
    </w:p>
    <w:p w:rsidR="008E5239" w:rsidRPr="0097269B" w:rsidP="008E5239">
      <w:pPr>
        <w:tabs>
          <w:tab w:val="left" w:pos="2340"/>
        </w:tabs>
        <w:ind w:left="708" w:firstLine="552"/>
        <w:jc w:val="both"/>
      </w:pPr>
      <w:r w:rsidRPr="0097269B">
        <w:t xml:space="preserve"> </w:t>
        <w:tab/>
        <w:t xml:space="preserve">                                                                 </w:t>
      </w:r>
      <w:r w:rsidRPr="0097269B">
        <w:rPr>
          <w:i/>
          <w:iCs/>
        </w:rPr>
        <w:t xml:space="preserve"> </w:t>
      </w:r>
      <w:r w:rsidRPr="0097269B">
        <w:t xml:space="preserve">                        </w:t>
      </w:r>
    </w:p>
    <w:p w:rsidR="00D316F6" w:rsidP="008E5239">
      <w:pPr>
        <w:pStyle w:val="Heading1"/>
        <w:tabs>
          <w:tab w:val="left" w:pos="2340"/>
        </w:tabs>
        <w:rPr>
          <w:rFonts w:ascii="Times New Roman" w:hAnsi="Times New Roman"/>
          <w:bCs/>
          <w:i/>
          <w:color w:val="auto"/>
          <w:sz w:val="24"/>
          <w:szCs w:val="24"/>
          <w:lang w:val="sk-SK"/>
        </w:rPr>
      </w:pPr>
    </w:p>
    <w:p w:rsidR="00AC1743" w:rsidRPr="00AC1743" w:rsidP="00AC1743"/>
    <w:p w:rsidR="008E5239" w:rsidRPr="00CE7789" w:rsidP="008E5239">
      <w:pPr>
        <w:pStyle w:val="Heading1"/>
        <w:tabs>
          <w:tab w:val="left" w:pos="2340"/>
        </w:tabs>
        <w:rPr>
          <w:rFonts w:ascii="Times New Roman" w:hAnsi="Times New Roman"/>
          <w:bCs/>
          <w:i/>
          <w:color w:val="auto"/>
          <w:sz w:val="28"/>
          <w:szCs w:val="28"/>
          <w:lang w:val="sk-SK"/>
        </w:rPr>
      </w:pPr>
      <w:r w:rsidRPr="00CE7789">
        <w:rPr>
          <w:rFonts w:ascii="Times New Roman" w:hAnsi="Times New Roman"/>
          <w:bCs/>
          <w:i/>
          <w:color w:val="auto"/>
          <w:sz w:val="28"/>
          <w:szCs w:val="28"/>
          <w:lang w:val="sk-SK"/>
        </w:rPr>
        <w:t>Z á p i s n i c a</w:t>
      </w:r>
    </w:p>
    <w:p w:rsidR="00912E62" w:rsidRPr="00912E62" w:rsidP="00912E62"/>
    <w:p w:rsidR="00870E91" w:rsidP="00870E91">
      <w:pPr>
        <w:pStyle w:val="BodyText"/>
        <w:pBdr>
          <w:bottom w:val="single" w:sz="12" w:space="1" w:color="auto"/>
        </w:pBdr>
      </w:pPr>
      <w:r w:rsidR="00A23DC3">
        <w:rPr>
          <w:b/>
          <w:bCs/>
        </w:rPr>
        <w:tab/>
      </w:r>
      <w:r w:rsidRPr="0097269B" w:rsidR="008E5239">
        <w:rPr>
          <w:b/>
          <w:bCs/>
        </w:rPr>
        <w:t>z</w:t>
      </w:r>
      <w:r w:rsidR="00D1475D">
        <w:rPr>
          <w:b/>
          <w:bCs/>
        </w:rPr>
        <w:t xml:space="preserve"> </w:t>
      </w:r>
      <w:r w:rsidR="00A16751">
        <w:rPr>
          <w:b/>
          <w:bCs/>
        </w:rPr>
        <w:t>59</w:t>
      </w:r>
      <w:r w:rsidRPr="0097269B" w:rsidR="008E5239">
        <w:rPr>
          <w:b/>
          <w:bCs/>
        </w:rPr>
        <w:t xml:space="preserve">. schôdze Výboru NR SR pre hospodárske záležitosti </w:t>
      </w:r>
      <w:r w:rsidRPr="00F27174" w:rsidR="00F27174">
        <w:rPr>
          <w:bCs/>
        </w:rPr>
        <w:t>konanej</w:t>
      </w:r>
      <w:r w:rsidRPr="0097269B" w:rsidR="008E5239">
        <w:rPr>
          <w:b/>
          <w:bCs/>
        </w:rPr>
        <w:t xml:space="preserve"> </w:t>
      </w:r>
      <w:r w:rsidRPr="003274D0" w:rsidR="00D845FF">
        <w:t>v budove Národnej rady Sl</w:t>
      </w:r>
      <w:r w:rsidR="00CE7789">
        <w:t>ovens</w:t>
      </w:r>
      <w:r w:rsidR="00CE7789">
        <w:t xml:space="preserve">kej republiky, </w:t>
      </w:r>
      <w:r w:rsidRPr="00CE7789" w:rsidR="00CE7789">
        <w:t>Námestie Alexandra Dubčeka 1, Bratislava, v rokovacej miestnosti Výboru NR SR pre hospodárske záležitosti č. 147</w:t>
      </w:r>
      <w:r w:rsidR="00CE7789">
        <w:t xml:space="preserve">, </w:t>
      </w:r>
      <w:r w:rsidRPr="00CE7789" w:rsidR="00CE7789">
        <w:t>na 1. poschodí</w:t>
      </w:r>
    </w:p>
    <w:p w:rsidR="008E5239" w:rsidP="008E5239">
      <w:pPr>
        <w:tabs>
          <w:tab w:val="left" w:pos="2340"/>
        </w:tabs>
        <w:rPr>
          <w:u w:val="single"/>
        </w:rPr>
      </w:pPr>
    </w:p>
    <w:p w:rsidR="00A23DC3" w:rsidRPr="006B2D6D" w:rsidP="00A23DC3">
      <w:pPr>
        <w:jc w:val="both"/>
        <w:rPr>
          <w:b/>
        </w:rPr>
      </w:pPr>
      <w:r w:rsidRPr="006B2D6D" w:rsidR="00A16751">
        <w:rPr>
          <w:b/>
        </w:rPr>
        <w:t>Záznam z 59</w:t>
      </w:r>
      <w:r w:rsidRPr="006B2D6D">
        <w:rPr>
          <w:b/>
        </w:rPr>
        <w:t>. schôdze je dostupný na webovom sídle NR SR - MediaPORTAL NR SR - VÝBORY.</w:t>
      </w:r>
    </w:p>
    <w:p w:rsidR="00A23DC3" w:rsidRPr="006B2D6D" w:rsidP="00A23DC3">
      <w:pPr>
        <w:jc w:val="both"/>
        <w:rPr>
          <w:b/>
        </w:rPr>
      </w:pPr>
    </w:p>
    <w:p w:rsidR="00A23DC3" w:rsidRPr="006B2D6D" w:rsidP="00A23DC3">
      <w:pPr>
        <w:tabs>
          <w:tab w:val="left" w:pos="1418"/>
        </w:tabs>
        <w:ind w:left="2124" w:hanging="2124"/>
        <w:jc w:val="both"/>
      </w:pPr>
      <w:r w:rsidRPr="006B2D6D">
        <w:t xml:space="preserve">Link: </w:t>
      </w:r>
      <w:r w:rsidRPr="006B2D6D">
        <w:fldChar w:fldCharType="begin"/>
      </w:r>
      <w:r w:rsidRPr="006B2D6D">
        <w:instrText xml:space="preserve"> HYPERLINK "https</w:instrText>
      </w:r>
      <w:r w:rsidRPr="006B2D6D">
        <w:instrText xml:space="preserve">://tv.nrsr.sk/vybory" </w:instrText>
      </w:r>
      <w:r w:rsidRPr="006B2D6D">
        <w:fldChar w:fldCharType="separate"/>
      </w:r>
      <w:r w:rsidRPr="006B2D6D">
        <w:rPr>
          <w:rStyle w:val="Hyperlink"/>
        </w:rPr>
        <w:t>https://tv.nrsr.sk/vybory</w:t>
      </w:r>
      <w:r w:rsidRPr="006B2D6D">
        <w:rPr>
          <w:rStyle w:val="Hyperlink"/>
        </w:rPr>
        <w:fldChar w:fldCharType="end"/>
      </w:r>
    </w:p>
    <w:p w:rsidR="00A23DC3" w:rsidRPr="006B2D6D" w:rsidP="00A23DC3">
      <w:pPr>
        <w:tabs>
          <w:tab w:val="left" w:pos="1418"/>
        </w:tabs>
        <w:ind w:left="2124" w:hanging="2124"/>
        <w:jc w:val="both"/>
      </w:pPr>
      <w:r w:rsidRPr="006B2D6D">
        <w:t xml:space="preserve">          </w:t>
      </w:r>
      <w:r w:rsidRPr="006B2D6D" w:rsidR="00A16751">
        <w:fldChar w:fldCharType="begin"/>
      </w:r>
      <w:r w:rsidRPr="006B2D6D" w:rsidR="00A16751">
        <w:instrText xml:space="preserve"> HYPERLINK "https://tv.nrsr.sk/vyborydetail/12002?termNr=9" </w:instrText>
      </w:r>
      <w:r w:rsidRPr="006B2D6D" w:rsidR="00A16751">
        <w:fldChar w:fldCharType="separate"/>
      </w:r>
      <w:r w:rsidRPr="006B2D6D" w:rsidR="00A16751">
        <w:rPr>
          <w:rStyle w:val="Hyperlink"/>
        </w:rPr>
        <w:t>https://tv.nrsr.sk/vyborydetail/12002?termNr=9</w:t>
      </w:r>
      <w:r w:rsidRPr="006B2D6D" w:rsidR="00A16751">
        <w:fldChar w:fldCharType="end"/>
      </w:r>
    </w:p>
    <w:p w:rsidR="00A23DC3" w:rsidRPr="006B2D6D" w:rsidP="008E5239">
      <w:pPr>
        <w:tabs>
          <w:tab w:val="left" w:pos="2340"/>
        </w:tabs>
        <w:rPr>
          <w:u w:val="single"/>
        </w:rPr>
      </w:pPr>
    </w:p>
    <w:p w:rsidR="00EF4393" w:rsidRPr="006B2D6D" w:rsidP="008E5239">
      <w:pPr>
        <w:tabs>
          <w:tab w:val="left" w:pos="2340"/>
        </w:tabs>
        <w:jc w:val="both"/>
      </w:pPr>
      <w:r w:rsidRPr="006B2D6D" w:rsidR="008E5239">
        <w:rPr>
          <w:b/>
          <w:bCs/>
          <w:i/>
          <w:iCs/>
        </w:rPr>
        <w:t>Prítomní</w:t>
      </w:r>
      <w:r w:rsidRPr="006B2D6D" w:rsidR="008E5239">
        <w:t xml:space="preserve">: </w:t>
      </w:r>
      <w:r w:rsidRPr="006B2D6D" w:rsidR="008E5239">
        <w:rPr>
          <w:i/>
        </w:rPr>
        <w:t>podľa prezenčnej listiny</w:t>
      </w:r>
      <w:r w:rsidRPr="006B2D6D" w:rsidR="005F5664">
        <w:t xml:space="preserve"> </w:t>
      </w:r>
    </w:p>
    <w:p w:rsidR="00A23DC3" w:rsidRPr="006B2D6D" w:rsidP="008E5239">
      <w:pPr>
        <w:tabs>
          <w:tab w:val="left" w:pos="2340"/>
        </w:tabs>
        <w:jc w:val="both"/>
        <w:rPr>
          <w:i/>
        </w:rPr>
      </w:pPr>
      <w:r w:rsidRPr="006B2D6D">
        <w:rPr>
          <w:b/>
          <w:i/>
        </w:rPr>
        <w:t xml:space="preserve">Ospravedlnení: </w:t>
      </w:r>
      <w:r w:rsidRPr="006B2D6D" w:rsidR="00A16751">
        <w:rPr>
          <w:i/>
        </w:rPr>
        <w:t>Jozef Hajko</w:t>
      </w:r>
      <w:r w:rsidRPr="006B2D6D">
        <w:rPr>
          <w:i/>
        </w:rPr>
        <w:t xml:space="preserve">, </w:t>
      </w:r>
      <w:r w:rsidRPr="006B2D6D" w:rsidR="00A16751">
        <w:rPr>
          <w:i/>
        </w:rPr>
        <w:t>Pavel Ľupták</w:t>
      </w:r>
    </w:p>
    <w:p w:rsidR="00A23DC3" w:rsidRPr="006B2D6D" w:rsidP="008E5239">
      <w:pPr>
        <w:tabs>
          <w:tab w:val="left" w:pos="2340"/>
        </w:tabs>
        <w:jc w:val="both"/>
      </w:pPr>
    </w:p>
    <w:p w:rsidR="004C4DAF" w:rsidRPr="006B2D6D" w:rsidP="008E5239">
      <w:pPr>
        <w:pStyle w:val="BodyTextIndent"/>
        <w:tabs>
          <w:tab w:val="left" w:pos="2340"/>
        </w:tabs>
        <w:ind w:firstLine="0"/>
        <w:rPr>
          <w:rFonts w:ascii="Times New Roman" w:hAnsi="Times New Roman"/>
          <w:color w:val="auto"/>
          <w:szCs w:val="24"/>
          <w:lang w:val="sk-SK"/>
        </w:rPr>
      </w:pPr>
      <w:r w:rsidRPr="006B2D6D" w:rsidR="00A23DC3">
        <w:rPr>
          <w:rFonts w:ascii="Times New Roman" w:hAnsi="Times New Roman"/>
          <w:color w:val="auto"/>
          <w:szCs w:val="24"/>
        </w:rPr>
        <w:t>Účasť na rokovaní výboru podľa prezenčnej listiny: 10 z 12 poslancov, výbor bol uznášaniaschopný</w:t>
      </w:r>
    </w:p>
    <w:p w:rsidR="00447DDA" w:rsidRPr="006B2D6D" w:rsidP="008E5239">
      <w:pPr>
        <w:jc w:val="both"/>
        <w:rPr>
          <w:b/>
          <w:bCs/>
        </w:rPr>
      </w:pPr>
    </w:p>
    <w:p w:rsidR="00F82A54" w:rsidRPr="006B2D6D" w:rsidP="00BB0C4A">
      <w:pPr>
        <w:tabs>
          <w:tab w:val="left" w:pos="2340"/>
        </w:tabs>
        <w:jc w:val="both"/>
        <w:rPr>
          <w:b/>
          <w:bCs/>
          <w:i/>
          <w:u w:val="single"/>
        </w:rPr>
      </w:pPr>
      <w:r w:rsidRPr="006B2D6D" w:rsidR="00447DDA">
        <w:rPr>
          <w:b/>
          <w:bCs/>
          <w:i/>
          <w:u w:val="single"/>
        </w:rPr>
        <w:t>Program:</w:t>
      </w:r>
    </w:p>
    <w:p w:rsidR="00D845FF" w:rsidRPr="006B2D6D" w:rsidP="00D845FF">
      <w:pPr>
        <w:spacing w:after="120"/>
        <w:jc w:val="both"/>
      </w:pPr>
      <w:r w:rsidRPr="006B2D6D" w:rsidR="0008234C">
        <w:rPr>
          <w:bCs/>
        </w:rPr>
        <w:t>Návrh skupiny poslancov Národnej rady Slovenskej republiky na prijatie uznesenia Národnej rady Slovenskej republiky k zlyhaniu ministerky hospodárstva Slove</w:t>
      </w:r>
      <w:r w:rsidRPr="006B2D6D" w:rsidR="0008234C">
        <w:rPr>
          <w:bCs/>
        </w:rPr>
        <w:t xml:space="preserve">nskej republiky pri adresnej energopomoci </w:t>
      </w:r>
      <w:r w:rsidRPr="006B2D6D" w:rsidR="0008234C">
        <w:rPr>
          <w:b/>
          <w:bCs/>
        </w:rPr>
        <w:t>(tlač 1138</w:t>
      </w:r>
      <w:r w:rsidRPr="006B2D6D" w:rsidR="00CE7789">
        <w:rPr>
          <w:b/>
          <w:bCs/>
        </w:rPr>
        <w:t>)</w:t>
      </w:r>
      <w:r w:rsidRPr="006B2D6D">
        <w:t xml:space="preserve">. </w:t>
      </w:r>
    </w:p>
    <w:p w:rsidR="00D845FF" w:rsidRPr="006B2D6D" w:rsidP="00D845FF">
      <w:pPr>
        <w:jc w:val="both"/>
      </w:pPr>
    </w:p>
    <w:p w:rsidR="00D1398D" w:rsidRPr="006B2D6D" w:rsidP="00D1398D">
      <w:pPr>
        <w:jc w:val="both"/>
      </w:pPr>
      <w:r w:rsidRPr="006B2D6D" w:rsidR="00DF07BC">
        <w:t xml:space="preserve">Rokovanie výboru otvoril a viedol predseda výboru </w:t>
      </w:r>
      <w:r w:rsidRPr="006B2D6D" w:rsidR="00DF07BC">
        <w:rPr>
          <w:b/>
        </w:rPr>
        <w:t>Róbert Puci</w:t>
      </w:r>
      <w:r w:rsidRPr="006B2D6D" w:rsidR="00DF07BC">
        <w:t xml:space="preserve"> o</w:t>
      </w:r>
      <w:r w:rsidRPr="006B2D6D" w:rsidR="008F0453">
        <w:t> 13</w:t>
      </w:r>
      <w:r w:rsidRPr="006B2D6D" w:rsidR="00AB790A">
        <w:t>,0</w:t>
      </w:r>
      <w:r w:rsidRPr="006B2D6D" w:rsidR="008F0453">
        <w:t>0</w:t>
      </w:r>
      <w:r w:rsidRPr="006B2D6D" w:rsidR="00AB790A">
        <w:t xml:space="preserve"> hod. </w:t>
      </w:r>
    </w:p>
    <w:p w:rsidR="00DF07BC" w:rsidRPr="006B2D6D" w:rsidP="00D1398D">
      <w:pPr>
        <w:jc w:val="both"/>
      </w:pPr>
      <w:r w:rsidRPr="006B2D6D">
        <w:t>Program schôdze výboru poslanci schválili (</w:t>
      </w:r>
      <w:r w:rsidRPr="006B2D6D" w:rsidR="008F0453">
        <w:t>8</w:t>
      </w:r>
      <w:r w:rsidRPr="006B2D6D">
        <w:t>/0/0).</w:t>
      </w:r>
    </w:p>
    <w:p w:rsidR="00AC1743" w:rsidRPr="006B2D6D" w:rsidP="00D845FF">
      <w:pPr>
        <w:jc w:val="both"/>
      </w:pPr>
    </w:p>
    <w:p w:rsidR="00D1398D" w:rsidRPr="006B2D6D" w:rsidP="00D1398D">
      <w:pPr>
        <w:jc w:val="both"/>
        <w:rPr>
          <w:b/>
          <w:bCs/>
          <w:i/>
          <w:u w:val="single"/>
        </w:rPr>
      </w:pPr>
      <w:r w:rsidRPr="006B2D6D" w:rsidR="005A4379">
        <w:rPr>
          <w:b/>
          <w:bCs/>
          <w:i/>
          <w:u w:val="single"/>
        </w:rPr>
        <w:t xml:space="preserve">K bodu </w:t>
      </w:r>
      <w:r w:rsidRPr="006B2D6D">
        <w:rPr>
          <w:b/>
          <w:bCs/>
          <w:i/>
          <w:u w:val="single"/>
        </w:rPr>
        <w:t xml:space="preserve"> </w:t>
      </w:r>
    </w:p>
    <w:p w:rsidR="00D1475D" w:rsidRPr="006B2D6D" w:rsidP="00D845FF">
      <w:pPr>
        <w:jc w:val="both"/>
      </w:pPr>
      <w:r w:rsidRPr="006B2D6D" w:rsidR="008F0453">
        <w:rPr>
          <w:bCs/>
        </w:rPr>
        <w:t xml:space="preserve">Návrh skupiny poslancov Národnej rady Slovenskej republiky na </w:t>
      </w:r>
      <w:r w:rsidRPr="006B2D6D" w:rsidR="008F0453">
        <w:rPr>
          <w:bCs/>
        </w:rPr>
        <w:t xml:space="preserve">prijatie uznesenia Národnej rady Slovenskej republiky k zlyhaniu ministerky hospodárstva Slovenskej republiky pri adresnej energopomoci </w:t>
      </w:r>
      <w:r w:rsidRPr="006B2D6D" w:rsidR="008F0453">
        <w:rPr>
          <w:b/>
          <w:bCs/>
        </w:rPr>
        <w:t>(tlač 1138</w:t>
      </w:r>
      <w:r w:rsidRPr="006B2D6D" w:rsidR="00D1398D">
        <w:rPr>
          <w:b/>
          <w:bCs/>
        </w:rPr>
        <w:t>)</w:t>
      </w:r>
      <w:r w:rsidRPr="006B2D6D" w:rsidR="00D1398D">
        <w:rPr>
          <w:b/>
        </w:rPr>
        <w:t xml:space="preserve"> </w:t>
      </w:r>
      <w:r w:rsidRPr="006B2D6D" w:rsidR="00D1398D">
        <w:t xml:space="preserve">– odôvodnil poverený člen skupiny poslancov </w:t>
      </w:r>
      <w:r w:rsidRPr="006B2D6D" w:rsidR="003E6C48">
        <w:rPr>
          <w:b/>
        </w:rPr>
        <w:t>Ivan Štefunko</w:t>
      </w:r>
      <w:r w:rsidRPr="006B2D6D">
        <w:t xml:space="preserve">. </w:t>
      </w:r>
    </w:p>
    <w:p w:rsidR="00D1475D" w:rsidRPr="006B2D6D" w:rsidP="00D845FF">
      <w:pPr>
        <w:jc w:val="both"/>
      </w:pPr>
    </w:p>
    <w:p w:rsidR="00AC1743" w:rsidRPr="006B2D6D" w:rsidP="00D845FF">
      <w:pPr>
        <w:jc w:val="both"/>
      </w:pPr>
      <w:r w:rsidRPr="006B2D6D" w:rsidR="00D1475D">
        <w:t xml:space="preserve">Spravodajcom výboru bol poslanec </w:t>
      </w:r>
      <w:r w:rsidRPr="006B2D6D" w:rsidR="00D1475D">
        <w:rPr>
          <w:b/>
        </w:rPr>
        <w:t>Rastislav Krát</w:t>
      </w:r>
      <w:r w:rsidRPr="006B2D6D" w:rsidR="00D1475D">
        <w:rPr>
          <w:b/>
        </w:rPr>
        <w:t>ky,</w:t>
      </w:r>
      <w:r w:rsidRPr="006B2D6D" w:rsidR="00D1475D">
        <w:t xml:space="preserve"> ktorý predložil spravodajskú správu.</w:t>
      </w:r>
      <w:r w:rsidRPr="006B2D6D" w:rsidR="00D1398D">
        <w:t xml:space="preserve"> </w:t>
      </w:r>
    </w:p>
    <w:p w:rsidR="00D1475D" w:rsidRPr="006B2D6D" w:rsidP="00D845FF">
      <w:pPr>
        <w:jc w:val="both"/>
      </w:pPr>
    </w:p>
    <w:p w:rsidR="00D1475D" w:rsidRPr="006B2D6D" w:rsidP="00FE0A31">
      <w:pPr>
        <w:spacing w:after="120"/>
        <w:jc w:val="both"/>
        <w:rPr>
          <w:b/>
          <w:u w:val="single"/>
        </w:rPr>
      </w:pPr>
      <w:r w:rsidRPr="006B2D6D">
        <w:rPr>
          <w:b/>
          <w:u w:val="single"/>
        </w:rPr>
        <w:t xml:space="preserve">V rozprave vystúpili </w:t>
      </w:r>
      <w:r w:rsidR="00953FE6">
        <w:rPr>
          <w:b/>
          <w:u w:val="single"/>
        </w:rPr>
        <w:t xml:space="preserve">piati </w:t>
      </w:r>
      <w:r w:rsidRPr="006B2D6D">
        <w:rPr>
          <w:b/>
          <w:u w:val="single"/>
        </w:rPr>
        <w:t>poslanci:</w:t>
      </w:r>
    </w:p>
    <w:p w:rsidR="00D021AB" w:rsidP="00FE0A31">
      <w:pPr>
        <w:spacing w:after="120"/>
        <w:jc w:val="both"/>
      </w:pPr>
      <w:r>
        <w:rPr>
          <w:b/>
        </w:rPr>
        <w:t xml:space="preserve">Rastislav Krátky – </w:t>
      </w:r>
      <w:r>
        <w:t xml:space="preserve">konštatoval, v akej výške je úspora v prípade, </w:t>
      </w:r>
      <w:r w:rsidR="00953FE6">
        <w:t>ak má</w:t>
      </w:r>
      <w:r>
        <w:t xml:space="preserve"> občan nárok na energopomoc a poukázal na objem peňazí, ktorý dostane ako majiteľ viacerých </w:t>
      </w:r>
      <w:r w:rsidR="00953FE6">
        <w:t xml:space="preserve">investičných </w:t>
      </w:r>
      <w:r>
        <w:t>nehnuteľností, ktoré vlastní</w:t>
      </w:r>
      <w:r w:rsidR="00953FE6">
        <w:t xml:space="preserve"> (vlastný príklad)</w:t>
      </w:r>
      <w:r>
        <w:t xml:space="preserve">. Rozhodol sa, že v prípade svojho nároku tieto peniaze venuje </w:t>
      </w:r>
      <w:r w:rsidR="00953FE6">
        <w:t xml:space="preserve">na obnovu </w:t>
      </w:r>
      <w:r>
        <w:t>študentské</w:t>
      </w:r>
      <w:r w:rsidR="00953FE6">
        <w:t>ho</w:t>
      </w:r>
      <w:r>
        <w:t xml:space="preserve"> internátu</w:t>
      </w:r>
      <w:r w:rsidR="00953FE6">
        <w:t>, kde počas svojho štúdia býval</w:t>
      </w:r>
      <w:r>
        <w:t xml:space="preserve">. </w:t>
      </w:r>
    </w:p>
    <w:p w:rsidR="00D021AB" w:rsidP="00FE0A31">
      <w:pPr>
        <w:spacing w:after="120"/>
        <w:jc w:val="both"/>
      </w:pPr>
      <w:r w:rsidRPr="00D021AB">
        <w:rPr>
          <w:b/>
        </w:rPr>
        <w:t>Ľubomír Vážny</w:t>
      </w:r>
      <w:r>
        <w:t xml:space="preserve"> </w:t>
      </w:r>
      <w:r>
        <w:rPr>
          <w:b/>
        </w:rPr>
        <w:t>–</w:t>
      </w:r>
      <w:r>
        <w:t xml:space="preserve"> spochybnil aktuálne aplikácie (e</w:t>
      </w:r>
      <w:r>
        <w:t>nergokalkulačky) na výpočet energopomoci a citoval pani ministerku Denisu Sakovú</w:t>
      </w:r>
      <w:r w:rsidR="00E370C1">
        <w:t xml:space="preserve"> (z médií)</w:t>
      </w:r>
      <w:r>
        <w:t>, že 15.</w:t>
      </w:r>
      <w:r w:rsidR="00532E33">
        <w:t xml:space="preserve">decembra </w:t>
      </w:r>
      <w:r>
        <w:t xml:space="preserve">2025 budú na webe MH SR </w:t>
      </w:r>
      <w:r w:rsidR="00953FE6">
        <w:t xml:space="preserve">oficiálne </w:t>
      </w:r>
      <w:r>
        <w:t>kalkulačky a</w:t>
      </w:r>
      <w:r w:rsidR="00953FE6">
        <w:t xml:space="preserve"> preto </w:t>
      </w:r>
      <w:r>
        <w:t xml:space="preserve">treba počkať. </w:t>
      </w:r>
    </w:p>
    <w:p w:rsidR="00532E33" w:rsidP="00723B26">
      <w:pPr>
        <w:spacing w:after="120"/>
        <w:jc w:val="both"/>
      </w:pPr>
      <w:r w:rsidRPr="00532E33">
        <w:rPr>
          <w:b/>
        </w:rPr>
        <w:t>Ivan Štefunko</w:t>
      </w:r>
      <w:r>
        <w:t xml:space="preserve"> </w:t>
      </w:r>
      <w:r>
        <w:rPr>
          <w:b/>
        </w:rPr>
        <w:t>–</w:t>
      </w:r>
      <w:r>
        <w:t xml:space="preserve">  reagoval na p.Vážneho</w:t>
      </w:r>
      <w:r w:rsidR="00953FE6">
        <w:t xml:space="preserve"> -</w:t>
      </w:r>
      <w:r>
        <w:t xml:space="preserve"> informácie sú  z</w:t>
      </w:r>
      <w:r w:rsidR="00953FE6">
        <w:t xml:space="preserve"> oficiálnych</w:t>
      </w:r>
      <w:r>
        <w:t xml:space="preserve"> </w:t>
      </w:r>
      <w:r w:rsidR="00953FE6">
        <w:t xml:space="preserve">webových </w:t>
      </w:r>
      <w:r>
        <w:t>stránok.</w:t>
      </w:r>
      <w:r w:rsidR="000543EC">
        <w:t xml:space="preserve"> Konštatoval, že napriek tomu, že ponúkali pomoc pri príprave energopomoci, výsledok je, že energopomoc nedostanú najchudobnejší a to 21% ľudí (kúria </w:t>
      </w:r>
      <w:r w:rsidR="00953FE6">
        <w:t>tuhým palivom</w:t>
      </w:r>
      <w:r w:rsidR="000543EC">
        <w:t xml:space="preserve">.) Ďalej </w:t>
      </w:r>
      <w:r w:rsidR="005C2D1E">
        <w:t xml:space="preserve">pomoc nedostanú </w:t>
      </w:r>
      <w:r w:rsidR="000543EC">
        <w:t xml:space="preserve">všetci tí, ktorí žijú v podnájmoch a zároveň ich rodičia, ktorí </w:t>
      </w:r>
      <w:r w:rsidR="00953FE6">
        <w:t xml:space="preserve">síce poberajú </w:t>
      </w:r>
      <w:r w:rsidR="000543EC">
        <w:t xml:space="preserve">dôchodok, ale trvalý pobyt ich detí je vedený v ich domácnosti. Naopak, ľudia poberajúci dividendy nárok na energopomoc majú. </w:t>
      </w:r>
    </w:p>
    <w:p w:rsidR="00FB6B5B" w:rsidP="00723B26">
      <w:pPr>
        <w:spacing w:after="120"/>
        <w:jc w:val="both"/>
      </w:pPr>
      <w:r w:rsidRPr="005C2D1E" w:rsidR="005C2D1E">
        <w:rPr>
          <w:b/>
        </w:rPr>
        <w:t>Igor Šimko</w:t>
      </w:r>
      <w:r w:rsidR="005C2D1E">
        <w:t xml:space="preserve"> </w:t>
      </w:r>
      <w:r w:rsidR="005C2D1E">
        <w:rPr>
          <w:b/>
        </w:rPr>
        <w:t xml:space="preserve">– </w:t>
      </w:r>
      <w:r w:rsidRPr="00953FE6" w:rsidR="00953FE6">
        <w:t>upresnil, že</w:t>
      </w:r>
      <w:r w:rsidR="00953FE6">
        <w:rPr>
          <w:b/>
        </w:rPr>
        <w:t xml:space="preserve"> </w:t>
      </w:r>
      <w:r w:rsidRPr="00384DC9" w:rsidR="00384DC9">
        <w:t>ná</w:t>
      </w:r>
      <w:r w:rsidR="00384DC9">
        <w:t>r</w:t>
      </w:r>
      <w:r w:rsidRPr="00384DC9" w:rsidR="00384DC9">
        <w:t>ok majú hlavne ľudia</w:t>
      </w:r>
      <w:r w:rsidR="00953FE6">
        <w:t xml:space="preserve"> s viacerými deťmi</w:t>
      </w:r>
      <w:r w:rsidRPr="00384DC9" w:rsidR="00384DC9">
        <w:t>.</w:t>
      </w:r>
      <w:r w:rsidR="00384DC9">
        <w:rPr>
          <w:b/>
        </w:rPr>
        <w:t xml:space="preserve"> </w:t>
      </w:r>
      <w:r w:rsidRPr="00384DC9" w:rsidR="00384DC9">
        <w:t>Ďalej informoval, že zisťovanie nároku cez EIC a POD kód je zatiaľ len informatívny. Treba počkať na 15. december</w:t>
      </w:r>
      <w:r w:rsidRPr="00D15D2F" w:rsidR="00384DC9">
        <w:t>.</w:t>
      </w:r>
      <w:r w:rsidRPr="00D15D2F" w:rsidR="00384DC9">
        <w:rPr>
          <w:b/>
        </w:rPr>
        <w:t xml:space="preserve"> </w:t>
      </w:r>
      <w:r w:rsidRPr="00D15D2F" w:rsidR="00D15D2F">
        <w:t xml:space="preserve">Zopakoval, že sám nevedel, že dividendy </w:t>
      </w:r>
      <w:r>
        <w:t>(</w:t>
      </w:r>
      <w:r w:rsidR="00D15D2F">
        <w:t>a príjem z</w:t>
      </w:r>
      <w:r>
        <w:t> </w:t>
      </w:r>
      <w:r w:rsidR="00D15D2F">
        <w:t>prenájmu</w:t>
      </w:r>
      <w:r>
        <w:t>)</w:t>
      </w:r>
      <w:r w:rsidR="00D15D2F">
        <w:t xml:space="preserve"> </w:t>
      </w:r>
      <w:r w:rsidRPr="00D15D2F" w:rsidR="00D15D2F">
        <w:t>sú za</w:t>
      </w:r>
      <w:r w:rsidR="00953FE6">
        <w:t xml:space="preserve">počítané </w:t>
      </w:r>
      <w:r w:rsidRPr="00D15D2F" w:rsidR="00D15D2F">
        <w:t>do príjmu, bude sa to vraj meniť</w:t>
      </w:r>
      <w:r w:rsidR="00D15D2F">
        <w:t>.</w:t>
      </w:r>
      <w:r>
        <w:t xml:space="preserve"> </w:t>
      </w:r>
      <w:r w:rsidR="00723B26">
        <w:t>Nakoniec konštatoval, že treba brať do úvahy aj geopolitický rozmer celého problému (výška cien energií).</w:t>
      </w:r>
    </w:p>
    <w:p w:rsidR="005C2D1E" w:rsidP="00723B26">
      <w:pPr>
        <w:spacing w:after="120"/>
        <w:jc w:val="both"/>
      </w:pPr>
      <w:r w:rsidRPr="00FB6B5B" w:rsidR="00FB6B5B">
        <w:rPr>
          <w:b/>
        </w:rPr>
        <w:t>Róbert Puci</w:t>
      </w:r>
      <w:r w:rsidR="00FB6B5B">
        <w:t xml:space="preserve"> </w:t>
      </w:r>
      <w:r w:rsidR="00D15D2F">
        <w:t xml:space="preserve"> </w:t>
      </w:r>
      <w:r w:rsidR="00FB6B5B">
        <w:rPr>
          <w:b/>
        </w:rPr>
        <w:t>–</w:t>
      </w:r>
      <w:r w:rsidR="00FB6B5B">
        <w:t xml:space="preserve"> </w:t>
      </w:r>
      <w:r w:rsidR="006345C4">
        <w:t xml:space="preserve">konštatoval, že </w:t>
      </w:r>
      <w:r w:rsidR="00953FE6">
        <w:t xml:space="preserve">systém je </w:t>
      </w:r>
      <w:r w:rsidR="006345C4">
        <w:t>nov</w:t>
      </w:r>
      <w:r w:rsidR="00953FE6">
        <w:t>ý</w:t>
      </w:r>
      <w:r w:rsidR="006345C4">
        <w:t xml:space="preserve">, bude </w:t>
      </w:r>
      <w:r w:rsidR="00953FE6">
        <w:t xml:space="preserve">sa </w:t>
      </w:r>
      <w:r w:rsidR="006345C4">
        <w:t xml:space="preserve">ešte meniť a chyby sa budú odstraňovať. </w:t>
      </w:r>
    </w:p>
    <w:p w:rsidR="006345C4" w:rsidP="00723B26">
      <w:pPr>
        <w:spacing w:after="120"/>
        <w:jc w:val="both"/>
      </w:pPr>
      <w:r w:rsidRPr="006345C4">
        <w:rPr>
          <w:b/>
        </w:rPr>
        <w:t>Michal Truban</w:t>
      </w:r>
      <w:r>
        <w:t xml:space="preserve">  </w:t>
      </w:r>
      <w:r>
        <w:rPr>
          <w:b/>
        </w:rPr>
        <w:t>–</w:t>
      </w:r>
      <w:r w:rsidR="00560B62">
        <w:rPr>
          <w:b/>
        </w:rPr>
        <w:t xml:space="preserve"> </w:t>
      </w:r>
      <w:r w:rsidRPr="00560B62" w:rsidR="00560B62">
        <w:t>konštatoval, že celá energopomoc je zle nastavená a porovnáva situáciu s ČR.</w:t>
      </w:r>
      <w:r w:rsidR="00560B62">
        <w:rPr>
          <w:b/>
        </w:rPr>
        <w:t xml:space="preserve"> </w:t>
      </w:r>
      <w:r w:rsidRPr="00560B62" w:rsidR="00560B62">
        <w:t xml:space="preserve">Ďalej uviedol, že keby sa energopomoc lepšie </w:t>
      </w:r>
      <w:r w:rsidR="00953FE6">
        <w:t>nastavila</w:t>
      </w:r>
      <w:r w:rsidRPr="00560B62" w:rsidR="00560B62">
        <w:t xml:space="preserve">, nemusela byť </w:t>
      </w:r>
      <w:r w:rsidR="00953FE6">
        <w:t xml:space="preserve">zavedená </w:t>
      </w:r>
      <w:r w:rsidR="00130658">
        <w:t>transakčná daň</w:t>
      </w:r>
      <w:r w:rsidRPr="00560B62" w:rsidR="00560B62">
        <w:t>.</w:t>
      </w:r>
      <w:r w:rsidR="00130658">
        <w:t xml:space="preserve"> </w:t>
      </w:r>
    </w:p>
    <w:p w:rsidR="00130658" w:rsidP="00723B26">
      <w:pPr>
        <w:spacing w:after="120"/>
        <w:jc w:val="both"/>
      </w:pPr>
      <w:r w:rsidRPr="00130658">
        <w:rPr>
          <w:b/>
        </w:rPr>
        <w:t>Ivan Štefunko</w:t>
      </w:r>
      <w:r>
        <w:t xml:space="preserve"> </w:t>
      </w:r>
      <w:r w:rsidR="00953FE6">
        <w:t xml:space="preserve">– v záverečnom slove konštatoval, že Ficov sociálny populizmus nevyšiel. </w:t>
      </w:r>
    </w:p>
    <w:p w:rsidR="0036633B" w:rsidRPr="006B2D6D" w:rsidP="00723B26">
      <w:pPr>
        <w:spacing w:after="120"/>
        <w:jc w:val="both"/>
      </w:pPr>
    </w:p>
    <w:p w:rsidR="00D1475D" w:rsidRPr="006B2D6D" w:rsidP="00D1475D">
      <w:pPr>
        <w:pStyle w:val="ListParagraph0"/>
        <w:spacing w:after="120"/>
        <w:ind w:left="0"/>
        <w:contextualSpacing w:val="0"/>
        <w:jc w:val="both"/>
      </w:pPr>
      <w:r w:rsidRPr="006B2D6D">
        <w:rPr>
          <w:i/>
          <w:iCs/>
        </w:rPr>
        <w:t xml:space="preserve">Hlasovanie o uznesení: </w:t>
      </w:r>
      <w:r w:rsidRPr="006B2D6D">
        <w:t>Prítomn</w:t>
      </w:r>
      <w:r w:rsidRPr="006B2D6D" w:rsidR="00CB795E">
        <w:t>ých 10 poslancov, za hlasovali 3</w:t>
      </w:r>
      <w:r w:rsidRPr="006B2D6D">
        <w:t xml:space="preserve"> poslanci, </w:t>
      </w:r>
      <w:r w:rsidRPr="006B2D6D" w:rsidR="00CB795E">
        <w:t>4</w:t>
      </w:r>
      <w:r w:rsidRPr="006B2D6D">
        <w:t xml:space="preserve"> poslanci hlasovali proti</w:t>
      </w:r>
      <w:r w:rsidRPr="006B2D6D" w:rsidR="00F00989">
        <w:t xml:space="preserve">, </w:t>
      </w:r>
      <w:r w:rsidRPr="006B2D6D" w:rsidR="00CB795E">
        <w:t xml:space="preserve">2 poslanci sa zdržali hhlasovania, </w:t>
      </w:r>
      <w:r w:rsidR="00B43009">
        <w:t>1 poslanec nehlasoval</w:t>
      </w:r>
      <w:r w:rsidRPr="006B2D6D" w:rsidR="00235249">
        <w:t xml:space="preserve"> (3/4/2</w:t>
      </w:r>
      <w:r w:rsidR="00B43009">
        <w:t>/1</w:t>
      </w:r>
      <w:r w:rsidRPr="006B2D6D">
        <w:t>).</w:t>
      </w:r>
    </w:p>
    <w:p w:rsidR="00F27174" w:rsidP="00D845FF">
      <w:pPr>
        <w:pStyle w:val="ListParagraph0"/>
        <w:spacing w:after="10" w:line="249" w:lineRule="auto"/>
        <w:ind w:left="0"/>
        <w:jc w:val="both"/>
      </w:pPr>
      <w:r w:rsidRPr="006B2D6D" w:rsidR="00CE7789">
        <w:t xml:space="preserve">Výbor k predloženému návrhu </w:t>
      </w:r>
      <w:r w:rsidRPr="006B2D6D" w:rsidR="00CE7789">
        <w:rPr>
          <w:b/>
        </w:rPr>
        <w:t>neprijal platné uznesenie</w:t>
      </w:r>
      <w:r w:rsidRPr="006B2D6D" w:rsidR="00CE7789">
        <w:t>.</w:t>
      </w:r>
    </w:p>
    <w:p w:rsidR="00972DC6" w:rsidP="00D845FF">
      <w:pPr>
        <w:pStyle w:val="ListParagraph0"/>
        <w:spacing w:after="10" w:line="249" w:lineRule="auto"/>
        <w:ind w:left="0"/>
        <w:jc w:val="both"/>
      </w:pPr>
    </w:p>
    <w:p w:rsidR="00723B26" w:rsidP="00D845FF">
      <w:pPr>
        <w:pStyle w:val="ListParagraph0"/>
        <w:spacing w:after="10" w:line="249" w:lineRule="auto"/>
        <w:ind w:left="0"/>
        <w:jc w:val="both"/>
      </w:pPr>
    </w:p>
    <w:p w:rsidR="00972DC6" w:rsidP="00D845FF">
      <w:pPr>
        <w:pStyle w:val="ListParagraph0"/>
        <w:spacing w:after="10" w:line="249" w:lineRule="auto"/>
        <w:ind w:left="0"/>
        <w:jc w:val="both"/>
      </w:pPr>
      <w:r>
        <w:t>Predseda informoval o</w:t>
      </w:r>
      <w:r w:rsidR="00723B26">
        <w:t> </w:t>
      </w:r>
      <w:r>
        <w:t>p</w:t>
      </w:r>
      <w:r w:rsidR="00723B26">
        <w:t xml:space="preserve">racovnom výjazde </w:t>
      </w:r>
      <w:r>
        <w:t xml:space="preserve">dňa 21.1.2026 v spoločnostiach: </w:t>
      </w:r>
    </w:p>
    <w:p w:rsidR="001539BE" w:rsidP="00D845FF">
      <w:pPr>
        <w:pStyle w:val="ListParagraph0"/>
        <w:spacing w:after="10" w:line="249" w:lineRule="auto"/>
        <w:ind w:left="0"/>
        <w:jc w:val="both"/>
      </w:pPr>
      <w:r w:rsidRPr="00726FF5" w:rsidR="00726FF5">
        <w:t xml:space="preserve">Asociácia výrobcov nealkoholických nápojov a minerálnych vôd </w:t>
      </w:r>
      <w:r w:rsidR="00726FF5">
        <w:t>–</w:t>
      </w:r>
      <w:r w:rsidRPr="00726FF5" w:rsidR="00726FF5">
        <w:t xml:space="preserve"> AVNM</w:t>
      </w:r>
      <w:r w:rsidR="00726FF5">
        <w:t xml:space="preserve"> – triediaca linka Dolné Kočkovce a</w:t>
      </w:r>
      <w:r w:rsidR="00723B26">
        <w:t xml:space="preserve"> </w:t>
      </w:r>
      <w:r w:rsidRPr="001539BE">
        <w:t>Vetropack Nemsová s.r.o.</w:t>
      </w:r>
      <w:r w:rsidR="00726FF5">
        <w:t xml:space="preserve"> – Nemšová. </w:t>
      </w:r>
    </w:p>
    <w:p w:rsidR="00972DC6" w:rsidP="00D845FF">
      <w:pPr>
        <w:pStyle w:val="ListParagraph0"/>
        <w:spacing w:after="10" w:line="249" w:lineRule="auto"/>
        <w:ind w:left="0"/>
        <w:jc w:val="both"/>
      </w:pPr>
    </w:p>
    <w:p w:rsidR="00972DC6" w:rsidRPr="006B2D6D" w:rsidP="00D845FF">
      <w:pPr>
        <w:pStyle w:val="ListParagraph0"/>
        <w:spacing w:after="10" w:line="249" w:lineRule="auto"/>
        <w:ind w:left="0"/>
        <w:jc w:val="both"/>
        <w:rPr>
          <w:b/>
        </w:rPr>
      </w:pPr>
      <w:r>
        <w:t>Ďalšie zasadnutie výboru bude 22.1.2026.</w:t>
      </w:r>
    </w:p>
    <w:p w:rsidR="00263838" w:rsidRPr="006B2D6D" w:rsidP="00263838">
      <w:pPr>
        <w:pStyle w:val="ListParagraph0"/>
        <w:spacing w:after="10" w:line="249" w:lineRule="auto"/>
        <w:jc w:val="both"/>
        <w:rPr>
          <w:b/>
        </w:rPr>
      </w:pPr>
    </w:p>
    <w:p w:rsidR="00DF07BC" w:rsidRPr="006B2D6D" w:rsidP="00DF07BC">
      <w:pPr>
        <w:spacing w:line="240" w:lineRule="atLeast"/>
        <w:jc w:val="both"/>
        <w:rPr>
          <w:b/>
        </w:rPr>
      </w:pPr>
      <w:r w:rsidRPr="006B2D6D">
        <w:t>Predseda výboru Róbert Puci ukončil rokovanie výboru o</w:t>
      </w:r>
      <w:r w:rsidRPr="006B2D6D" w:rsidR="00AB790A">
        <w:t> 1</w:t>
      </w:r>
      <w:r w:rsidR="00E06168">
        <w:t>3,25</w:t>
      </w:r>
      <w:r w:rsidRPr="006B2D6D" w:rsidR="00AB790A">
        <w:t xml:space="preserve"> hod. </w:t>
      </w:r>
    </w:p>
    <w:p w:rsidR="00DF07BC" w:rsidP="00DF07BC">
      <w:pPr>
        <w:spacing w:line="240" w:lineRule="atLeast"/>
        <w:jc w:val="both"/>
        <w:rPr>
          <w:b/>
        </w:rPr>
      </w:pPr>
      <w:r w:rsidRPr="006B2D6D">
        <w:rPr>
          <w:b/>
        </w:rPr>
        <w:t xml:space="preserve">             </w:t>
      </w:r>
    </w:p>
    <w:p w:rsidR="00723B26" w:rsidP="00DF07BC">
      <w:pPr>
        <w:spacing w:line="240" w:lineRule="atLeast"/>
        <w:jc w:val="both"/>
        <w:rPr>
          <w:b/>
        </w:rPr>
      </w:pPr>
    </w:p>
    <w:p w:rsidR="00723B26" w:rsidP="00DF07BC">
      <w:pPr>
        <w:spacing w:line="240" w:lineRule="atLeast"/>
        <w:jc w:val="both"/>
        <w:rPr>
          <w:b/>
        </w:rPr>
      </w:pPr>
    </w:p>
    <w:p w:rsidR="00FE0A31" w:rsidRPr="006B2D6D" w:rsidP="00DF07BC">
      <w:pPr>
        <w:spacing w:line="240" w:lineRule="atLeast"/>
        <w:jc w:val="both"/>
        <w:rPr>
          <w:b/>
        </w:rPr>
      </w:pPr>
    </w:p>
    <w:p w:rsidR="008D32D8" w:rsidRPr="006B2D6D" w:rsidP="00DF07BC">
      <w:pPr>
        <w:spacing w:line="240" w:lineRule="atLeast"/>
        <w:jc w:val="both"/>
        <w:rPr>
          <w:b/>
        </w:rPr>
      </w:pPr>
    </w:p>
    <w:p w:rsidR="00DF07BC" w:rsidRPr="006B2D6D" w:rsidP="00DF07BC">
      <w:pPr>
        <w:spacing w:line="240" w:lineRule="atLeast"/>
        <w:jc w:val="both"/>
        <w:rPr>
          <w:b/>
        </w:rPr>
      </w:pPr>
      <w:r w:rsidRPr="006B2D6D">
        <w:rPr>
          <w:b/>
        </w:rPr>
        <w:t xml:space="preserve">                                                                                     </w:t>
        <w:tab/>
        <w:tab/>
        <w:t xml:space="preserve">  </w:t>
      </w:r>
      <w:r w:rsidRPr="006B2D6D">
        <w:t>Róbert</w:t>
      </w:r>
      <w:r w:rsidRPr="006B2D6D">
        <w:rPr>
          <w:b/>
        </w:rPr>
        <w:t xml:space="preserve"> P u c i, v.r.     </w:t>
      </w:r>
    </w:p>
    <w:p w:rsidR="00DF07BC" w:rsidRPr="006B2D6D" w:rsidP="00DF07BC">
      <w:pPr>
        <w:spacing w:line="240" w:lineRule="atLeast"/>
        <w:jc w:val="both"/>
      </w:pPr>
      <w:r w:rsidRPr="006B2D6D">
        <w:t xml:space="preserve">                                                                                                            </w:t>
      </w:r>
      <w:r w:rsidR="00D3777D">
        <w:t xml:space="preserve">  </w:t>
      </w:r>
      <w:r w:rsidRPr="006B2D6D">
        <w:t>predseda výboru</w:t>
      </w:r>
    </w:p>
    <w:p w:rsidR="00DF07BC" w:rsidRPr="006B2D6D" w:rsidP="00DF07BC">
      <w:pPr>
        <w:spacing w:line="240" w:lineRule="atLeast"/>
        <w:jc w:val="both"/>
      </w:pPr>
      <w:r w:rsidRPr="006B2D6D">
        <w:t xml:space="preserve">Justín </w:t>
      </w:r>
      <w:r w:rsidRPr="006B2D6D">
        <w:rPr>
          <w:b/>
        </w:rPr>
        <w:t>S e d l á k</w:t>
      </w:r>
    </w:p>
    <w:p w:rsidR="00DF07BC" w:rsidRPr="006B2D6D" w:rsidP="00DF07BC">
      <w:pPr>
        <w:spacing w:line="240" w:lineRule="atLeast"/>
        <w:jc w:val="both"/>
      </w:pPr>
      <w:r w:rsidRPr="006B2D6D">
        <w:t xml:space="preserve">Michal </w:t>
      </w:r>
      <w:r w:rsidRPr="006B2D6D">
        <w:rPr>
          <w:b/>
        </w:rPr>
        <w:t>T r u b a n</w:t>
      </w:r>
    </w:p>
    <w:p w:rsidR="00DF07BC" w:rsidRPr="006B2D6D" w:rsidP="00DF07BC">
      <w:pPr>
        <w:spacing w:line="240" w:lineRule="atLeast"/>
        <w:jc w:val="both"/>
      </w:pPr>
      <w:r w:rsidRPr="006B2D6D">
        <w:t>overovatelia výboru</w:t>
      </w:r>
    </w:p>
    <w:p w:rsidR="00DF07BC" w:rsidRPr="006B2D6D" w:rsidP="00DF07BC">
      <w:pPr>
        <w:ind w:left="6300"/>
        <w:jc w:val="both"/>
      </w:pPr>
    </w:p>
    <w:p w:rsidR="00DF07BC" w:rsidRPr="006B2D6D" w:rsidP="00DF07BC">
      <w:pPr>
        <w:jc w:val="both"/>
        <w:rPr>
          <w:color w:val="FF0000"/>
        </w:rPr>
      </w:pPr>
    </w:p>
    <w:p w:rsidR="00870E91" w:rsidRPr="006B2D6D" w:rsidP="00DF07BC">
      <w:pPr>
        <w:pStyle w:val="ListParagraph0"/>
        <w:spacing w:after="10" w:line="249" w:lineRule="auto"/>
        <w:ind w:left="0"/>
        <w:jc w:val="both"/>
        <w:rPr>
          <w:b/>
        </w:rPr>
      </w:pPr>
    </w:p>
    <w:sectPr w:rsidSect="00870E91">
      <w:footerReference w:type="even" r:id="rId5"/>
      <w:footerReference w:type="default" r:id="rId6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3EC" w:rsidP="002D6E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43EC" w:rsidP="00C412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3EC" w:rsidP="002D6E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777D">
      <w:rPr>
        <w:rStyle w:val="PageNumber"/>
        <w:noProof/>
      </w:rPr>
      <w:t>2</w:t>
    </w:r>
    <w:r>
      <w:rPr>
        <w:rStyle w:val="PageNumber"/>
      </w:rPr>
      <w:fldChar w:fldCharType="end"/>
    </w:r>
  </w:p>
  <w:p w:rsidR="000543EC" w:rsidP="00C4122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A10504"/>
    <w:multiLevelType w:val="hybridMultilevel"/>
    <w:tmpl w:val="4E42C9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4571BA"/>
    <w:multiLevelType w:val="hybridMultilevel"/>
    <w:tmpl w:val="0FE8B7E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457DE"/>
    <w:multiLevelType w:val="hybridMultilevel"/>
    <w:tmpl w:val="E2427A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175658C"/>
    <w:multiLevelType w:val="hybridMultilevel"/>
    <w:tmpl w:val="8FA423B0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527CA8"/>
    <w:multiLevelType w:val="hybridMultilevel"/>
    <w:tmpl w:val="DFD20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7">
    <w:nsid w:val="2372043C"/>
    <w:multiLevelType w:val="hybridMultilevel"/>
    <w:tmpl w:val="E2427A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28406C73"/>
    <w:multiLevelType w:val="hybridMultilevel"/>
    <w:tmpl w:val="D10C37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EBC2956"/>
    <w:multiLevelType w:val="hybridMultilevel"/>
    <w:tmpl w:val="FF6ED76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657DB"/>
    <w:multiLevelType w:val="hybridMultilevel"/>
    <w:tmpl w:val="2664131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4C8173B"/>
    <w:multiLevelType w:val="hybridMultilevel"/>
    <w:tmpl w:val="C08E89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E0054"/>
    <w:multiLevelType w:val="hybridMultilevel"/>
    <w:tmpl w:val="42AE8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B2AD5"/>
    <w:multiLevelType w:val="hybridMultilevel"/>
    <w:tmpl w:val="ACD04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51FE9"/>
    <w:multiLevelType w:val="hybridMultilevel"/>
    <w:tmpl w:val="E2427A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4C493EBB"/>
    <w:multiLevelType w:val="hybridMultilevel"/>
    <w:tmpl w:val="E2427A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C866459"/>
    <w:multiLevelType w:val="hybridMultilevel"/>
    <w:tmpl w:val="E2427A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4F7D2275"/>
    <w:multiLevelType w:val="hybridMultilevel"/>
    <w:tmpl w:val="362490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0F47304"/>
    <w:multiLevelType w:val="hybridMultilevel"/>
    <w:tmpl w:val="C0D07A54"/>
    <w:lvl w:ilvl="0">
      <w:start w:val="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18549C"/>
    <w:multiLevelType w:val="hybridMultilevel"/>
    <w:tmpl w:val="3E687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A62CE8"/>
    <w:multiLevelType w:val="hybridMultilevel"/>
    <w:tmpl w:val="817CFF3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730E77"/>
    <w:multiLevelType w:val="hybridMultilevel"/>
    <w:tmpl w:val="401CF4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CD508A"/>
    <w:multiLevelType w:val="hybridMultilevel"/>
    <w:tmpl w:val="504E23F8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0C076F"/>
    <w:multiLevelType w:val="hybridMultilevel"/>
    <w:tmpl w:val="AD563878"/>
    <w:lvl w:ilvl="0">
      <w:start w:val="1"/>
      <w:numFmt w:val="decimal"/>
      <w:lvlText w:val="%1."/>
      <w:lvlJc w:val="left"/>
      <w:pPr>
        <w:ind w:left="1506" w:hanging="360"/>
      </w:pPr>
    </w:lvl>
    <w:lvl w:ilvl="1" w:tentative="1">
      <w:start w:val="1"/>
      <w:numFmt w:val="lowerLetter"/>
      <w:lvlText w:val="%2."/>
      <w:lvlJc w:val="left"/>
      <w:pPr>
        <w:ind w:left="2226" w:hanging="360"/>
      </w:pPr>
    </w:lvl>
    <w:lvl w:ilvl="2" w:tentative="1">
      <w:start w:val="1"/>
      <w:numFmt w:val="lowerRoman"/>
      <w:lvlText w:val="%3."/>
      <w:lvlJc w:val="right"/>
      <w:pPr>
        <w:ind w:left="2946" w:hanging="180"/>
      </w:pPr>
    </w:lvl>
    <w:lvl w:ilvl="3" w:tentative="1">
      <w:start w:val="1"/>
      <w:numFmt w:val="decimal"/>
      <w:lvlText w:val="%4."/>
      <w:lvlJc w:val="left"/>
      <w:pPr>
        <w:ind w:left="3666" w:hanging="360"/>
      </w:pPr>
    </w:lvl>
    <w:lvl w:ilvl="4" w:tentative="1">
      <w:start w:val="1"/>
      <w:numFmt w:val="lowerLetter"/>
      <w:lvlText w:val="%5."/>
      <w:lvlJc w:val="left"/>
      <w:pPr>
        <w:ind w:left="4386" w:hanging="360"/>
      </w:pPr>
    </w:lvl>
    <w:lvl w:ilvl="5" w:tentative="1">
      <w:start w:val="1"/>
      <w:numFmt w:val="lowerRoman"/>
      <w:lvlText w:val="%6."/>
      <w:lvlJc w:val="right"/>
      <w:pPr>
        <w:ind w:left="5106" w:hanging="180"/>
      </w:pPr>
    </w:lvl>
    <w:lvl w:ilvl="6" w:tentative="1">
      <w:start w:val="1"/>
      <w:numFmt w:val="decimal"/>
      <w:lvlText w:val="%7."/>
      <w:lvlJc w:val="left"/>
      <w:pPr>
        <w:ind w:left="5826" w:hanging="360"/>
      </w:pPr>
    </w:lvl>
    <w:lvl w:ilvl="7" w:tentative="1">
      <w:start w:val="1"/>
      <w:numFmt w:val="lowerLetter"/>
      <w:lvlText w:val="%8."/>
      <w:lvlJc w:val="left"/>
      <w:pPr>
        <w:ind w:left="6546" w:hanging="360"/>
      </w:pPr>
    </w:lvl>
    <w:lvl w:ilvl="8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5DD9212A"/>
    <w:multiLevelType w:val="hybridMultilevel"/>
    <w:tmpl w:val="F732BBAE"/>
    <w:lvl w:ilvl="0">
      <w:start w:val="1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0957383"/>
    <w:multiLevelType w:val="hybridMultilevel"/>
    <w:tmpl w:val="C1E6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D158E"/>
    <w:multiLevelType w:val="hybridMultilevel"/>
    <w:tmpl w:val="0492C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A9104CB"/>
    <w:multiLevelType w:val="hybridMultilevel"/>
    <w:tmpl w:val="889C6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079C5"/>
    <w:multiLevelType w:val="hybridMultilevel"/>
    <w:tmpl w:val="E7B4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F1EC3"/>
    <w:multiLevelType w:val="hybridMultilevel"/>
    <w:tmpl w:val="C3AE6880"/>
    <w:lvl w:ilvl="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6491BF9"/>
    <w:multiLevelType w:val="hybridMultilevel"/>
    <w:tmpl w:val="83CED4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701A9"/>
    <w:multiLevelType w:val="hybridMultilevel"/>
    <w:tmpl w:val="ACD04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C323F1"/>
    <w:multiLevelType w:val="hybridMultilevel"/>
    <w:tmpl w:val="401CF4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EB9646E"/>
    <w:multiLevelType w:val="hybridMultilevel"/>
    <w:tmpl w:val="79449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17C9F"/>
    <w:multiLevelType w:val="multilevel"/>
    <w:tmpl w:val="75664C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num w:numId="1">
    <w:abstractNumId w:val="6"/>
    <w:lvlOverride w:ilvl="0"/>
  </w:num>
  <w:num w:numId="2">
    <w:abstractNumId w:va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24"/>
  </w:num>
  <w:num w:numId="7">
    <w:abstractNumId w:val="16"/>
  </w:num>
  <w:num w:numId="8">
    <w:abstractNumId w:val="23"/>
  </w:num>
  <w:num w:numId="9">
    <w:abstractNumId w:val="14"/>
  </w:num>
  <w:num w:numId="10">
    <w:abstractNumId w:val="3"/>
  </w:num>
  <w:num w:numId="11">
    <w:abstractNumId w:val="15"/>
  </w:num>
  <w:num w:numId="12">
    <w:abstractNumId w:val="7"/>
  </w:num>
  <w:num w:numId="13">
    <w:abstractNumId w:val="17"/>
  </w:num>
  <w:num w:numId="14">
    <w:abstractNumId w:val="11"/>
  </w:num>
  <w:num w:numId="15">
    <w:abstractNumId w:val="4"/>
  </w:num>
  <w:num w:numId="16">
    <w:abstractNumId w:val="32"/>
  </w:num>
  <w:num w:numId="17">
    <w:abstractNumId w:val="21"/>
  </w:num>
  <w:num w:numId="18">
    <w:abstractNumId w:val="13"/>
  </w:num>
  <w:num w:numId="19">
    <w:abstractNumId w:val="3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30"/>
  </w:num>
  <w:num w:numId="23">
    <w:abstractNumId w:val="26"/>
  </w:num>
  <w:num w:numId="24">
    <w:abstractNumId w:val="10"/>
  </w:num>
  <w:num w:numId="25">
    <w:abstractNumId w:val="20"/>
  </w:num>
  <w:num w:numId="26">
    <w:abstractNumId w:val="22"/>
  </w:num>
  <w:num w:numId="27">
    <w:abstractNumId w:val="18"/>
  </w:num>
  <w:num w:numId="28">
    <w:abstractNumId w:val="19"/>
  </w:num>
  <w:num w:numId="29">
    <w:abstractNumId w:val="29"/>
  </w:num>
  <w:num w:numId="30">
    <w:abstractNumId w:val="5"/>
  </w:num>
  <w:num w:numId="31">
    <w:abstractNumId w:val="0"/>
  </w:num>
  <w:num w:numId="32">
    <w:abstractNumId w:val="28"/>
  </w:num>
  <w:num w:numId="33">
    <w:abstractNumId w:val="27"/>
  </w:num>
  <w:num w:numId="34">
    <w:abstractNumId w:val="12"/>
  </w:num>
  <w:num w:numId="35">
    <w:abstractNumId w:val="33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C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ind w:left="1080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link w:val="Zarkazkladnhotextu2Char"/>
    <w:uiPriority w:val="99"/>
    <w:pPr>
      <w:ind w:left="540" w:firstLine="27"/>
      <w:jc w:val="both"/>
    </w:pPr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3">
    <w:name w:val="Body Text Indent 3"/>
    <w:basedOn w:val="Normal"/>
    <w:pPr>
      <w:ind w:left="4668" w:firstLine="288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PtaChar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jc w:val="center"/>
    </w:pPr>
    <w:rPr>
      <w:b/>
      <w:szCs w:val="20"/>
      <w:lang w:eastAsia="cs-CZ"/>
    </w:rPr>
  </w:style>
  <w:style w:type="character" w:styleId="Strong">
    <w:name w:val="Strong"/>
    <w:uiPriority w:val="22"/>
    <w:qFormat/>
    <w:rPr>
      <w:b/>
      <w:bCs/>
    </w:rPr>
  </w:style>
  <w:style w:type="paragraph" w:styleId="BodyText2">
    <w:name w:val="Body Text 2"/>
    <w:basedOn w:val="Normal"/>
    <w:pPr>
      <w:tabs>
        <w:tab w:val="left" w:pos="2340"/>
      </w:tabs>
    </w:pPr>
    <w:rPr>
      <w:b/>
      <w:bCs/>
      <w:i/>
      <w:iCs/>
    </w:rPr>
  </w:style>
  <w:style w:type="paragraph" w:customStyle="1" w:styleId="odsek">
    <w:name w:val="odsek"/>
    <w:basedOn w:val="Normal"/>
    <w:rsid w:val="0055145A"/>
    <w:pPr>
      <w:keepNext/>
      <w:spacing w:before="60" w:after="60"/>
      <w:ind w:firstLine="709"/>
      <w:jc w:val="both"/>
    </w:pPr>
    <w:rPr>
      <w:rFonts w:eastAsia="MS Mincho"/>
      <w:szCs w:val="20"/>
      <w:lang w:eastAsia="en-US"/>
    </w:rPr>
  </w:style>
  <w:style w:type="paragraph" w:customStyle="1" w:styleId="BodyText21">
    <w:name w:val="Body Text 21"/>
    <w:basedOn w:val="Normal"/>
    <w:rsid w:val="00A81097"/>
    <w:pPr>
      <w:spacing w:line="360" w:lineRule="auto"/>
      <w:ind w:firstLine="708"/>
      <w:jc w:val="both"/>
    </w:pPr>
    <w:rPr>
      <w:rFonts w:ascii="Arial" w:hAnsi="Arial" w:cs="Arial"/>
      <w:lang w:eastAsia="cs-CZ"/>
    </w:rPr>
  </w:style>
  <w:style w:type="paragraph" w:customStyle="1" w:styleId="zakladnystyl">
    <w:name w:val="zakladnystyl"/>
    <w:basedOn w:val="Normal"/>
    <w:rsid w:val="00154D12"/>
    <w:pPr>
      <w:spacing w:before="100" w:beforeAutospacing="1" w:after="100" w:afterAutospacing="1"/>
    </w:pPr>
  </w:style>
  <w:style w:type="paragraph" w:customStyle="1" w:styleId="a">
    <w:basedOn w:val="Normal"/>
    <w:rsid w:val="00507AE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rsid w:val="00C16CAA"/>
    <w:pPr>
      <w:widowControl w:val="0"/>
    </w:pPr>
    <w:rPr>
      <w:color w:val="000000"/>
      <w:sz w:val="24"/>
      <w:szCs w:val="24"/>
      <w:lang w:val="sk-SK" w:eastAsia="sk-SK" w:bidi="ar-SA"/>
    </w:rPr>
  </w:style>
  <w:style w:type="paragraph" w:styleId="Subtitle">
    <w:name w:val="Subtitle"/>
    <w:basedOn w:val="Normal"/>
    <w:qFormat/>
    <w:rsid w:val="00680A77"/>
    <w:pPr>
      <w:jc w:val="center"/>
    </w:pPr>
    <w:rPr>
      <w:b/>
      <w:bCs/>
    </w:rPr>
  </w:style>
  <w:style w:type="paragraph" w:customStyle="1" w:styleId="CharChar1Char">
    <w:name w:val=" Char Char1 Char"/>
    <w:basedOn w:val="Normal"/>
    <w:link w:val="DefaultParagraphFont"/>
    <w:rsid w:val="001B111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0">
    <w:name w:val="Char Char"/>
    <w:basedOn w:val="Normal"/>
    <w:rsid w:val="00DF36D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3">
    <w:name w:val="Body Text 3"/>
    <w:basedOn w:val="Normal"/>
    <w:rsid w:val="008D6255"/>
    <w:pPr>
      <w:spacing w:after="120"/>
    </w:pPr>
    <w:rPr>
      <w:sz w:val="16"/>
      <w:szCs w:val="16"/>
    </w:rPr>
  </w:style>
  <w:style w:type="character" w:customStyle="1" w:styleId="PlaceholderText">
    <w:name w:val="Placeholder Text"/>
    <w:rsid w:val="00826B60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rsid w:val="000E7F4D"/>
    <w:pPr>
      <w:spacing w:before="100" w:beforeAutospacing="1" w:after="100" w:afterAutospacing="1"/>
    </w:pPr>
    <w:rPr>
      <w:color w:val="000000"/>
    </w:rPr>
  </w:style>
  <w:style w:type="paragraph" w:customStyle="1" w:styleId="par-dash">
    <w:name w:val="par-dash"/>
    <w:basedOn w:val="Normal"/>
    <w:rsid w:val="004D3711"/>
    <w:pPr>
      <w:numPr>
        <w:ilvl w:val="0"/>
        <w:numId w:val="1"/>
      </w:numPr>
      <w:spacing w:line="360" w:lineRule="auto"/>
    </w:pPr>
  </w:style>
  <w:style w:type="character" w:styleId="LineNumber">
    <w:name w:val="line number"/>
    <w:rsid w:val="00C85950"/>
    <w:rPr>
      <w:rFonts w:cs="Times New Roman"/>
    </w:rPr>
  </w:style>
  <w:style w:type="character" w:customStyle="1" w:styleId="ZkladntextChar">
    <w:name w:val="Základný text Char"/>
    <w:link w:val="BodyText"/>
    <w:rsid w:val="009001CC"/>
    <w:rPr>
      <w:sz w:val="24"/>
      <w:szCs w:val="24"/>
    </w:rPr>
  </w:style>
  <w:style w:type="paragraph" w:customStyle="1" w:styleId="BodyTextIndent0">
    <w:name w:val="Body Text Indent"/>
    <w:basedOn w:val="Normal"/>
    <w:rsid w:val="007000ED"/>
    <w:pPr>
      <w:ind w:firstLine="284"/>
      <w:jc w:val="both"/>
    </w:pPr>
    <w:rPr>
      <w:szCs w:val="20"/>
      <w:lang w:eastAsia="cs-CZ"/>
    </w:rPr>
  </w:style>
  <w:style w:type="character" w:customStyle="1" w:styleId="ppp-msummppp-box-common">
    <w:name w:val="ppp-msumm ppp-box-common"/>
    <w:basedOn w:val="DefaultParagraphFont"/>
    <w:rsid w:val="003D4445"/>
  </w:style>
  <w:style w:type="character" w:customStyle="1" w:styleId="CharChar2">
    <w:name w:val=" Char Char2"/>
    <w:rsid w:val="0087568F"/>
    <w:rPr>
      <w:sz w:val="24"/>
      <w:szCs w:val="24"/>
      <w:lang w:val="sk-SK" w:eastAsia="sk-SK" w:bidi="ar-SA"/>
    </w:rPr>
  </w:style>
  <w:style w:type="paragraph" w:customStyle="1" w:styleId="msolistparagraph">
    <w:name w:val="msolistparagraph"/>
    <w:basedOn w:val="Normal"/>
    <w:rsid w:val="00CD178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ListParagraph">
    <w:name w:val="List Paragraph"/>
    <w:basedOn w:val="Normal"/>
    <w:rsid w:val="00000049"/>
    <w:pPr>
      <w:ind w:left="720"/>
      <w:contextualSpacing/>
    </w:pPr>
    <w:rPr>
      <w:rFonts w:eastAsia="Calibri"/>
    </w:rPr>
  </w:style>
  <w:style w:type="character" w:styleId="PlaceholderText0">
    <w:name w:val="Placeholder Text"/>
    <w:uiPriority w:val="99"/>
    <w:semiHidden/>
    <w:rsid w:val="0012020D"/>
    <w:rPr>
      <w:rFonts w:ascii="Times New Roman" w:hAnsi="Times New Roman"/>
      <w:color w:val="808080"/>
    </w:rPr>
  </w:style>
  <w:style w:type="character" w:customStyle="1" w:styleId="Nadpis1Char">
    <w:name w:val="Nadpis 1 Char"/>
    <w:link w:val="Heading1"/>
    <w:rsid w:val="008E5239"/>
    <w:rPr>
      <w:rFonts w:ascii="AT*Toronto" w:hAnsi="AT*Toronto"/>
      <w:b/>
      <w:color w:val="0000FF"/>
      <w:sz w:val="32"/>
      <w:lang w:val="cs-CZ"/>
    </w:rPr>
  </w:style>
  <w:style w:type="character" w:customStyle="1" w:styleId="ZarkazkladnhotextuChar">
    <w:name w:val="Zarážka základného textu Char"/>
    <w:link w:val="BodyTextIndent"/>
    <w:rsid w:val="008E5239"/>
    <w:rPr>
      <w:rFonts w:ascii="AT*Toronto" w:hAnsi="AT*Toronto"/>
      <w:color w:val="0000FF"/>
      <w:sz w:val="24"/>
      <w:lang w:val="cs-CZ"/>
    </w:rPr>
  </w:style>
  <w:style w:type="character" w:customStyle="1" w:styleId="PtaChar">
    <w:name w:val="Päta Char"/>
    <w:link w:val="Footer"/>
    <w:rsid w:val="00E74152"/>
    <w:rPr>
      <w:sz w:val="24"/>
      <w:szCs w:val="24"/>
    </w:rPr>
  </w:style>
  <w:style w:type="paragraph" w:styleId="ListParagraph0">
    <w:name w:val="List Paragraph"/>
    <w:aliases w:val="3,Bullet Point,Dot pt,Farebný zoznam – zvýraznenie 11,Indicator Text,LISTA,List Paragraph Char Char Char,List Paragraph à moi,Listaszerű bekezdés1,Listaszerű bekezdés2,Listaszerű bekezdés3,No Spacing1,Numbered Para 1,Odsek,Odsek zoznamu4"/>
    <w:basedOn w:val="Normal"/>
    <w:link w:val="OdsekzoznamuChar"/>
    <w:uiPriority w:val="34"/>
    <w:qFormat/>
    <w:rsid w:val="00E74152"/>
    <w:pPr>
      <w:ind w:left="720"/>
      <w:contextualSpacing/>
    </w:pPr>
    <w:rPr>
      <w:lang w:eastAsia="cs-CZ"/>
    </w:rPr>
  </w:style>
  <w:style w:type="character" w:customStyle="1" w:styleId="PlaceholderText1">
    <w:name w:val="Placeholder Text1"/>
    <w:semiHidden/>
    <w:rsid w:val="001D5728"/>
    <w:rPr>
      <w:rFonts w:ascii="Times New Roman" w:hAnsi="Times New Roman" w:cs="Times New Roman" w:hint="default"/>
      <w:color w:val="808080"/>
    </w:rPr>
  </w:style>
  <w:style w:type="character" w:styleId="Hyperlink">
    <w:name w:val="Hyperlink"/>
    <w:uiPriority w:val="99"/>
    <w:unhideWhenUsed/>
    <w:rsid w:val="006236EE"/>
    <w:rPr>
      <w:color w:val="0000FF"/>
      <w:u w:val="single"/>
    </w:rPr>
  </w:style>
  <w:style w:type="paragraph" w:styleId="PlainText">
    <w:name w:val="Plain Text"/>
    <w:basedOn w:val="Normal"/>
    <w:link w:val="ObyajntextChar"/>
    <w:uiPriority w:val="99"/>
    <w:unhideWhenUsed/>
    <w:rsid w:val="003F21AB"/>
    <w:rPr>
      <w:rFonts w:ascii="Consolas" w:eastAsia="Calibri" w:hAnsi="Consolas" w:cs="Consolas"/>
      <w:sz w:val="21"/>
      <w:szCs w:val="21"/>
    </w:rPr>
  </w:style>
  <w:style w:type="character" w:customStyle="1" w:styleId="ObyajntextChar">
    <w:name w:val="Obyčajný text Char"/>
    <w:link w:val="PlainText"/>
    <w:uiPriority w:val="99"/>
    <w:rsid w:val="003F21AB"/>
    <w:rPr>
      <w:rFonts w:ascii="Consolas" w:eastAsia="Calibri" w:hAnsi="Consolas" w:cs="Consolas"/>
      <w:sz w:val="21"/>
      <w:szCs w:val="21"/>
    </w:rPr>
  </w:style>
  <w:style w:type="character" w:customStyle="1" w:styleId="OdsekzoznamuChar">
    <w:name w:val="Odsek zoznamu Char"/>
    <w:aliases w:val="3 Char,Dot pt Char,Indicator Text Char,LISTA Char,List Paragraph Char Char Char Char,List Paragraph à moi Char,Listaszerű bekezdés2 Char,Listaszerű bekezdés3 Char,No Spacing1 Char,Numbered Para 1 Char,Odsek Char,Odsek zoznamu4 Char"/>
    <w:link w:val="ListParagraph0"/>
    <w:uiPriority w:val="34"/>
    <w:qFormat/>
    <w:locked/>
    <w:rsid w:val="005524A3"/>
    <w:rPr>
      <w:sz w:val="24"/>
      <w:szCs w:val="24"/>
      <w:lang w:eastAsia="cs-CZ"/>
    </w:rPr>
  </w:style>
  <w:style w:type="paragraph" w:customStyle="1" w:styleId="Default">
    <w:name w:val="Default"/>
    <w:rsid w:val="003069D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sk-SK" w:eastAsia="en-US" w:bidi="ar-SA"/>
    </w:rPr>
  </w:style>
  <w:style w:type="paragraph" w:customStyle="1" w:styleId="Nosite">
    <w:name w:val="Nositeľ"/>
    <w:basedOn w:val="Normal"/>
    <w:next w:val="Heading2"/>
    <w:link w:val="NositeChar"/>
    <w:rsid w:val="007846EC"/>
    <w:pPr>
      <w:spacing w:before="240" w:after="120"/>
      <w:ind w:left="567"/>
    </w:pPr>
    <w:rPr>
      <w:b/>
      <w:bCs/>
    </w:rPr>
  </w:style>
  <w:style w:type="character" w:customStyle="1" w:styleId="NositeChar">
    <w:name w:val="Nositeľ Char"/>
    <w:link w:val="Nosite"/>
    <w:rsid w:val="007846EC"/>
    <w:rPr>
      <w:b/>
      <w:bCs/>
      <w:sz w:val="24"/>
      <w:szCs w:val="24"/>
    </w:rPr>
  </w:style>
  <w:style w:type="character" w:customStyle="1" w:styleId="Zarkazkladnhotextu2Char">
    <w:name w:val="Zarážka základného textu 2 Char"/>
    <w:link w:val="BodyTextIndent2"/>
    <w:uiPriority w:val="99"/>
    <w:locked/>
    <w:rsid w:val="007D5BE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21E9-20C1-4FCC-AFA1-732B6BAE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Narodna rada Slovenskej republiky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Kičinová, Eva, JUDr.</cp:lastModifiedBy>
  <cp:revision>86</cp:revision>
  <cp:lastPrinted>2015-06-24T06:15:00Z</cp:lastPrinted>
  <dcterms:created xsi:type="dcterms:W3CDTF">2016-05-26T09:53:00Z</dcterms:created>
  <dcterms:modified xsi:type="dcterms:W3CDTF">2025-12-12T08:36:00Z</dcterms:modified>
</cp:coreProperties>
</file>