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A5" w:rsidRPr="00F61A99" w:rsidRDefault="00DA79A5" w:rsidP="00DA79A5">
      <w:pPr>
        <w:pStyle w:val="Nadpis4"/>
        <w:widowControl w:val="0"/>
        <w:rPr>
          <w:i/>
          <w:sz w:val="26"/>
          <w:szCs w:val="26"/>
        </w:rPr>
      </w:pPr>
      <w:proofErr w:type="spellStart"/>
      <w:r w:rsidRPr="00F61A99">
        <w:rPr>
          <w:i/>
          <w:sz w:val="26"/>
          <w:szCs w:val="26"/>
          <w:lang w:val="cs-CZ"/>
        </w:rPr>
        <w:t>Vý</w:t>
      </w:r>
      <w:proofErr w:type="spellEnd"/>
      <w:r w:rsidRPr="00F61A99">
        <w:rPr>
          <w:i/>
          <w:sz w:val="26"/>
          <w:szCs w:val="26"/>
        </w:rPr>
        <w:t>bor Národnej rady Slovenskej republiky</w:t>
      </w:r>
    </w:p>
    <w:p w:rsidR="00DA79A5" w:rsidRDefault="00DA79A5" w:rsidP="00DA79A5">
      <w:pPr>
        <w:rPr>
          <w:rFonts w:ascii="AT*Zurich Calligraphic" w:hAnsi="AT*Zurich Calligraphic"/>
          <w:b/>
        </w:rPr>
      </w:pPr>
      <w:r w:rsidRPr="00F61A99">
        <w:rPr>
          <w:b/>
          <w:i/>
          <w:sz w:val="26"/>
          <w:szCs w:val="26"/>
        </w:rPr>
        <w:t xml:space="preserve">               pre financie a rozpočet  </w:t>
      </w:r>
    </w:p>
    <w:p w:rsidR="00DA79A5" w:rsidRDefault="00DA79A5" w:rsidP="00DA79A5">
      <w:pPr>
        <w:rPr>
          <w:rFonts w:ascii="AT*Zurich Calligraphic" w:hAnsi="AT*Zurich Calligraphic"/>
          <w:b/>
        </w:rPr>
      </w:pPr>
    </w:p>
    <w:p w:rsidR="00DA79A5" w:rsidRPr="00BD6112" w:rsidRDefault="00DA79A5" w:rsidP="00DA79A5">
      <w:pPr>
        <w:jc w:val="right"/>
        <w:rPr>
          <w:b/>
        </w:rPr>
      </w:pPr>
      <w:r>
        <w:rPr>
          <w:sz w:val="28"/>
        </w:rPr>
        <w:t xml:space="preserve">                                          </w:t>
      </w:r>
      <w:r>
        <w:rPr>
          <w:b/>
        </w:rPr>
        <w:t>64</w:t>
      </w:r>
      <w:r w:rsidRPr="00BD6112">
        <w:rPr>
          <w:b/>
        </w:rPr>
        <w:t>. schôdza výboru</w:t>
      </w:r>
    </w:p>
    <w:p w:rsidR="00DA79A5" w:rsidRPr="000809F4" w:rsidRDefault="00DA79A5" w:rsidP="00DA79A5">
      <w:pPr>
        <w:ind w:right="-567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</w:t>
      </w:r>
      <w:r>
        <w:rPr>
          <w:b/>
          <w:sz w:val="28"/>
        </w:rPr>
        <w:t xml:space="preserve"> </w:t>
      </w:r>
      <w:r>
        <w:t xml:space="preserve">Číslo: KNR-VFR-6045/2025-9 </w:t>
      </w:r>
    </w:p>
    <w:p w:rsidR="00DA79A5" w:rsidRPr="00910144" w:rsidRDefault="00DA79A5" w:rsidP="00910144">
      <w:pPr>
        <w:ind w:right="-56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A79A5" w:rsidRDefault="00DA79A5" w:rsidP="00DA79A5">
      <w:pPr>
        <w:ind w:right="-567"/>
        <w:jc w:val="center"/>
        <w:rPr>
          <w:b/>
          <w:sz w:val="28"/>
          <w:szCs w:val="28"/>
        </w:rPr>
      </w:pPr>
    </w:p>
    <w:p w:rsidR="00DA79A5" w:rsidRPr="00DA79A5" w:rsidRDefault="00DA79A5" w:rsidP="00DA79A5">
      <w:pPr>
        <w:ind w:righ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910144">
        <w:rPr>
          <w:b/>
          <w:sz w:val="28"/>
          <w:szCs w:val="28"/>
        </w:rPr>
        <w:t>284</w:t>
      </w:r>
    </w:p>
    <w:p w:rsidR="00DA79A5" w:rsidRPr="00DA79A5" w:rsidRDefault="00DA79A5" w:rsidP="00DA79A5">
      <w:pPr>
        <w:pStyle w:val="Nadpis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79A5">
        <w:rPr>
          <w:sz w:val="28"/>
          <w:szCs w:val="28"/>
        </w:rPr>
        <w:t>U z n e s e n i e</w:t>
      </w:r>
    </w:p>
    <w:p w:rsidR="00DA79A5" w:rsidRPr="00DA79A5" w:rsidRDefault="00DA79A5" w:rsidP="00DA79A5">
      <w:pPr>
        <w:jc w:val="center"/>
        <w:rPr>
          <w:b/>
          <w:sz w:val="28"/>
          <w:szCs w:val="28"/>
        </w:rPr>
      </w:pPr>
      <w:r w:rsidRPr="00DA79A5">
        <w:rPr>
          <w:b/>
          <w:sz w:val="28"/>
          <w:szCs w:val="28"/>
        </w:rPr>
        <w:t>Výboru Národnej rady Slovenskej republiky pre financie a rozpočet</w:t>
      </w:r>
    </w:p>
    <w:p w:rsidR="00DA79A5" w:rsidRPr="00DA79A5" w:rsidRDefault="00DA79A5" w:rsidP="00DA79A5">
      <w:pPr>
        <w:tabs>
          <w:tab w:val="left" w:pos="9356"/>
        </w:tabs>
        <w:ind w:right="-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DA79A5">
        <w:rPr>
          <w:b/>
          <w:sz w:val="28"/>
          <w:szCs w:val="28"/>
        </w:rPr>
        <w:t>z 19. novembra 2025</w:t>
      </w:r>
    </w:p>
    <w:p w:rsidR="00DA79A5" w:rsidRDefault="00DA79A5" w:rsidP="00DA79A5">
      <w:pPr>
        <w:jc w:val="both"/>
      </w:pPr>
    </w:p>
    <w:p w:rsidR="00DA79A5" w:rsidRDefault="00DA79A5" w:rsidP="00DA79A5">
      <w:pPr>
        <w:jc w:val="both"/>
        <w:rPr>
          <w:b/>
        </w:rPr>
      </w:pPr>
      <w:r w:rsidRPr="00B80B16">
        <w:t xml:space="preserve">Výbor Národnej rady Slovenskej republiky pre financie a rozpočet </w:t>
      </w:r>
      <w:r w:rsidRPr="00AA0B1E">
        <w:rPr>
          <w:b/>
        </w:rPr>
        <w:t>prerokoval</w:t>
      </w:r>
      <w:r w:rsidRPr="00B80B16">
        <w:rPr>
          <w:bCs/>
        </w:rPr>
        <w:t xml:space="preserve"> n</w:t>
      </w:r>
      <w:r w:rsidRPr="00B80B16">
        <w:t xml:space="preserve">ávrh </w:t>
      </w:r>
      <w:r>
        <w:rPr>
          <w:bCs/>
        </w:rPr>
        <w:t xml:space="preserve">Súhrnnej výročnej správy Slovenskej republiky za rok 2024 </w:t>
      </w:r>
      <w:r w:rsidRPr="002F5BC6">
        <w:rPr>
          <w:bCs/>
        </w:rPr>
        <w:t xml:space="preserve">(tlač </w:t>
      </w:r>
      <w:r>
        <w:rPr>
          <w:bCs/>
        </w:rPr>
        <w:t>1081</w:t>
      </w:r>
      <w:r w:rsidRPr="002F5BC6">
        <w:rPr>
          <w:bCs/>
        </w:rPr>
        <w:t>)</w:t>
      </w:r>
      <w:r>
        <w:rPr>
          <w:bCs/>
        </w:rPr>
        <w:t xml:space="preserve"> </w:t>
      </w:r>
      <w:r>
        <w:rPr>
          <w:b/>
        </w:rPr>
        <w:t>a</w:t>
      </w:r>
    </w:p>
    <w:p w:rsidR="00DA79A5" w:rsidRDefault="00DA79A5" w:rsidP="00DA79A5">
      <w:pPr>
        <w:jc w:val="both"/>
        <w:rPr>
          <w:bCs/>
        </w:rPr>
      </w:pPr>
    </w:p>
    <w:p w:rsidR="00DA79A5" w:rsidRPr="00E805D6" w:rsidRDefault="00DA79A5" w:rsidP="00DA79A5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súhlasí</w:t>
      </w:r>
    </w:p>
    <w:p w:rsidR="00DA79A5" w:rsidRPr="00EE1A5F" w:rsidRDefault="00DA79A5" w:rsidP="00EE1A5F">
      <w:pPr>
        <w:ind w:firstLine="426"/>
        <w:rPr>
          <w:b/>
        </w:rPr>
      </w:pPr>
      <w:r>
        <w:t xml:space="preserve">s návrhom Súhrnnej výročnej správy Slovenskej republiky za rok 2024 </w:t>
      </w:r>
      <w:r w:rsidRPr="002F5BC6">
        <w:t xml:space="preserve">(tlač </w:t>
      </w:r>
      <w:r>
        <w:t>1081</w:t>
      </w:r>
      <w:r w:rsidRPr="002F5BC6">
        <w:t>)</w:t>
      </w:r>
      <w:r>
        <w:t xml:space="preserve">; </w:t>
      </w:r>
    </w:p>
    <w:p w:rsidR="00DA79A5" w:rsidRDefault="00DA79A5" w:rsidP="00DA79A5"/>
    <w:p w:rsidR="00DA79A5" w:rsidRDefault="00DA79A5" w:rsidP="00DA79A5">
      <w:pPr>
        <w:pStyle w:val="Nadpis6"/>
        <w:numPr>
          <w:ilvl w:val="0"/>
          <w:numId w:val="1"/>
        </w:numPr>
        <w:spacing w:line="240" w:lineRule="auto"/>
        <w:ind w:left="426" w:hanging="426"/>
      </w:pPr>
      <w:r>
        <w:t>odporúča</w:t>
      </w:r>
    </w:p>
    <w:p w:rsidR="00DA79A5" w:rsidRDefault="00DA79A5" w:rsidP="00DA79A5">
      <w:pPr>
        <w:pStyle w:val="Nadpis6"/>
        <w:spacing w:line="240" w:lineRule="auto"/>
        <w:ind w:left="426"/>
      </w:pPr>
      <w:r w:rsidRPr="00345D1F">
        <w:t>Národnej rade Slovenskej republiky</w:t>
      </w:r>
      <w:r>
        <w:t xml:space="preserve"> </w:t>
      </w:r>
    </w:p>
    <w:p w:rsidR="00DA79A5" w:rsidRPr="00345D1F" w:rsidRDefault="00DA79A5" w:rsidP="00DA79A5">
      <w:pPr>
        <w:pStyle w:val="Nadpis6"/>
        <w:spacing w:line="240" w:lineRule="auto"/>
        <w:ind w:left="426"/>
      </w:pPr>
      <w:r w:rsidRPr="00345D1F">
        <w:t>zobrať na vedomie</w:t>
      </w:r>
    </w:p>
    <w:p w:rsidR="00DA79A5" w:rsidRDefault="00DA79A5" w:rsidP="00DA79A5"/>
    <w:p w:rsidR="00DA79A5" w:rsidRDefault="00DA79A5" w:rsidP="00DA79A5">
      <w:pPr>
        <w:ind w:firstLine="284"/>
        <w:jc w:val="both"/>
      </w:pPr>
      <w:r>
        <w:t xml:space="preserve"> </w:t>
      </w:r>
      <w:r w:rsidR="00EE1A5F">
        <w:t xml:space="preserve"> </w:t>
      </w:r>
      <w:r>
        <w:t>Súhrnnú výročnú správu Slovenskej republiky za rok 2024, podľa ktorej k 31. decembru 2024</w:t>
      </w:r>
    </w:p>
    <w:p w:rsidR="00DA79A5" w:rsidRDefault="00DA79A5" w:rsidP="00DA79A5">
      <w:pPr>
        <w:ind w:left="426"/>
        <w:jc w:val="both"/>
      </w:pPr>
    </w:p>
    <w:p w:rsidR="00DA79A5" w:rsidRDefault="00DA79A5" w:rsidP="00DA79A5">
      <w:pPr>
        <w:ind w:left="851" w:hanging="284"/>
        <w:jc w:val="both"/>
      </w:pPr>
      <w:r>
        <w:t>a)</w:t>
      </w:r>
      <w:r w:rsidRPr="004C22E1">
        <w:t xml:space="preserve"> </w:t>
      </w:r>
      <w:r>
        <w:t>hospodárenie verejnej správy v jednotnej metodike ESA 2010 platnej pre Európsku úniu na základe jesennej notifikácie dosiahlo</w:t>
      </w:r>
    </w:p>
    <w:p w:rsidR="00DA79A5" w:rsidRDefault="00DA79A5" w:rsidP="00DA79A5">
      <w:pPr>
        <w:ind w:left="420" w:firstLine="431"/>
        <w:jc w:val="both"/>
      </w:pPr>
      <w:proofErr w:type="spellStart"/>
      <w:r w:rsidRPr="00C63B0A">
        <w:t>a</w:t>
      </w:r>
      <w:r>
        <w:t>a</w:t>
      </w:r>
      <w:proofErr w:type="spellEnd"/>
      <w:r>
        <w:t xml:space="preserve">) </w:t>
      </w:r>
      <w:r w:rsidRPr="00C63B0A">
        <w:t>schod</w:t>
      </w:r>
      <w:r>
        <w:t>o</w:t>
      </w:r>
      <w:r w:rsidRPr="00C63B0A">
        <w:t xml:space="preserve">k </w:t>
      </w:r>
      <w:r>
        <w:t>vo výške 7,2 mld. eur, čo predstavuje -5,5 % hrubého domáceho produktu</w:t>
      </w:r>
      <w:r w:rsidRPr="007861E8">
        <w:t>;</w:t>
      </w:r>
      <w:r>
        <w:t xml:space="preserve"> </w:t>
      </w:r>
    </w:p>
    <w:p w:rsidR="00DA79A5" w:rsidRPr="007861E8" w:rsidRDefault="00DA79A5" w:rsidP="00DA79A5">
      <w:pPr>
        <w:ind w:left="1276" w:hanging="425"/>
        <w:jc w:val="both"/>
      </w:pPr>
      <w:proofErr w:type="spellStart"/>
      <w:r>
        <w:t>a</w:t>
      </w:r>
      <w:r w:rsidRPr="00C63B0A">
        <w:t>b</w:t>
      </w:r>
      <w:proofErr w:type="spellEnd"/>
      <w:r w:rsidRPr="00C63B0A">
        <w:t xml:space="preserve">) konsolidovaný dlh </w:t>
      </w:r>
      <w:r w:rsidRPr="007861E8">
        <w:t>k 31. decembru 20</w:t>
      </w:r>
      <w:r>
        <w:t>2</w:t>
      </w:r>
      <w:r w:rsidR="003A776D">
        <w:t>4</w:t>
      </w:r>
      <w:r w:rsidRPr="007861E8">
        <w:t xml:space="preserve"> </w:t>
      </w:r>
      <w:r>
        <w:t>sumu 77,7</w:t>
      </w:r>
      <w:r w:rsidRPr="00D3656F">
        <w:t> mld. eur, čo</w:t>
      </w:r>
      <w:r>
        <w:t xml:space="preserve"> predstavuje 59,7</w:t>
      </w:r>
      <w:r w:rsidRPr="007861E8">
        <w:t xml:space="preserve"> % hrubého domáceho produktu;</w:t>
      </w:r>
    </w:p>
    <w:p w:rsidR="00DA79A5" w:rsidRDefault="00DA79A5" w:rsidP="00DA79A5">
      <w:pPr>
        <w:ind w:left="851" w:hanging="284"/>
        <w:jc w:val="both"/>
      </w:pPr>
      <w:r w:rsidRPr="00C45204">
        <w:t>b) konsolidované aktíva</w:t>
      </w:r>
      <w:r>
        <w:t>,</w:t>
      </w:r>
      <w:r w:rsidRPr="00C45204">
        <w:t xml:space="preserve"> ako aj pasíva súhrnného celku Slovenskej republiky dosiahli</w:t>
      </w:r>
      <w:r w:rsidRPr="00C45204">
        <w:br/>
      </w:r>
      <w:r>
        <w:t>94,706</w:t>
      </w:r>
      <w:r w:rsidRPr="00C45204">
        <w:t xml:space="preserve"> mld. eur, konsolidovaný výsledok hospodárenia ako rozdiel medzi účtovnými výnosmi a účtovnými nákladmi súhrnného celku dosiahol -</w:t>
      </w:r>
      <w:r>
        <w:t>5</w:t>
      </w:r>
      <w:r w:rsidRPr="00C45204">
        <w:t>,</w:t>
      </w:r>
      <w:r>
        <w:t xml:space="preserve">402 mld. </w:t>
      </w:r>
      <w:r w:rsidR="003A776D">
        <w:t>e</w:t>
      </w:r>
      <w:r>
        <w:t>ur;</w:t>
      </w:r>
    </w:p>
    <w:p w:rsidR="00DA79A5" w:rsidRDefault="00DA79A5" w:rsidP="00DA79A5">
      <w:pPr>
        <w:jc w:val="both"/>
      </w:pPr>
    </w:p>
    <w:p w:rsidR="00DA79A5" w:rsidRDefault="00DA79A5" w:rsidP="00DA79A5">
      <w:pPr>
        <w:pStyle w:val="Nadpis6"/>
        <w:numPr>
          <w:ilvl w:val="0"/>
          <w:numId w:val="1"/>
        </w:numPr>
        <w:spacing w:line="240" w:lineRule="auto"/>
        <w:ind w:left="426" w:hanging="426"/>
      </w:pPr>
      <w:r>
        <w:t xml:space="preserve">u k l a d á </w:t>
      </w:r>
    </w:p>
    <w:p w:rsidR="00DA79A5" w:rsidRDefault="00DA79A5" w:rsidP="00DA79A5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DA79A5" w:rsidRDefault="00DA79A5" w:rsidP="00DA79A5">
      <w:pPr>
        <w:ind w:firstLine="426"/>
        <w:jc w:val="both"/>
        <w:rPr>
          <w:b/>
        </w:rPr>
      </w:pPr>
    </w:p>
    <w:p w:rsidR="00DA79A5" w:rsidRDefault="00DA79A5" w:rsidP="00DA79A5">
      <w:pPr>
        <w:ind w:firstLine="426"/>
        <w:jc w:val="both"/>
        <w:rPr>
          <w:rStyle w:val="awspan"/>
          <w:color w:val="000000"/>
        </w:rPr>
      </w:pPr>
      <w:r w:rsidRPr="00E77508">
        <w:rPr>
          <w:rStyle w:val="awspan"/>
          <w:color w:val="000000"/>
        </w:rPr>
        <w:t>aby</w:t>
      </w:r>
      <w:r w:rsidRPr="00E77508">
        <w:rPr>
          <w:rStyle w:val="awspan"/>
          <w:color w:val="000000"/>
          <w:spacing w:val="80"/>
        </w:rPr>
        <w:t xml:space="preserve"> </w:t>
      </w:r>
      <w:r w:rsidRPr="00E77508">
        <w:rPr>
          <w:rStyle w:val="awspan"/>
          <w:b/>
          <w:color w:val="000000"/>
        </w:rPr>
        <w:t>spracoval</w:t>
      </w:r>
      <w:r w:rsidRPr="00E77508">
        <w:rPr>
          <w:rStyle w:val="awspan"/>
          <w:color w:val="000000"/>
          <w:spacing w:val="80"/>
        </w:rPr>
        <w:t xml:space="preserve"> </w:t>
      </w:r>
      <w:r w:rsidRPr="00E77508">
        <w:rPr>
          <w:rStyle w:val="awspan"/>
          <w:color w:val="000000"/>
        </w:rPr>
        <w:t>výsledky</w:t>
      </w:r>
      <w:r w:rsidRPr="00E77508">
        <w:rPr>
          <w:rStyle w:val="awspan"/>
          <w:color w:val="000000"/>
          <w:spacing w:val="80"/>
        </w:rPr>
        <w:t xml:space="preserve"> </w:t>
      </w:r>
      <w:r w:rsidRPr="00E77508">
        <w:rPr>
          <w:rStyle w:val="awspan"/>
          <w:color w:val="000000"/>
        </w:rPr>
        <w:t>rokovania</w:t>
      </w:r>
      <w:r w:rsidRPr="00E77508">
        <w:rPr>
          <w:rStyle w:val="awspan"/>
          <w:color w:val="000000"/>
          <w:spacing w:val="80"/>
        </w:rPr>
        <w:t xml:space="preserve"> </w:t>
      </w:r>
      <w:r w:rsidRPr="00E77508">
        <w:rPr>
          <w:rStyle w:val="awspan"/>
          <w:color w:val="000000"/>
        </w:rPr>
        <w:t>Výboru</w:t>
      </w:r>
      <w:r w:rsidRPr="00E77508">
        <w:rPr>
          <w:rStyle w:val="awspan"/>
          <w:color w:val="000000"/>
          <w:spacing w:val="4"/>
        </w:rPr>
        <w:t xml:space="preserve"> </w:t>
      </w:r>
      <w:r w:rsidRPr="00E77508">
        <w:rPr>
          <w:rStyle w:val="awspan"/>
          <w:color w:val="000000"/>
        </w:rPr>
        <w:t>Národnej</w:t>
      </w:r>
      <w:r w:rsidRPr="00E77508">
        <w:rPr>
          <w:rStyle w:val="awspan"/>
          <w:color w:val="000000"/>
          <w:spacing w:val="72"/>
        </w:rPr>
        <w:t xml:space="preserve"> </w:t>
      </w:r>
      <w:r w:rsidRPr="00E77508">
        <w:rPr>
          <w:rStyle w:val="awspan"/>
          <w:color w:val="000000"/>
        </w:rPr>
        <w:t>rady</w:t>
      </w:r>
      <w:r w:rsidRPr="00E77508">
        <w:rPr>
          <w:rStyle w:val="awspan"/>
          <w:color w:val="000000"/>
          <w:spacing w:val="72"/>
        </w:rPr>
        <w:t xml:space="preserve"> </w:t>
      </w:r>
      <w:r w:rsidRPr="00E77508">
        <w:rPr>
          <w:rStyle w:val="awspan"/>
          <w:color w:val="000000"/>
        </w:rPr>
        <w:t>Slovenskej</w:t>
      </w:r>
      <w:r w:rsidRPr="00E77508">
        <w:rPr>
          <w:rStyle w:val="awspan"/>
          <w:color w:val="000000"/>
          <w:spacing w:val="72"/>
        </w:rPr>
        <w:t xml:space="preserve"> </w:t>
      </w:r>
      <w:r w:rsidRPr="00E77508">
        <w:rPr>
          <w:rStyle w:val="awspan"/>
          <w:color w:val="000000"/>
        </w:rPr>
        <w:t>republiky</w:t>
      </w:r>
      <w:r w:rsidRPr="00E77508">
        <w:rPr>
          <w:rStyle w:val="awspan"/>
          <w:color w:val="000000"/>
          <w:spacing w:val="72"/>
        </w:rPr>
        <w:t xml:space="preserve"> </w:t>
      </w:r>
      <w:r w:rsidRPr="00E77508">
        <w:rPr>
          <w:rStyle w:val="awspan"/>
          <w:color w:val="000000"/>
        </w:rPr>
        <w:t>pre financie a rozpočet</w:t>
      </w:r>
      <w:r w:rsidRPr="00E77508">
        <w:rPr>
          <w:rStyle w:val="awspan"/>
          <w:color w:val="000000"/>
          <w:spacing w:val="72"/>
        </w:rPr>
        <w:t xml:space="preserve"> </w:t>
      </w:r>
      <w:r w:rsidRPr="00E77508">
        <w:rPr>
          <w:rStyle w:val="awspan"/>
          <w:color w:val="000000"/>
        </w:rPr>
        <w:t>z</w:t>
      </w:r>
      <w:r w:rsidRPr="00E77508">
        <w:rPr>
          <w:rStyle w:val="awspan"/>
          <w:color w:val="000000"/>
          <w:spacing w:val="68"/>
        </w:rPr>
        <w:t xml:space="preserve"> </w:t>
      </w:r>
      <w:r w:rsidRPr="00E77508">
        <w:rPr>
          <w:rStyle w:val="awspan"/>
          <w:color w:val="000000"/>
        </w:rPr>
        <w:t>19.</w:t>
      </w:r>
      <w:r w:rsidRPr="00E77508">
        <w:rPr>
          <w:rStyle w:val="awspan"/>
          <w:color w:val="000000"/>
          <w:spacing w:val="68"/>
        </w:rPr>
        <w:t xml:space="preserve"> </w:t>
      </w:r>
      <w:r>
        <w:rPr>
          <w:rStyle w:val="awspan"/>
          <w:color w:val="000000"/>
        </w:rPr>
        <w:t>novembra 2025</w:t>
      </w:r>
      <w:r w:rsidRPr="00E77508">
        <w:rPr>
          <w:rStyle w:val="awspan"/>
          <w:color w:val="000000"/>
          <w:spacing w:val="72"/>
        </w:rPr>
        <w:t xml:space="preserve"> </w:t>
      </w:r>
      <w:r w:rsidRPr="00E77508">
        <w:rPr>
          <w:rStyle w:val="awspan"/>
          <w:color w:val="000000"/>
        </w:rPr>
        <w:t>o</w:t>
      </w:r>
      <w:r>
        <w:rPr>
          <w:rStyle w:val="awspan"/>
          <w:color w:val="000000"/>
        </w:rPr>
        <w:t> tejto správe</w:t>
      </w:r>
      <w:r w:rsidRPr="00E77508">
        <w:rPr>
          <w:rStyle w:val="awspan"/>
          <w:color w:val="000000"/>
        </w:rPr>
        <w:t xml:space="preserve"> spolu</w:t>
      </w:r>
      <w:r w:rsidRPr="00E77508">
        <w:rPr>
          <w:rStyle w:val="awspan"/>
          <w:color w:val="000000"/>
          <w:spacing w:val="68"/>
        </w:rPr>
        <w:t xml:space="preserve"> </w:t>
      </w:r>
      <w:r w:rsidRPr="00E77508">
        <w:rPr>
          <w:rStyle w:val="awspan"/>
          <w:color w:val="000000"/>
        </w:rPr>
        <w:t>s výsledkami</w:t>
      </w:r>
      <w:r w:rsidRPr="00E77508">
        <w:rPr>
          <w:rStyle w:val="awspan"/>
          <w:color w:val="000000"/>
          <w:spacing w:val="68"/>
        </w:rPr>
        <w:t xml:space="preserve"> </w:t>
      </w:r>
      <w:r w:rsidRPr="00E77508">
        <w:rPr>
          <w:rStyle w:val="awspan"/>
          <w:color w:val="000000"/>
        </w:rPr>
        <w:t xml:space="preserve">rokovania </w:t>
      </w:r>
      <w:r>
        <w:rPr>
          <w:rStyle w:val="awspan"/>
          <w:color w:val="000000"/>
        </w:rPr>
        <w:t>Výboru</w:t>
      </w:r>
      <w:r w:rsidRPr="00E77508">
        <w:rPr>
          <w:rStyle w:val="awspan"/>
          <w:color w:val="000000"/>
          <w:spacing w:val="1"/>
        </w:rPr>
        <w:t xml:space="preserve"> </w:t>
      </w:r>
      <w:r w:rsidRPr="00E77508">
        <w:rPr>
          <w:rStyle w:val="awspan"/>
          <w:color w:val="000000"/>
        </w:rPr>
        <w:t>Národnej</w:t>
      </w:r>
      <w:r w:rsidRPr="00E77508">
        <w:rPr>
          <w:rStyle w:val="awspan"/>
          <w:color w:val="000000"/>
          <w:spacing w:val="1"/>
        </w:rPr>
        <w:t xml:space="preserve"> </w:t>
      </w:r>
      <w:r w:rsidRPr="00E77508">
        <w:rPr>
          <w:rStyle w:val="awspan"/>
          <w:color w:val="000000"/>
        </w:rPr>
        <w:t>rady</w:t>
      </w:r>
      <w:r w:rsidRPr="00E77508">
        <w:rPr>
          <w:rStyle w:val="awspan"/>
          <w:color w:val="000000"/>
          <w:spacing w:val="1"/>
        </w:rPr>
        <w:t xml:space="preserve"> </w:t>
      </w:r>
      <w:r w:rsidRPr="00E77508">
        <w:rPr>
          <w:rStyle w:val="awspan"/>
          <w:color w:val="000000"/>
        </w:rPr>
        <w:t>Slovenskej</w:t>
      </w:r>
      <w:r w:rsidRPr="00E77508">
        <w:rPr>
          <w:rStyle w:val="awspan"/>
          <w:color w:val="000000"/>
          <w:spacing w:val="1"/>
        </w:rPr>
        <w:t xml:space="preserve"> </w:t>
      </w:r>
      <w:r w:rsidRPr="00E77508">
        <w:rPr>
          <w:rStyle w:val="awspan"/>
          <w:color w:val="000000"/>
        </w:rPr>
        <w:t>republiky</w:t>
      </w:r>
      <w:r w:rsidRPr="00E77508">
        <w:rPr>
          <w:rStyle w:val="awspan"/>
          <w:color w:val="000000"/>
          <w:spacing w:val="1"/>
        </w:rPr>
        <w:t xml:space="preserve"> </w:t>
      </w:r>
      <w:r>
        <w:rPr>
          <w:rStyle w:val="awspan"/>
          <w:color w:val="000000"/>
          <w:spacing w:val="1"/>
        </w:rPr>
        <w:t xml:space="preserve">pre verejnú správu a regionálny rozvoj </w:t>
      </w:r>
      <w:r w:rsidRPr="00E77508">
        <w:rPr>
          <w:rStyle w:val="awspan"/>
          <w:color w:val="000000"/>
        </w:rPr>
        <w:t>do písomnej</w:t>
      </w:r>
      <w:r w:rsidRPr="00E77508">
        <w:rPr>
          <w:rStyle w:val="awspan"/>
          <w:color w:val="000000"/>
          <w:spacing w:val="1"/>
        </w:rPr>
        <w:t xml:space="preserve"> </w:t>
      </w:r>
      <w:r w:rsidRPr="00E77508">
        <w:rPr>
          <w:rStyle w:val="awspan"/>
          <w:color w:val="000000"/>
        </w:rPr>
        <w:t>spoločnej</w:t>
      </w:r>
      <w:r w:rsidRPr="00E77508">
        <w:rPr>
          <w:rStyle w:val="awspan"/>
          <w:color w:val="000000"/>
          <w:spacing w:val="1"/>
        </w:rPr>
        <w:t xml:space="preserve"> </w:t>
      </w:r>
      <w:r w:rsidRPr="00E77508">
        <w:rPr>
          <w:rStyle w:val="awspan"/>
          <w:color w:val="000000"/>
        </w:rPr>
        <w:t>správy</w:t>
      </w:r>
      <w:r w:rsidRPr="00E77508">
        <w:rPr>
          <w:rStyle w:val="awspan"/>
          <w:color w:val="000000"/>
          <w:spacing w:val="1"/>
        </w:rPr>
        <w:t xml:space="preserve"> </w:t>
      </w:r>
      <w:r w:rsidRPr="00E77508">
        <w:rPr>
          <w:rStyle w:val="awspan"/>
          <w:color w:val="000000"/>
        </w:rPr>
        <w:t>výborov</w:t>
      </w:r>
      <w:r w:rsidRPr="00E77508">
        <w:rPr>
          <w:rStyle w:val="awspan"/>
          <w:color w:val="000000"/>
          <w:spacing w:val="1"/>
        </w:rPr>
        <w:t xml:space="preserve"> </w:t>
      </w:r>
      <w:r w:rsidRPr="00E77508">
        <w:rPr>
          <w:rStyle w:val="awspan"/>
          <w:color w:val="000000"/>
        </w:rPr>
        <w:t xml:space="preserve">Národnej rady Slovenskej republiky a </w:t>
      </w:r>
      <w:r w:rsidRPr="00E77508">
        <w:rPr>
          <w:rStyle w:val="awspan"/>
          <w:b/>
          <w:color w:val="000000"/>
        </w:rPr>
        <w:t>predložil</w:t>
      </w:r>
      <w:r w:rsidRPr="00E77508">
        <w:rPr>
          <w:rStyle w:val="awspan"/>
          <w:color w:val="000000"/>
        </w:rPr>
        <w:t xml:space="preserve"> ju na schválenie gestorskému výboru. </w:t>
      </w:r>
    </w:p>
    <w:p w:rsidR="00EE1A5F" w:rsidRPr="00AA0B1E" w:rsidRDefault="00EE1A5F" w:rsidP="00DA79A5">
      <w:pPr>
        <w:ind w:firstLine="426"/>
        <w:jc w:val="both"/>
        <w:rPr>
          <w:color w:val="000000"/>
        </w:rPr>
      </w:pPr>
    </w:p>
    <w:p w:rsidR="00DA79A5" w:rsidRDefault="00DA79A5" w:rsidP="00DA79A5">
      <w:pPr>
        <w:jc w:val="both"/>
        <w:rPr>
          <w:rFonts w:ascii="Calibri Light" w:hAnsi="Calibri Light"/>
          <w:color w:val="1F4D78"/>
        </w:rPr>
      </w:pPr>
      <w:r w:rsidRPr="00641264">
        <w:rPr>
          <w:bCs/>
          <w:color w:val="1F4D78"/>
        </w:rPr>
        <w:t xml:space="preserve"> </w:t>
      </w:r>
      <w:r w:rsidRPr="00641264">
        <w:rPr>
          <w:rFonts w:ascii="Calibri Light" w:hAnsi="Calibri Light"/>
          <w:color w:val="1F4D78"/>
        </w:rPr>
        <w:t xml:space="preserve">                                                                         </w:t>
      </w:r>
    </w:p>
    <w:p w:rsidR="00EE1A5F" w:rsidRPr="00B51972" w:rsidRDefault="00EE1A5F" w:rsidP="00DA79A5">
      <w:pPr>
        <w:jc w:val="both"/>
        <w:rPr>
          <w:rFonts w:ascii="AT*Toronto" w:hAnsi="AT*Toronto"/>
          <w:szCs w:val="20"/>
        </w:rPr>
      </w:pPr>
    </w:p>
    <w:p w:rsidR="00DA79A5" w:rsidRPr="00641264" w:rsidRDefault="00910144" w:rsidP="00DA79A5">
      <w:pPr>
        <w:jc w:val="both"/>
        <w:rPr>
          <w:b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DA79A5" w:rsidRPr="00641264">
        <w:rPr>
          <w:rFonts w:ascii="Calibri" w:hAnsi="Calibri" w:cs="Calibri"/>
          <w:sz w:val="22"/>
          <w:szCs w:val="22"/>
        </w:rPr>
        <w:t xml:space="preserve"> </w:t>
      </w:r>
      <w:r w:rsidR="00DA79A5" w:rsidRPr="00641264">
        <w:rPr>
          <w:rFonts w:ascii="Calibri" w:hAnsi="Calibri" w:cs="Calibri"/>
          <w:sz w:val="22"/>
          <w:szCs w:val="22"/>
        </w:rPr>
        <w:tab/>
        <w:t xml:space="preserve">     </w:t>
      </w:r>
      <w:r w:rsidR="00DA79A5" w:rsidRPr="00641264">
        <w:rPr>
          <w:rFonts w:ascii="Calibri" w:hAnsi="Calibri" w:cs="Calibri"/>
          <w:sz w:val="22"/>
          <w:szCs w:val="22"/>
        </w:rPr>
        <w:tab/>
      </w:r>
      <w:r w:rsidR="00DA79A5" w:rsidRPr="00641264">
        <w:rPr>
          <w:rFonts w:ascii="Calibri" w:hAnsi="Calibri" w:cs="Calibri"/>
          <w:sz w:val="22"/>
          <w:szCs w:val="22"/>
        </w:rPr>
        <w:tab/>
      </w:r>
      <w:r w:rsidR="00DA79A5" w:rsidRPr="00641264">
        <w:rPr>
          <w:rFonts w:ascii="Calibri" w:hAnsi="Calibri" w:cs="Calibri"/>
          <w:sz w:val="22"/>
          <w:szCs w:val="22"/>
        </w:rPr>
        <w:tab/>
      </w:r>
      <w:r w:rsidR="00DA79A5" w:rsidRPr="00641264">
        <w:rPr>
          <w:rFonts w:ascii="Calibri" w:hAnsi="Calibri" w:cs="Calibri"/>
          <w:sz w:val="22"/>
          <w:szCs w:val="22"/>
        </w:rPr>
        <w:tab/>
      </w:r>
      <w:r w:rsidR="00DA79A5" w:rsidRPr="00641264">
        <w:tab/>
      </w:r>
      <w:r w:rsidR="00DA79A5" w:rsidRPr="00641264">
        <w:tab/>
      </w:r>
      <w:r w:rsidR="00DA79A5" w:rsidRPr="00641264">
        <w:tab/>
      </w:r>
      <w:r w:rsidR="00DA79A5" w:rsidRPr="00641264">
        <w:tab/>
        <w:t xml:space="preserve">    </w:t>
      </w:r>
      <w:r w:rsidR="00DA79A5" w:rsidRPr="00641264">
        <w:rPr>
          <w:b/>
        </w:rPr>
        <w:t>Ján Blcháč</w:t>
      </w:r>
      <w:r w:rsidR="00F23B90">
        <w:rPr>
          <w:b/>
        </w:rPr>
        <w:t>, v. r.</w:t>
      </w:r>
      <w:bookmarkStart w:id="0" w:name="_GoBack"/>
      <w:bookmarkEnd w:id="0"/>
    </w:p>
    <w:p w:rsidR="00DA79A5" w:rsidRPr="00641264" w:rsidRDefault="00DA79A5" w:rsidP="00DA79A5">
      <w:pPr>
        <w:jc w:val="both"/>
      </w:pPr>
      <w:r w:rsidRPr="00641264">
        <w:rPr>
          <w:b/>
          <w:bCs/>
        </w:rPr>
        <w:t xml:space="preserve">               </w:t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  <w:t xml:space="preserve">          </w:t>
      </w:r>
      <w:r>
        <w:rPr>
          <w:b/>
          <w:bCs/>
        </w:rPr>
        <w:t xml:space="preserve">   </w:t>
      </w:r>
      <w:r w:rsidRPr="00641264">
        <w:rPr>
          <w:b/>
          <w:bCs/>
        </w:rPr>
        <w:t xml:space="preserve"> </w:t>
      </w:r>
      <w:r w:rsidRPr="00641264">
        <w:t xml:space="preserve">  predseda výboru</w:t>
      </w:r>
    </w:p>
    <w:p w:rsidR="00DA79A5" w:rsidRDefault="00DA79A5" w:rsidP="00DA79A5">
      <w:pPr>
        <w:jc w:val="both"/>
        <w:rPr>
          <w:highlight w:val="yellow"/>
        </w:rPr>
      </w:pPr>
    </w:p>
    <w:p w:rsidR="00DA79A5" w:rsidRPr="00641264" w:rsidRDefault="00DA79A5" w:rsidP="00DA79A5">
      <w:pPr>
        <w:jc w:val="both"/>
      </w:pPr>
      <w:r w:rsidRPr="00641264">
        <w:rPr>
          <w:b/>
          <w:color w:val="FF0000"/>
        </w:rPr>
        <w:t xml:space="preserve">  </w:t>
      </w:r>
      <w:r w:rsidRPr="00641264">
        <w:rPr>
          <w:b/>
          <w:bCs/>
        </w:rPr>
        <w:t>Igor Válek</w:t>
      </w:r>
      <w:r w:rsidR="00910144">
        <w:rPr>
          <w:b/>
          <w:bCs/>
        </w:rPr>
        <w:t xml:space="preserve">, v. r. </w:t>
      </w:r>
      <w:r w:rsidRPr="00641264">
        <w:rPr>
          <w:b/>
          <w:bCs/>
        </w:rPr>
        <w:t xml:space="preserve">    </w:t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</w:r>
      <w:r w:rsidRPr="00641264">
        <w:rPr>
          <w:b/>
          <w:bCs/>
        </w:rPr>
        <w:tab/>
        <w:t xml:space="preserve">           </w:t>
      </w:r>
      <w:r w:rsidRPr="00641264">
        <w:t xml:space="preserve">   </w:t>
      </w:r>
    </w:p>
    <w:p w:rsidR="00DA79A5" w:rsidRPr="00641264" w:rsidRDefault="00DA79A5" w:rsidP="00DA79A5">
      <w:pPr>
        <w:jc w:val="both"/>
        <w:rPr>
          <w:b/>
        </w:rPr>
      </w:pPr>
      <w:r>
        <w:rPr>
          <w:b/>
        </w:rPr>
        <w:t xml:space="preserve">  </w:t>
      </w:r>
      <w:r w:rsidRPr="00641264">
        <w:rPr>
          <w:b/>
        </w:rPr>
        <w:t>Marián Viskupič</w:t>
      </w:r>
      <w:r w:rsidR="00910144">
        <w:rPr>
          <w:b/>
        </w:rPr>
        <w:t xml:space="preserve">, v. r. </w:t>
      </w:r>
    </w:p>
    <w:p w:rsidR="00DA79A5" w:rsidRDefault="00DA79A5" w:rsidP="00DA79A5">
      <w:pPr>
        <w:jc w:val="both"/>
      </w:pPr>
      <w:r w:rsidRPr="00641264">
        <w:t xml:space="preserve">  overovatelia výboru</w:t>
      </w:r>
    </w:p>
    <w:p w:rsidR="003412D5" w:rsidRDefault="003412D5"/>
    <w:sectPr w:rsidR="003412D5" w:rsidSect="00A74E90">
      <w:pgSz w:w="11906" w:h="16838"/>
      <w:pgMar w:top="719" w:right="1133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Zurich Calligraph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483E"/>
    <w:multiLevelType w:val="hybridMultilevel"/>
    <w:tmpl w:val="F9C810E6"/>
    <w:lvl w:ilvl="0" w:tplc="23D4C9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A823346" w:tentative="1">
      <w:start w:val="1"/>
      <w:numFmt w:val="lowerLetter"/>
      <w:lvlText w:val="%2."/>
      <w:lvlJc w:val="left"/>
      <w:pPr>
        <w:ind w:left="1440" w:hanging="360"/>
      </w:pPr>
    </w:lvl>
    <w:lvl w:ilvl="2" w:tplc="7840CCDE" w:tentative="1">
      <w:start w:val="1"/>
      <w:numFmt w:val="lowerRoman"/>
      <w:lvlText w:val="%3."/>
      <w:lvlJc w:val="right"/>
      <w:pPr>
        <w:ind w:left="2160" w:hanging="180"/>
      </w:pPr>
    </w:lvl>
    <w:lvl w:ilvl="3" w:tplc="F0987C3E" w:tentative="1">
      <w:start w:val="1"/>
      <w:numFmt w:val="decimal"/>
      <w:lvlText w:val="%4."/>
      <w:lvlJc w:val="left"/>
      <w:pPr>
        <w:ind w:left="2880" w:hanging="360"/>
      </w:pPr>
    </w:lvl>
    <w:lvl w:ilvl="4" w:tplc="D0FE5876" w:tentative="1">
      <w:start w:val="1"/>
      <w:numFmt w:val="lowerLetter"/>
      <w:lvlText w:val="%5."/>
      <w:lvlJc w:val="left"/>
      <w:pPr>
        <w:ind w:left="3600" w:hanging="360"/>
      </w:pPr>
    </w:lvl>
    <w:lvl w:ilvl="5" w:tplc="29CCD09C" w:tentative="1">
      <w:start w:val="1"/>
      <w:numFmt w:val="lowerRoman"/>
      <w:lvlText w:val="%6."/>
      <w:lvlJc w:val="right"/>
      <w:pPr>
        <w:ind w:left="4320" w:hanging="180"/>
      </w:pPr>
    </w:lvl>
    <w:lvl w:ilvl="6" w:tplc="A3B4C1FC" w:tentative="1">
      <w:start w:val="1"/>
      <w:numFmt w:val="decimal"/>
      <w:lvlText w:val="%7."/>
      <w:lvlJc w:val="left"/>
      <w:pPr>
        <w:ind w:left="5040" w:hanging="360"/>
      </w:pPr>
    </w:lvl>
    <w:lvl w:ilvl="7" w:tplc="6FE8A1AC" w:tentative="1">
      <w:start w:val="1"/>
      <w:numFmt w:val="lowerLetter"/>
      <w:lvlText w:val="%8."/>
      <w:lvlJc w:val="left"/>
      <w:pPr>
        <w:ind w:left="5760" w:hanging="360"/>
      </w:pPr>
    </w:lvl>
    <w:lvl w:ilvl="8" w:tplc="C4022D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94"/>
    <w:rsid w:val="003412D5"/>
    <w:rsid w:val="003A776D"/>
    <w:rsid w:val="00491194"/>
    <w:rsid w:val="00796053"/>
    <w:rsid w:val="00910144"/>
    <w:rsid w:val="00DA79A5"/>
    <w:rsid w:val="00EE1A5F"/>
    <w:rsid w:val="00F2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C6FC"/>
  <w15:chartTrackingRefBased/>
  <w15:docId w15:val="{55468CA2-9C0C-4A9E-81A8-D52C29FA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7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A79A5"/>
    <w:pPr>
      <w:keepNext/>
      <w:ind w:left="1068"/>
      <w:jc w:val="both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DA79A5"/>
    <w:pPr>
      <w:keepNext/>
      <w:outlineLvl w:val="3"/>
    </w:pPr>
    <w:rPr>
      <w:rFonts w:eastAsia="Arial Unicode MS"/>
      <w:b/>
      <w:szCs w:val="20"/>
    </w:rPr>
  </w:style>
  <w:style w:type="paragraph" w:styleId="Nadpis6">
    <w:name w:val="heading 6"/>
    <w:basedOn w:val="Normlny"/>
    <w:next w:val="Normlny"/>
    <w:link w:val="Nadpis6Char"/>
    <w:qFormat/>
    <w:rsid w:val="00DA79A5"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A79A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A79A5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A79A5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awspan">
    <w:name w:val="awspan"/>
    <w:basedOn w:val="Predvolenpsmoodseku"/>
    <w:rsid w:val="00DA79A5"/>
  </w:style>
  <w:style w:type="paragraph" w:styleId="Textbubliny">
    <w:name w:val="Balloon Text"/>
    <w:basedOn w:val="Normlny"/>
    <w:link w:val="TextbublinyChar"/>
    <w:uiPriority w:val="99"/>
    <w:semiHidden/>
    <w:unhideWhenUsed/>
    <w:rsid w:val="00796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05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2025-11-20T12:05:00Z</cp:lastPrinted>
  <dcterms:created xsi:type="dcterms:W3CDTF">2025-11-13T07:57:00Z</dcterms:created>
  <dcterms:modified xsi:type="dcterms:W3CDTF">2025-11-20T12:06:00Z</dcterms:modified>
</cp:coreProperties>
</file>