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B86EAF" w:rsidRPr="00170A18" w:rsidP="00B168B3">
      <w:pPr>
        <w:pStyle w:val="Heading4"/>
        <w:widowControl w:val="0"/>
        <w:rPr>
          <w:i/>
          <w:sz w:val="26"/>
          <w:szCs w:val="26"/>
        </w:rPr>
      </w:pPr>
      <w:r w:rsidRPr="00170A18">
        <w:rPr>
          <w:i/>
          <w:sz w:val="26"/>
          <w:szCs w:val="26"/>
          <w:lang w:val="cs-CZ"/>
        </w:rPr>
        <w:t>Vý</w:t>
      </w:r>
      <w:r w:rsidRPr="00170A18">
        <w:rPr>
          <w:i/>
          <w:sz w:val="26"/>
          <w:szCs w:val="26"/>
        </w:rPr>
        <w:t>bor Národnej rady Slovenskej republiky</w:t>
      </w:r>
    </w:p>
    <w:p w:rsidR="00B86EAF" w:rsidRPr="00170A18" w:rsidP="00B168B3">
      <w:pPr>
        <w:rPr>
          <w:b/>
        </w:rPr>
      </w:pPr>
      <w:r w:rsidRPr="00170A18">
        <w:rPr>
          <w:b/>
          <w:i/>
          <w:sz w:val="26"/>
          <w:szCs w:val="26"/>
        </w:rPr>
        <w:t xml:space="preserve">               pre financie a rozpočet  </w:t>
      </w:r>
    </w:p>
    <w:p w:rsidR="00B86EAF" w:rsidRPr="00170A18" w:rsidP="00B168B3">
      <w:pPr>
        <w:rPr>
          <w:b/>
        </w:rPr>
      </w:pPr>
    </w:p>
    <w:p w:rsidR="00B86EAF" w:rsidRPr="0038609D" w:rsidP="00B168B3">
      <w:pPr>
        <w:jc w:val="right"/>
        <w:rPr>
          <w:b/>
        </w:rPr>
      </w:pPr>
      <w:r w:rsidRPr="00170A18">
        <w:rPr>
          <w:sz w:val="28"/>
        </w:rPr>
        <w:t xml:space="preserve">                                          </w:t>
      </w:r>
      <w:r w:rsidR="0038609D">
        <w:rPr>
          <w:sz w:val="28"/>
        </w:rPr>
        <w:t xml:space="preserve"> </w:t>
      </w:r>
      <w:r w:rsidR="006F3BF2">
        <w:rPr>
          <w:b/>
        </w:rPr>
        <w:t>60.</w:t>
      </w:r>
      <w:r w:rsidRPr="0038609D">
        <w:rPr>
          <w:b/>
        </w:rPr>
        <w:t xml:space="preserve"> schôdza</w:t>
      </w:r>
      <w:r w:rsidRPr="0038609D" w:rsidR="0038609D">
        <w:rPr>
          <w:b/>
        </w:rPr>
        <w:t xml:space="preserve"> výboru</w:t>
      </w:r>
    </w:p>
    <w:p w:rsidR="00B86EAF" w:rsidRPr="004D3285" w:rsidP="00B168B3">
      <w:pPr>
        <w:ind w:right="-567"/>
        <w:rPr>
          <w:b/>
        </w:rPr>
      </w:pPr>
      <w:r w:rsidRPr="0038609D">
        <w:rPr>
          <w:b/>
        </w:rPr>
        <w:t xml:space="preserve"> </w:t>
        <w:tab/>
        <w:tab/>
        <w:tab/>
      </w:r>
      <w:r w:rsidRPr="004D3285">
        <w:t xml:space="preserve">                                                          </w:t>
      </w:r>
      <w:r w:rsidRPr="004D3285" w:rsidR="0038609D">
        <w:t xml:space="preserve">     </w:t>
      </w:r>
      <w:r w:rsidR="00B168B3">
        <w:t xml:space="preserve">   </w:t>
      </w:r>
      <w:r w:rsidR="00446C62">
        <w:t xml:space="preserve">     </w:t>
      </w:r>
      <w:r w:rsidRPr="004D3285" w:rsidR="0038609D">
        <w:t xml:space="preserve"> Číslo: </w:t>
      </w:r>
      <w:r w:rsidRPr="004D3285">
        <w:t>KNR-VFR-</w:t>
      </w:r>
      <w:r w:rsidR="006F3BF2">
        <w:t>5703</w:t>
      </w:r>
      <w:r w:rsidR="004D3285">
        <w:t>/202</w:t>
      </w:r>
      <w:r w:rsidR="00446C62">
        <w:t>5</w:t>
      </w:r>
      <w:r w:rsidR="004D3285">
        <w:t>-</w:t>
      </w:r>
      <w:r w:rsidR="006F3BF2">
        <w:t>16</w:t>
      </w:r>
      <w:r w:rsidRPr="004D3285">
        <w:rPr>
          <w:b/>
        </w:rPr>
        <w:t xml:space="preserve"> </w:t>
      </w:r>
    </w:p>
    <w:p w:rsidR="006D77B1" w:rsidP="00B168B3">
      <w:pPr>
        <w:ind w:right="-567"/>
        <w:rPr>
          <w:b/>
        </w:rPr>
      </w:pPr>
    </w:p>
    <w:p w:rsidR="00B86EAF" w:rsidRPr="00170A18" w:rsidP="00B168B3">
      <w:pPr>
        <w:ind w:right="-567"/>
        <w:rPr>
          <w:b/>
        </w:rPr>
      </w:pPr>
      <w:r w:rsidRPr="00170A18">
        <w:rPr>
          <w:b/>
        </w:rPr>
        <w:tab/>
        <w:tab/>
        <w:tab/>
        <w:tab/>
        <w:tab/>
      </w:r>
      <w:r w:rsidRPr="00170A18">
        <w:rPr>
          <w:b/>
        </w:rPr>
        <w:tab/>
        <w:tab/>
      </w:r>
    </w:p>
    <w:p w:rsidR="00B86EAF" w:rsidRPr="00B168B3" w:rsidP="00B168B3">
      <w:pPr>
        <w:ind w:right="1"/>
        <w:jc w:val="center"/>
        <w:rPr>
          <w:b/>
          <w:sz w:val="28"/>
          <w:szCs w:val="28"/>
        </w:rPr>
      </w:pPr>
      <w:r w:rsidR="006F3BF2">
        <w:rPr>
          <w:b/>
          <w:sz w:val="28"/>
          <w:szCs w:val="28"/>
        </w:rPr>
        <w:t>260</w:t>
      </w:r>
    </w:p>
    <w:p w:rsidR="00B86EAF" w:rsidRPr="00446C62" w:rsidP="00B168B3">
      <w:pPr>
        <w:pStyle w:val="Heading1"/>
        <w:rPr>
          <w:szCs w:val="28"/>
        </w:rPr>
      </w:pPr>
      <w:r w:rsidRPr="00446C62">
        <w:rPr>
          <w:szCs w:val="28"/>
        </w:rPr>
        <w:t>U z n e s e n i e</w:t>
      </w:r>
    </w:p>
    <w:p w:rsidR="00B86EAF" w:rsidRPr="00446C62" w:rsidP="006D77B1">
      <w:pPr>
        <w:jc w:val="center"/>
        <w:rPr>
          <w:b/>
          <w:sz w:val="28"/>
          <w:szCs w:val="28"/>
        </w:rPr>
      </w:pPr>
      <w:r w:rsidRPr="00446C62">
        <w:rPr>
          <w:b/>
          <w:sz w:val="28"/>
          <w:szCs w:val="28"/>
        </w:rPr>
        <w:t>Výboru Národnej rady Slovenskej republiky</w:t>
      </w:r>
      <w:r w:rsidRPr="00446C62" w:rsidR="0038609D">
        <w:rPr>
          <w:b/>
          <w:sz w:val="28"/>
          <w:szCs w:val="28"/>
        </w:rPr>
        <w:t xml:space="preserve"> </w:t>
      </w:r>
      <w:r w:rsidRPr="00446C62">
        <w:rPr>
          <w:b/>
          <w:sz w:val="28"/>
          <w:szCs w:val="28"/>
        </w:rPr>
        <w:t>pre financie a rozpočet</w:t>
      </w:r>
    </w:p>
    <w:p w:rsidR="00B86EAF" w:rsidRPr="00446C62" w:rsidP="00B168B3">
      <w:pPr>
        <w:jc w:val="center"/>
        <w:rPr>
          <w:sz w:val="28"/>
          <w:szCs w:val="28"/>
        </w:rPr>
      </w:pPr>
      <w:r w:rsidRPr="00446C62">
        <w:rPr>
          <w:b/>
          <w:sz w:val="28"/>
          <w:szCs w:val="28"/>
        </w:rPr>
        <w:t>z </w:t>
      </w:r>
      <w:r w:rsidR="006F3BF2">
        <w:rPr>
          <w:b/>
          <w:sz w:val="28"/>
          <w:szCs w:val="28"/>
        </w:rPr>
        <w:t>13</w:t>
      </w:r>
      <w:r w:rsidR="00446C62">
        <w:rPr>
          <w:b/>
          <w:sz w:val="28"/>
          <w:szCs w:val="28"/>
        </w:rPr>
        <w:t>. októbra</w:t>
      </w:r>
      <w:r w:rsidRPr="00446C62">
        <w:rPr>
          <w:b/>
          <w:sz w:val="28"/>
          <w:szCs w:val="28"/>
        </w:rPr>
        <w:t xml:space="preserve"> 202</w:t>
      </w:r>
      <w:r w:rsidR="00446C62">
        <w:rPr>
          <w:b/>
          <w:sz w:val="28"/>
          <w:szCs w:val="28"/>
        </w:rPr>
        <w:t>5</w:t>
      </w:r>
    </w:p>
    <w:p w:rsidR="00863770" w:rsidP="00B168B3">
      <w:pPr>
        <w:jc w:val="both"/>
      </w:pPr>
    </w:p>
    <w:p w:rsidR="00863770" w:rsidRPr="004A4A9A" w:rsidP="00B168B3">
      <w:pPr>
        <w:pStyle w:val="BodyText"/>
      </w:pPr>
      <w:r>
        <w:t>Výbor Národnej rady Slovenskej republiky pre financ</w:t>
      </w:r>
      <w:r w:rsidR="00AB46EB">
        <w:t>ie a</w:t>
      </w:r>
      <w:r w:rsidR="004A7DBA">
        <w:t xml:space="preserve"> rozpočet </w:t>
      </w:r>
      <w:r w:rsidRPr="00B168B3" w:rsidR="004A7DBA">
        <w:rPr>
          <w:b/>
        </w:rPr>
        <w:t>prerokoval</w:t>
      </w:r>
      <w:r w:rsidRPr="004A4A9A" w:rsidR="004A7DBA">
        <w:t xml:space="preserve"> </w:t>
      </w:r>
      <w:r w:rsidRPr="004A4A9A" w:rsidR="00AB46EB">
        <w:t>návrh rozpočtu So</w:t>
      </w:r>
      <w:r w:rsidRPr="004A4A9A" w:rsidR="00B76138">
        <w:t>ciálnej p</w:t>
      </w:r>
      <w:r w:rsidRPr="004A4A9A" w:rsidR="002F2AE4">
        <w:t>oi</w:t>
      </w:r>
      <w:r w:rsidRPr="004A4A9A" w:rsidR="005D03C3">
        <w:t>sťovne na rok 202</w:t>
      </w:r>
      <w:r w:rsidR="00446C62">
        <w:t>6</w:t>
      </w:r>
      <w:r w:rsidRPr="004A4A9A" w:rsidR="002250EF">
        <w:t xml:space="preserve"> a rozpočtový výhľad na roky 202</w:t>
      </w:r>
      <w:r w:rsidR="00446C62">
        <w:t>7</w:t>
      </w:r>
      <w:r w:rsidRPr="004A4A9A" w:rsidR="00A82CB1">
        <w:t xml:space="preserve"> a 20</w:t>
      </w:r>
      <w:r w:rsidRPr="004A4A9A" w:rsidR="0002195B">
        <w:t>2</w:t>
      </w:r>
      <w:r w:rsidR="00446C62">
        <w:t>8</w:t>
      </w:r>
      <w:r w:rsidRPr="004A4A9A" w:rsidR="00AB46EB">
        <w:t xml:space="preserve"> </w:t>
      </w:r>
      <w:r w:rsidRPr="0038609D" w:rsidR="00AB46EB">
        <w:t>(tlač</w:t>
      </w:r>
      <w:r w:rsidRPr="0038609D" w:rsidR="00B86EAF">
        <w:t xml:space="preserve"> </w:t>
      </w:r>
      <w:r w:rsidR="00A319E1">
        <w:t>1052</w:t>
      </w:r>
      <w:r w:rsidRPr="0038609D" w:rsidR="00AB46EB">
        <w:t>)</w:t>
      </w:r>
      <w:r w:rsidRPr="004A4A9A" w:rsidR="00AB46EB">
        <w:t xml:space="preserve"> </w:t>
      </w:r>
      <w:r w:rsidRPr="00B168B3">
        <w:t>a</w:t>
      </w:r>
    </w:p>
    <w:p w:rsidR="00781740" w:rsidRPr="00B168B3" w:rsidP="00B168B3">
      <w:pPr>
        <w:jc w:val="both"/>
      </w:pPr>
    </w:p>
    <w:p w:rsidR="00ED5223" w:rsidRPr="00B168B3" w:rsidP="00B168B3">
      <w:pPr>
        <w:numPr>
          <w:ilvl w:val="0"/>
          <w:numId w:val="10"/>
        </w:numPr>
        <w:ind w:left="426" w:hanging="579"/>
        <w:rPr>
          <w:b/>
        </w:rPr>
      </w:pPr>
      <w:r w:rsidRPr="00B168B3">
        <w:rPr>
          <w:b/>
        </w:rPr>
        <w:t>b e r i e   n a   v e d o m i</w:t>
      </w:r>
      <w:r w:rsidRPr="00B168B3" w:rsidR="00463CE7">
        <w:rPr>
          <w:b/>
        </w:rPr>
        <w:t> </w:t>
      </w:r>
      <w:r w:rsidRPr="00B168B3">
        <w:rPr>
          <w:b/>
        </w:rPr>
        <w:t>e</w:t>
      </w:r>
    </w:p>
    <w:p w:rsidR="005D03C3" w:rsidRPr="00B168B3" w:rsidP="00B168B3">
      <w:pPr>
        <w:pStyle w:val="BodyText"/>
        <w:tabs>
          <w:tab w:val="left" w:pos="426"/>
        </w:tabs>
        <w:ind w:left="426"/>
      </w:pPr>
      <w:r w:rsidRPr="00B168B3" w:rsidR="00ED5223">
        <w:t>návrh rozpočtu So</w:t>
      </w:r>
      <w:r w:rsidRPr="00B168B3" w:rsidR="002F2AE4">
        <w:t>ciálnej poisťovne na rok 20</w:t>
      </w:r>
      <w:r w:rsidRPr="00B168B3">
        <w:t>2</w:t>
      </w:r>
      <w:r w:rsidR="00446C62">
        <w:t>6</w:t>
      </w:r>
      <w:r w:rsidRPr="00B168B3" w:rsidR="002250EF">
        <w:t xml:space="preserve"> a rozpočtový výhľad na roky 202</w:t>
      </w:r>
      <w:r w:rsidR="00446C62">
        <w:t>7</w:t>
      </w:r>
      <w:r w:rsidRPr="00B168B3" w:rsidR="0002195B">
        <w:t xml:space="preserve"> a</w:t>
      </w:r>
      <w:r w:rsidRPr="00B168B3" w:rsidR="00B86EAF">
        <w:t> </w:t>
      </w:r>
      <w:r w:rsidRPr="00B168B3" w:rsidR="0002195B">
        <w:t>202</w:t>
      </w:r>
      <w:r w:rsidR="00446C62">
        <w:t>8</w:t>
      </w:r>
      <w:r w:rsidRPr="00B168B3" w:rsidR="00ED5223">
        <w:t xml:space="preserve"> </w:t>
      </w:r>
      <w:r w:rsidRPr="00B168B3">
        <w:t xml:space="preserve">              </w:t>
      </w:r>
    </w:p>
    <w:p w:rsidR="00ED5223" w:rsidRPr="00B168B3" w:rsidP="00B168B3">
      <w:pPr>
        <w:pStyle w:val="BodyText"/>
        <w:tabs>
          <w:tab w:val="left" w:pos="426"/>
        </w:tabs>
      </w:pPr>
      <w:r w:rsidRPr="00B168B3" w:rsidR="005D03C3">
        <w:t xml:space="preserve">       </w:t>
      </w:r>
      <w:r w:rsidRPr="00B168B3">
        <w:t xml:space="preserve">(tlač </w:t>
      </w:r>
      <w:r w:rsidR="00A319E1">
        <w:t>1052</w:t>
      </w:r>
      <w:r w:rsidRPr="00B168B3">
        <w:t>)</w:t>
      </w:r>
      <w:r w:rsidRPr="00B168B3" w:rsidR="00B86EAF">
        <w:t>;</w:t>
      </w:r>
    </w:p>
    <w:p w:rsidR="00ED5223" w:rsidRPr="00B168B3" w:rsidP="00B168B3">
      <w:pPr>
        <w:jc w:val="both"/>
      </w:pPr>
    </w:p>
    <w:p w:rsidR="00863770" w:rsidRPr="00B168B3" w:rsidP="00B168B3">
      <w:pPr>
        <w:pStyle w:val="Heading8"/>
        <w:numPr>
          <w:ilvl w:val="0"/>
          <w:numId w:val="10"/>
        </w:numPr>
        <w:tabs>
          <w:tab w:val="left" w:pos="426"/>
        </w:tabs>
        <w:ind w:hanging="862"/>
        <w:rPr>
          <w:szCs w:val="24"/>
        </w:rPr>
      </w:pPr>
      <w:r w:rsidRPr="00B168B3">
        <w:rPr>
          <w:szCs w:val="24"/>
        </w:rPr>
        <w:t>s</w:t>
      </w:r>
      <w:r w:rsidRPr="00B168B3" w:rsidR="00ED5223">
        <w:rPr>
          <w:szCs w:val="24"/>
        </w:rPr>
        <w:t> </w:t>
      </w:r>
      <w:r w:rsidRPr="00B168B3">
        <w:rPr>
          <w:szCs w:val="24"/>
        </w:rPr>
        <w:t>ú</w:t>
      </w:r>
      <w:r w:rsidRPr="00B168B3" w:rsidR="00ED5223">
        <w:rPr>
          <w:szCs w:val="24"/>
        </w:rPr>
        <w:t xml:space="preserve"> </w:t>
      </w:r>
      <w:r w:rsidRPr="00B168B3">
        <w:rPr>
          <w:szCs w:val="24"/>
        </w:rPr>
        <w:t>h</w:t>
      </w:r>
      <w:r w:rsidRPr="00B168B3" w:rsidR="00ED5223">
        <w:rPr>
          <w:szCs w:val="24"/>
        </w:rPr>
        <w:t xml:space="preserve"> </w:t>
      </w:r>
      <w:r w:rsidRPr="00B168B3">
        <w:rPr>
          <w:szCs w:val="24"/>
        </w:rPr>
        <w:t>l</w:t>
      </w:r>
      <w:r w:rsidRPr="00B168B3" w:rsidR="00ED5223">
        <w:rPr>
          <w:szCs w:val="24"/>
        </w:rPr>
        <w:t xml:space="preserve"> </w:t>
      </w:r>
      <w:r w:rsidRPr="00B168B3">
        <w:rPr>
          <w:szCs w:val="24"/>
        </w:rPr>
        <w:t>a</w:t>
      </w:r>
      <w:r w:rsidRPr="00B168B3" w:rsidR="00ED5223">
        <w:rPr>
          <w:szCs w:val="24"/>
        </w:rPr>
        <w:t xml:space="preserve"> </w:t>
      </w:r>
      <w:r w:rsidRPr="00B168B3">
        <w:rPr>
          <w:szCs w:val="24"/>
        </w:rPr>
        <w:t>s</w:t>
      </w:r>
      <w:r w:rsidRPr="00B168B3" w:rsidR="00463CE7">
        <w:rPr>
          <w:szCs w:val="24"/>
        </w:rPr>
        <w:t> í</w:t>
      </w:r>
    </w:p>
    <w:p w:rsidR="00863770" w:rsidRPr="00B168B3" w:rsidP="00B168B3">
      <w:pPr>
        <w:pStyle w:val="BodyText"/>
        <w:ind w:left="426"/>
        <w:rPr>
          <w:b/>
        </w:rPr>
      </w:pPr>
      <w:r w:rsidRPr="00B168B3">
        <w:t>s</w:t>
      </w:r>
      <w:r w:rsidRPr="00B168B3" w:rsidR="005854D6">
        <w:t> </w:t>
      </w:r>
      <w:r w:rsidRPr="00B168B3" w:rsidR="00AB46EB">
        <w:t>návrhom rozpočt</w:t>
      </w:r>
      <w:r w:rsidRPr="00B168B3" w:rsidR="005D03C3">
        <w:t>u Sociálnej poisťovne na rok 202</w:t>
      </w:r>
      <w:r w:rsidR="00446C62">
        <w:t>6</w:t>
      </w:r>
      <w:r w:rsidRPr="00B168B3" w:rsidR="00136BD4">
        <w:t xml:space="preserve"> </w:t>
      </w:r>
      <w:r w:rsidRPr="00B168B3" w:rsidR="00F36443">
        <w:t>a rozpočtový</w:t>
      </w:r>
      <w:r w:rsidRPr="00B168B3" w:rsidR="000410F2">
        <w:t>m</w:t>
      </w:r>
      <w:r w:rsidRPr="00B168B3" w:rsidR="00F36443">
        <w:t xml:space="preserve"> výhľad</w:t>
      </w:r>
      <w:r w:rsidRPr="00B168B3" w:rsidR="000410F2">
        <w:t>om</w:t>
      </w:r>
      <w:r w:rsidRPr="00B168B3" w:rsidR="00F36443">
        <w:t xml:space="preserve"> na</w:t>
      </w:r>
      <w:r w:rsidRPr="00B168B3" w:rsidR="00136BD4">
        <w:t xml:space="preserve"> </w:t>
      </w:r>
      <w:r w:rsidRPr="00B168B3" w:rsidR="005D03C3">
        <w:t>roky</w:t>
      </w:r>
      <w:r w:rsidRPr="00B168B3" w:rsidR="00B86EAF">
        <w:t xml:space="preserve"> 202</w:t>
      </w:r>
      <w:r w:rsidR="00446C62">
        <w:t>7</w:t>
      </w:r>
      <w:r w:rsidRPr="00B168B3" w:rsidR="00F36443">
        <w:t xml:space="preserve"> a</w:t>
      </w:r>
      <w:r w:rsidRPr="00B168B3" w:rsidR="009158A6">
        <w:t> </w:t>
      </w:r>
      <w:r w:rsidRPr="00B168B3" w:rsidR="00F36443">
        <w:t>20</w:t>
      </w:r>
      <w:r w:rsidRPr="00B168B3" w:rsidR="0002195B">
        <w:t>2</w:t>
      </w:r>
      <w:r w:rsidR="00446C62">
        <w:t>8</w:t>
      </w:r>
      <w:r w:rsidRPr="00B168B3" w:rsidR="009158A6">
        <w:t xml:space="preserve"> </w:t>
      </w:r>
      <w:r w:rsidRPr="00B168B3" w:rsidR="00781740">
        <w:t xml:space="preserve">(tlač </w:t>
      </w:r>
      <w:r w:rsidR="00A319E1">
        <w:t>1052</w:t>
      </w:r>
      <w:r w:rsidRPr="00B168B3" w:rsidR="005D03C3">
        <w:t>)</w:t>
      </w:r>
      <w:r w:rsidRPr="00B168B3" w:rsidR="00B86EAF">
        <w:t>;</w:t>
      </w:r>
    </w:p>
    <w:p w:rsidR="00477414" w:rsidRPr="00B168B3" w:rsidP="00B168B3">
      <w:pPr>
        <w:pStyle w:val="BodyText"/>
        <w:tabs>
          <w:tab w:val="decimal" w:pos="7938"/>
        </w:tabs>
        <w:rPr>
          <w:b/>
          <w:bCs/>
        </w:rPr>
      </w:pPr>
      <w:r w:rsidRPr="00B168B3">
        <w:rPr>
          <w:b/>
          <w:bCs/>
        </w:rPr>
        <w:tab/>
      </w:r>
      <w:r w:rsidRPr="00B168B3" w:rsidR="00612A9C">
        <w:rPr>
          <w:b/>
          <w:bCs/>
        </w:rPr>
        <w:t xml:space="preserve"> </w:t>
      </w:r>
      <w:r w:rsidRPr="00B168B3">
        <w:rPr>
          <w:b/>
          <w:bCs/>
        </w:rPr>
        <w:t xml:space="preserve">               </w:t>
      </w:r>
    </w:p>
    <w:p w:rsidR="00863770" w:rsidRPr="00B168B3" w:rsidP="00B168B3">
      <w:pPr>
        <w:pStyle w:val="Heading8"/>
        <w:numPr>
          <w:ilvl w:val="0"/>
          <w:numId w:val="10"/>
        </w:numPr>
        <w:tabs>
          <w:tab w:val="left" w:pos="0"/>
        </w:tabs>
        <w:ind w:left="426" w:hanging="568"/>
        <w:rPr>
          <w:szCs w:val="24"/>
        </w:rPr>
      </w:pPr>
      <w:r w:rsidRPr="00B168B3" w:rsidR="00ED5223">
        <w:rPr>
          <w:szCs w:val="24"/>
        </w:rPr>
        <w:t xml:space="preserve">o </w:t>
      </w:r>
      <w:r w:rsidRPr="00B168B3">
        <w:rPr>
          <w:szCs w:val="24"/>
        </w:rPr>
        <w:t>d</w:t>
      </w:r>
      <w:r w:rsidRPr="00B168B3" w:rsidR="00ED5223">
        <w:rPr>
          <w:szCs w:val="24"/>
        </w:rPr>
        <w:t xml:space="preserve"> </w:t>
      </w:r>
      <w:r w:rsidRPr="00B168B3">
        <w:rPr>
          <w:szCs w:val="24"/>
        </w:rPr>
        <w:t>p</w:t>
      </w:r>
      <w:r w:rsidRPr="00B168B3" w:rsidR="00ED5223">
        <w:rPr>
          <w:szCs w:val="24"/>
        </w:rPr>
        <w:t xml:space="preserve"> </w:t>
      </w:r>
      <w:r w:rsidRPr="00B168B3">
        <w:rPr>
          <w:szCs w:val="24"/>
        </w:rPr>
        <w:t>o</w:t>
      </w:r>
      <w:r w:rsidRPr="00B168B3" w:rsidR="00ED5223">
        <w:rPr>
          <w:szCs w:val="24"/>
        </w:rPr>
        <w:t xml:space="preserve"> </w:t>
      </w:r>
      <w:r w:rsidRPr="00B168B3">
        <w:rPr>
          <w:szCs w:val="24"/>
        </w:rPr>
        <w:t>r</w:t>
      </w:r>
      <w:r w:rsidRPr="00B168B3" w:rsidR="00ED5223">
        <w:rPr>
          <w:szCs w:val="24"/>
        </w:rPr>
        <w:t xml:space="preserve"> </w:t>
      </w:r>
      <w:r w:rsidRPr="00B168B3">
        <w:rPr>
          <w:szCs w:val="24"/>
        </w:rPr>
        <w:t>ú</w:t>
      </w:r>
      <w:r w:rsidRPr="00B168B3" w:rsidR="00ED5223">
        <w:rPr>
          <w:szCs w:val="24"/>
        </w:rPr>
        <w:t xml:space="preserve"> </w:t>
      </w:r>
      <w:r w:rsidRPr="00B168B3">
        <w:rPr>
          <w:szCs w:val="24"/>
        </w:rPr>
        <w:t>č</w:t>
      </w:r>
      <w:r w:rsidRPr="00B168B3" w:rsidR="00ED5223">
        <w:rPr>
          <w:szCs w:val="24"/>
        </w:rPr>
        <w:t xml:space="preserve"> </w:t>
      </w:r>
      <w:r w:rsidRPr="00B168B3">
        <w:rPr>
          <w:szCs w:val="24"/>
        </w:rPr>
        <w:t>a</w:t>
      </w:r>
    </w:p>
    <w:p w:rsidR="00863770" w:rsidP="00B168B3">
      <w:pPr>
        <w:ind w:firstLine="426"/>
        <w:jc w:val="both"/>
        <w:rPr>
          <w:b/>
        </w:rPr>
      </w:pPr>
      <w:r w:rsidRPr="00B168B3">
        <w:rPr>
          <w:b/>
        </w:rPr>
        <w:t xml:space="preserve">Národnej rade Slovenskej </w:t>
      </w:r>
      <w:r w:rsidRPr="00B168B3" w:rsidR="00463CE7">
        <w:rPr>
          <w:b/>
        </w:rPr>
        <w:t>republiky</w:t>
      </w:r>
    </w:p>
    <w:p w:rsidR="00B168B3" w:rsidRPr="00B168B3" w:rsidP="00B168B3">
      <w:pPr>
        <w:ind w:firstLine="426"/>
        <w:jc w:val="both"/>
        <w:rPr>
          <w:b/>
        </w:rPr>
      </w:pPr>
    </w:p>
    <w:p w:rsidR="00781740" w:rsidRPr="00B168B3" w:rsidP="00B168B3">
      <w:pPr>
        <w:ind w:left="426"/>
        <w:jc w:val="both"/>
        <w:rPr>
          <w:b/>
          <w:bCs/>
        </w:rPr>
      </w:pPr>
      <w:r w:rsidRPr="00B168B3">
        <w:rPr>
          <w:bCs/>
        </w:rPr>
        <w:t>návrh rozpočt</w:t>
      </w:r>
      <w:r w:rsidRPr="00B168B3" w:rsidR="005D03C3">
        <w:rPr>
          <w:bCs/>
        </w:rPr>
        <w:t>u Sociálnej poisťovne na rok 202</w:t>
      </w:r>
      <w:r w:rsidR="00446C62">
        <w:rPr>
          <w:bCs/>
        </w:rPr>
        <w:t>6</w:t>
      </w:r>
      <w:r w:rsidRPr="00B168B3" w:rsidR="002250EF">
        <w:rPr>
          <w:bCs/>
        </w:rPr>
        <w:t xml:space="preserve"> a rozpočtový výhľad na roky 202</w:t>
      </w:r>
      <w:r w:rsidR="00446C62">
        <w:rPr>
          <w:bCs/>
        </w:rPr>
        <w:t>7</w:t>
      </w:r>
      <w:r w:rsidRPr="00B168B3">
        <w:rPr>
          <w:bCs/>
        </w:rPr>
        <w:t xml:space="preserve"> a 202</w:t>
      </w:r>
      <w:r w:rsidR="00446C62">
        <w:rPr>
          <w:bCs/>
        </w:rPr>
        <w:t>8</w:t>
      </w:r>
      <w:r w:rsidRPr="00B168B3">
        <w:rPr>
          <w:bCs/>
        </w:rPr>
        <w:t xml:space="preserve"> (tlač </w:t>
      </w:r>
      <w:r w:rsidR="00A319E1">
        <w:rPr>
          <w:bCs/>
        </w:rPr>
        <w:t>1052</w:t>
      </w:r>
      <w:r w:rsidRPr="00B168B3">
        <w:rPr>
          <w:bCs/>
        </w:rPr>
        <w:t>)</w:t>
      </w:r>
      <w:r w:rsidRPr="00B168B3">
        <w:rPr>
          <w:b/>
          <w:bCs/>
        </w:rPr>
        <w:t xml:space="preserve"> schváliť a prijať uznesenie v tomt</w:t>
      </w:r>
      <w:r w:rsidRPr="00B168B3">
        <w:rPr>
          <w:b/>
          <w:bCs/>
        </w:rPr>
        <w:t xml:space="preserve">o znení: </w:t>
      </w:r>
    </w:p>
    <w:p w:rsidR="00781740" w:rsidRPr="00B168B3" w:rsidP="00B168B3">
      <w:pPr>
        <w:jc w:val="both"/>
        <w:rPr>
          <w:b/>
          <w:bCs/>
        </w:rPr>
      </w:pPr>
    </w:p>
    <w:p w:rsidR="005D03C3" w:rsidRPr="00B168B3" w:rsidP="00B168B3">
      <w:pPr>
        <w:numPr>
          <w:ilvl w:val="0"/>
          <w:numId w:val="15"/>
        </w:numPr>
        <w:tabs>
          <w:tab w:val="left" w:pos="709"/>
        </w:tabs>
        <w:ind w:left="1134" w:hanging="708"/>
        <w:jc w:val="both"/>
        <w:rPr>
          <w:b/>
          <w:bCs/>
        </w:rPr>
      </w:pPr>
      <w:r w:rsidRPr="00B168B3">
        <w:rPr>
          <w:b/>
          <w:bCs/>
        </w:rPr>
        <w:t>konštatuje,</w:t>
      </w:r>
      <w:r w:rsidRPr="00B168B3" w:rsidR="002063EC">
        <w:rPr>
          <w:b/>
          <w:bCs/>
        </w:rPr>
        <w:t xml:space="preserve"> </w:t>
      </w:r>
    </w:p>
    <w:p w:rsidR="00380A27" w:rsidRPr="00B168B3" w:rsidP="00B168B3">
      <w:pPr>
        <w:tabs>
          <w:tab w:val="left" w:pos="709"/>
        </w:tabs>
        <w:ind w:left="709"/>
        <w:jc w:val="both"/>
      </w:pPr>
      <w:r w:rsidRPr="00B168B3" w:rsidR="004A4A9A">
        <w:t xml:space="preserve">že návrh rozpočtu Sociálnej poisťovne </w:t>
      </w:r>
      <w:r w:rsidRPr="00B168B3">
        <w:rPr>
          <w:bCs/>
        </w:rPr>
        <w:t>na rok 202</w:t>
      </w:r>
      <w:r w:rsidR="00446C62">
        <w:rPr>
          <w:bCs/>
        </w:rPr>
        <w:t>6</w:t>
      </w:r>
      <w:r w:rsidRPr="00B168B3">
        <w:rPr>
          <w:bCs/>
        </w:rPr>
        <w:t xml:space="preserve"> a rozpočtový výhľad na roky 202</w:t>
      </w:r>
      <w:r w:rsidR="00446C62">
        <w:rPr>
          <w:bCs/>
        </w:rPr>
        <w:t>7</w:t>
      </w:r>
      <w:r w:rsidRPr="00B168B3">
        <w:rPr>
          <w:bCs/>
        </w:rPr>
        <w:t xml:space="preserve"> a 202</w:t>
      </w:r>
      <w:r w:rsidR="00446C62">
        <w:rPr>
          <w:bCs/>
        </w:rPr>
        <w:t>8</w:t>
      </w:r>
    </w:p>
    <w:p w:rsidR="00380A27" w:rsidRPr="00B168B3" w:rsidP="00B168B3">
      <w:pPr>
        <w:jc w:val="both"/>
        <w:rPr>
          <w:b/>
          <w:bCs/>
        </w:rPr>
      </w:pPr>
    </w:p>
    <w:p w:rsidR="00380A27" w:rsidRPr="00B168B3" w:rsidP="00B168B3">
      <w:pPr>
        <w:numPr>
          <w:ilvl w:val="0"/>
          <w:numId w:val="16"/>
        </w:numPr>
        <w:tabs>
          <w:tab w:val="num" w:pos="993"/>
          <w:tab w:val="clear" w:pos="1788"/>
          <w:tab w:val="num" w:pos="2496"/>
        </w:tabs>
        <w:ind w:left="993" w:hanging="284"/>
        <w:jc w:val="both"/>
      </w:pPr>
      <w:r w:rsidRPr="00B168B3">
        <w:t>bol predložený v súlade s § 122 ods. 4 písm. c) bod 2 zákona č. 461/2003 Z. z. o sociálnom poistení v znení neskorších predpisov v termíne určenom na predloženie návrhu štátneho rozpočtu,</w:t>
      </w:r>
    </w:p>
    <w:p w:rsidR="00380A27" w:rsidRPr="00B168B3" w:rsidP="00B168B3">
      <w:pPr>
        <w:tabs>
          <w:tab w:val="num" w:pos="993"/>
        </w:tabs>
        <w:ind w:left="1418" w:hanging="709"/>
        <w:jc w:val="both"/>
      </w:pPr>
    </w:p>
    <w:p w:rsidR="00380A27" w:rsidRPr="00B168B3" w:rsidP="00B168B3">
      <w:pPr>
        <w:numPr>
          <w:ilvl w:val="0"/>
          <w:numId w:val="16"/>
        </w:numPr>
        <w:tabs>
          <w:tab w:val="num" w:pos="993"/>
          <w:tab w:val="num" w:pos="1080"/>
          <w:tab w:val="clear" w:pos="1788"/>
          <w:tab w:val="num" w:pos="2496"/>
        </w:tabs>
        <w:ind w:left="1418" w:hanging="709"/>
        <w:jc w:val="both"/>
      </w:pPr>
      <w:r w:rsidRPr="00B168B3">
        <w:t>predpokladá k 31. decembru 2025 zostatok v sume</w:t>
      </w:r>
    </w:p>
    <w:p w:rsidR="00380A27" w:rsidRPr="00B168B3" w:rsidP="00B168B3">
      <w:pPr>
        <w:numPr>
          <w:ilvl w:val="0"/>
          <w:numId w:val="17"/>
        </w:numPr>
        <w:tabs>
          <w:tab w:val="decimal" w:pos="8280"/>
        </w:tabs>
        <w:ind w:hanging="228"/>
        <w:jc w:val="both"/>
      </w:pPr>
      <w:r w:rsidRPr="00B168B3">
        <w:t>v základnom fonde nemocenského poistenia</w:t>
        <w:tab/>
        <w:t>65 000 tis. eur,</w:t>
      </w:r>
    </w:p>
    <w:p w:rsidR="00380A27" w:rsidRPr="00B168B3" w:rsidP="00B168B3">
      <w:pPr>
        <w:numPr>
          <w:ilvl w:val="0"/>
          <w:numId w:val="17"/>
        </w:numPr>
        <w:tabs>
          <w:tab w:val="decimal" w:pos="8280"/>
        </w:tabs>
        <w:ind w:hanging="228"/>
        <w:jc w:val="both"/>
      </w:pPr>
      <w:r w:rsidRPr="00B168B3">
        <w:t>v základnom fonde starobného poistenia</w:t>
        <w:tab/>
        <w:t>833 </w:t>
      </w:r>
      <w:r w:rsidR="00A319E1">
        <w:t>986</w:t>
      </w:r>
      <w:r w:rsidRPr="00B168B3">
        <w:t> tis. eur,</w:t>
      </w:r>
    </w:p>
    <w:p w:rsidR="00380A27" w:rsidRPr="00B168B3" w:rsidP="00B168B3">
      <w:pPr>
        <w:numPr>
          <w:ilvl w:val="0"/>
          <w:numId w:val="17"/>
        </w:numPr>
        <w:tabs>
          <w:tab w:val="decimal" w:pos="8280"/>
        </w:tabs>
        <w:ind w:hanging="228"/>
        <w:jc w:val="both"/>
      </w:pPr>
      <w:r w:rsidRPr="00B168B3">
        <w:t>v základnom fonde invalidného poistenia</w:t>
        <w:tab/>
      </w:r>
      <w:r w:rsidR="00A319E1">
        <w:t>330</w:t>
      </w:r>
      <w:r w:rsidRPr="00B168B3">
        <w:t> </w:t>
      </w:r>
      <w:r w:rsidR="00A319E1">
        <w:t>5</w:t>
      </w:r>
      <w:r w:rsidR="00A319E1">
        <w:t>01</w:t>
      </w:r>
      <w:r w:rsidRPr="00B168B3">
        <w:t> tis. eur,</w:t>
      </w:r>
    </w:p>
    <w:p w:rsidR="00380A27" w:rsidRPr="00B168B3" w:rsidP="00B168B3">
      <w:pPr>
        <w:numPr>
          <w:ilvl w:val="0"/>
          <w:numId w:val="17"/>
        </w:numPr>
        <w:tabs>
          <w:tab w:val="decimal" w:pos="8280"/>
        </w:tabs>
        <w:ind w:hanging="228"/>
        <w:jc w:val="both"/>
      </w:pPr>
      <w:r w:rsidRPr="00B168B3">
        <w:t>v základnom fonde úrazového poistenia</w:t>
        <w:tab/>
        <w:t>5 000 tis. eur,</w:t>
      </w:r>
    </w:p>
    <w:p w:rsidR="00380A27" w:rsidRPr="00B168B3" w:rsidP="00B168B3">
      <w:pPr>
        <w:numPr>
          <w:ilvl w:val="0"/>
          <w:numId w:val="17"/>
        </w:numPr>
        <w:tabs>
          <w:tab w:val="decimal" w:pos="8280"/>
        </w:tabs>
        <w:ind w:hanging="228"/>
        <w:jc w:val="both"/>
      </w:pPr>
      <w:r w:rsidRPr="00B168B3">
        <w:t>v základnom fonde garančného poistenia</w:t>
        <w:tab/>
        <w:t>3 000 tis. eur,</w:t>
      </w:r>
    </w:p>
    <w:p w:rsidR="00380A27" w:rsidRPr="00B168B3" w:rsidP="00B168B3">
      <w:pPr>
        <w:numPr>
          <w:ilvl w:val="0"/>
          <w:numId w:val="17"/>
        </w:numPr>
        <w:tabs>
          <w:tab w:val="decimal" w:pos="8280"/>
        </w:tabs>
        <w:ind w:hanging="228"/>
        <w:jc w:val="both"/>
      </w:pPr>
      <w:r w:rsidRPr="00B168B3">
        <w:t>v základnom fonde poistenia v nezamestnanosti</w:t>
        <w:tab/>
        <w:t>35 000 tis. eur,</w:t>
      </w:r>
    </w:p>
    <w:p w:rsidR="00380A27" w:rsidRPr="00B168B3" w:rsidP="00B168B3">
      <w:pPr>
        <w:numPr>
          <w:ilvl w:val="0"/>
          <w:numId w:val="17"/>
        </w:numPr>
        <w:tabs>
          <w:tab w:val="decimal" w:pos="8647"/>
        </w:tabs>
        <w:ind w:hanging="228"/>
        <w:jc w:val="both"/>
      </w:pPr>
      <w:r w:rsidRPr="00B168B3">
        <w:t>v rezervnom fonde</w:t>
        <w:tab/>
        <w:t xml:space="preserve">        0 eur,</w:t>
      </w:r>
    </w:p>
    <w:p w:rsidR="00380A27" w:rsidRPr="00B168B3" w:rsidP="00B168B3">
      <w:pPr>
        <w:numPr>
          <w:ilvl w:val="0"/>
          <w:numId w:val="17"/>
        </w:numPr>
        <w:tabs>
          <w:tab w:val="decimal" w:pos="8280"/>
        </w:tabs>
        <w:ind w:hanging="228"/>
        <w:jc w:val="both"/>
      </w:pPr>
      <w:r w:rsidRPr="00B168B3">
        <w:t>v správnom fonde</w:t>
        <w:tab/>
      </w:r>
      <w:r w:rsidR="00A319E1">
        <w:t xml:space="preserve"> 26 013</w:t>
      </w:r>
      <w:r w:rsidRPr="00B168B3">
        <w:t xml:space="preserve"> tis. eur,   </w:t>
      </w:r>
    </w:p>
    <w:p w:rsidR="004A4A9A" w:rsidRPr="00B168B3" w:rsidP="00B168B3">
      <w:pPr>
        <w:numPr>
          <w:ilvl w:val="0"/>
          <w:numId w:val="17"/>
        </w:numPr>
        <w:tabs>
          <w:tab w:val="decimal" w:pos="8280"/>
        </w:tabs>
        <w:ind w:hanging="228"/>
        <w:jc w:val="both"/>
      </w:pPr>
      <w:r w:rsidRPr="00B168B3" w:rsidR="00380A27">
        <w:t>v osobitnom fonde</w:t>
        <w:tab/>
      </w:r>
      <w:r w:rsidR="00A319E1">
        <w:t xml:space="preserve">   </w:t>
      </w:r>
      <w:r w:rsidRPr="00B168B3" w:rsidR="00380A27">
        <w:t>72</w:t>
      </w:r>
      <w:r w:rsidR="00A319E1">
        <w:t>8</w:t>
      </w:r>
      <w:r w:rsidRPr="00B168B3" w:rsidR="00380A27">
        <w:t> tis. eur;</w:t>
      </w:r>
    </w:p>
    <w:p w:rsidR="004A4A9A" w:rsidRPr="00B168B3" w:rsidP="00B168B3">
      <w:pPr>
        <w:ind w:left="360"/>
        <w:outlineLvl w:val="3"/>
      </w:pPr>
    </w:p>
    <w:p w:rsidR="004A4A9A" w:rsidRPr="00B168B3" w:rsidP="00B168B3">
      <w:pPr>
        <w:numPr>
          <w:ilvl w:val="0"/>
          <w:numId w:val="15"/>
        </w:numPr>
        <w:ind w:left="709" w:hanging="425"/>
        <w:outlineLvl w:val="3"/>
        <w:rPr>
          <w:b/>
          <w:bCs/>
        </w:rPr>
      </w:pPr>
      <w:r w:rsidRPr="00B168B3">
        <w:rPr>
          <w:b/>
          <w:bCs/>
        </w:rPr>
        <w:t>schvaľuje</w:t>
      </w:r>
    </w:p>
    <w:p w:rsidR="004A4A9A" w:rsidRPr="00B168B3" w:rsidP="00B168B3">
      <w:pPr>
        <w:widowControl w:val="0"/>
        <w:ind w:left="709" w:right="1"/>
        <w:jc w:val="both"/>
      </w:pPr>
      <w:r w:rsidRPr="00B168B3">
        <w:t xml:space="preserve">rozpočet Sociálnej poisťovne </w:t>
      </w:r>
      <w:r w:rsidRPr="00B168B3">
        <w:rPr>
          <w:bCs/>
        </w:rPr>
        <w:t>na rok 202</w:t>
      </w:r>
      <w:r w:rsidR="006F3BF2">
        <w:rPr>
          <w:bCs/>
        </w:rPr>
        <w:t>6</w:t>
      </w:r>
      <w:r w:rsidRPr="00B168B3">
        <w:rPr>
          <w:bCs/>
        </w:rPr>
        <w:t xml:space="preserve"> a rozpočtový výhľad na roky 202</w:t>
      </w:r>
      <w:r w:rsidR="006F3BF2">
        <w:rPr>
          <w:bCs/>
        </w:rPr>
        <w:t>7</w:t>
      </w:r>
      <w:r w:rsidRPr="00B168B3">
        <w:rPr>
          <w:bCs/>
        </w:rPr>
        <w:t xml:space="preserve"> a</w:t>
      </w:r>
      <w:r w:rsidRPr="00B168B3" w:rsidR="008E2F1B">
        <w:rPr>
          <w:bCs/>
        </w:rPr>
        <w:t> </w:t>
      </w:r>
      <w:r w:rsidRPr="00B168B3">
        <w:rPr>
          <w:bCs/>
        </w:rPr>
        <w:t>202</w:t>
      </w:r>
      <w:r w:rsidR="006F3BF2">
        <w:rPr>
          <w:bCs/>
        </w:rPr>
        <w:t>8</w:t>
      </w:r>
      <w:r w:rsidRPr="00B168B3" w:rsidR="008E2F1B">
        <w:rPr>
          <w:bCs/>
        </w:rPr>
        <w:t xml:space="preserve"> </w:t>
      </w:r>
      <w:r w:rsidRPr="00B168B3">
        <w:t>s tým, že predpokladané príjmy a výdavky sú rozpočtované:</w:t>
      </w:r>
    </w:p>
    <w:p w:rsidR="008E2F1B" w:rsidRPr="00B168B3" w:rsidP="00B168B3">
      <w:pPr>
        <w:widowControl w:val="0"/>
        <w:numPr>
          <w:ilvl w:val="1"/>
          <w:numId w:val="11"/>
        </w:numPr>
        <w:tabs>
          <w:tab w:val="num" w:pos="1134"/>
          <w:tab w:val="clear" w:pos="1440"/>
          <w:tab w:val="decimal" w:pos="8280"/>
        </w:tabs>
        <w:ind w:hanging="731"/>
      </w:pPr>
      <w:r w:rsidRPr="00B168B3">
        <w:t>zdroje celkom</w:t>
        <w:tab/>
        <w:t>16</w:t>
      </w:r>
      <w:r w:rsidR="00A319E1">
        <w:t> 424 748</w:t>
      </w:r>
      <w:r w:rsidRPr="00B168B3">
        <w:t> tis. eur</w:t>
      </w:r>
    </w:p>
    <w:p w:rsidR="005E54A7" w:rsidRPr="00B168B3" w:rsidP="00B168B3">
      <w:pPr>
        <w:widowControl w:val="0"/>
        <w:tabs>
          <w:tab w:val="num" w:pos="1134"/>
          <w:tab w:val="decimal" w:pos="8280"/>
        </w:tabs>
        <w:ind w:left="1440"/>
      </w:pPr>
    </w:p>
    <w:p w:rsidR="008E2F1B" w:rsidRPr="00B168B3" w:rsidP="00B168B3">
      <w:pPr>
        <w:numPr>
          <w:ilvl w:val="1"/>
          <w:numId w:val="11"/>
        </w:numPr>
        <w:tabs>
          <w:tab w:val="num" w:pos="1134"/>
          <w:tab w:val="clear" w:pos="1440"/>
        </w:tabs>
        <w:ind w:left="1134" w:hanging="425"/>
      </w:pPr>
      <w:r w:rsidRPr="00B168B3">
        <w:t>výdavky</w:t>
        <w:tab/>
        <w:t xml:space="preserve">                                                                        </w:t>
      </w:r>
      <w:r w:rsidRPr="00B168B3" w:rsidR="005E54A7">
        <w:t xml:space="preserve">            </w:t>
      </w:r>
      <w:r w:rsidRPr="00B168B3">
        <w:t>1</w:t>
      </w:r>
      <w:r w:rsidR="00A319E1">
        <w:t>5 145 520</w:t>
      </w:r>
      <w:r w:rsidRPr="00B168B3">
        <w:t> tis. eur</w:t>
      </w:r>
    </w:p>
    <w:p w:rsidR="008E2F1B" w:rsidRPr="00B168B3" w:rsidP="00B168B3">
      <w:pPr>
        <w:tabs>
          <w:tab w:val="left" w:pos="1134"/>
        </w:tabs>
        <w:ind w:left="1134" w:firstLine="284"/>
      </w:pPr>
      <w:r w:rsidRPr="00B168B3">
        <w:t>v tom:</w:t>
      </w:r>
    </w:p>
    <w:p w:rsidR="008E2F1B" w:rsidRPr="00B168B3" w:rsidP="00B168B3">
      <w:pPr>
        <w:numPr>
          <w:ilvl w:val="0"/>
          <w:numId w:val="18"/>
        </w:numPr>
        <w:tabs>
          <w:tab w:val="left" w:pos="1134"/>
          <w:tab w:val="left" w:pos="1418"/>
          <w:tab w:val="num" w:pos="1560"/>
          <w:tab w:val="clear" w:pos="1776"/>
          <w:tab w:val="decimal" w:pos="8280"/>
        </w:tabs>
        <w:ind w:hanging="642"/>
      </w:pPr>
      <w:r w:rsidRPr="00B168B3">
        <w:t xml:space="preserve">základný fond nemocenského poistenia </w:t>
        <w:tab/>
        <w:t>1 </w:t>
      </w:r>
      <w:r w:rsidR="00A319E1">
        <w:t>094</w:t>
      </w:r>
      <w:r w:rsidRPr="00B168B3">
        <w:t> </w:t>
      </w:r>
      <w:r w:rsidR="00A319E1">
        <w:t>681</w:t>
      </w:r>
      <w:r w:rsidRPr="00B168B3">
        <w:t> tis. eur,</w:t>
      </w:r>
    </w:p>
    <w:p w:rsidR="008E2F1B" w:rsidRPr="00B168B3" w:rsidP="00B168B3">
      <w:pPr>
        <w:numPr>
          <w:ilvl w:val="0"/>
          <w:numId w:val="18"/>
        </w:numPr>
        <w:tabs>
          <w:tab w:val="left" w:pos="1134"/>
          <w:tab w:val="left" w:pos="1418"/>
          <w:tab w:val="num" w:pos="1560"/>
          <w:tab w:val="clear" w:pos="1776"/>
          <w:tab w:val="decimal" w:pos="8280"/>
        </w:tabs>
        <w:ind w:hanging="642"/>
      </w:pPr>
      <w:r w:rsidRPr="00B168B3">
        <w:t>základný fond starobného poistenia</w:t>
        <w:tab/>
        <w:t>11</w:t>
      </w:r>
      <w:r w:rsidR="00A319E1">
        <w:t> 822 839</w:t>
      </w:r>
      <w:r w:rsidRPr="00B168B3">
        <w:t> tis. eur,</w:t>
      </w:r>
    </w:p>
    <w:p w:rsidR="008E2F1B" w:rsidRPr="00B168B3" w:rsidP="00B168B3">
      <w:pPr>
        <w:numPr>
          <w:ilvl w:val="0"/>
          <w:numId w:val="18"/>
        </w:numPr>
        <w:tabs>
          <w:tab w:val="left" w:pos="1134"/>
          <w:tab w:val="left" w:pos="1418"/>
          <w:tab w:val="num" w:pos="1560"/>
          <w:tab w:val="clear" w:pos="1776"/>
          <w:tab w:val="decimal" w:pos="8280"/>
        </w:tabs>
        <w:ind w:hanging="642"/>
      </w:pPr>
      <w:r w:rsidRPr="00B168B3">
        <w:t>základný fond invalidného poistenia</w:t>
        <w:tab/>
        <w:t>1 </w:t>
      </w:r>
      <w:r w:rsidR="00A319E1">
        <w:t>472 824</w:t>
      </w:r>
      <w:r w:rsidRPr="00B168B3">
        <w:t> tis. eur,</w:t>
      </w:r>
    </w:p>
    <w:p w:rsidR="008E2F1B" w:rsidRPr="00B168B3" w:rsidP="00B168B3">
      <w:pPr>
        <w:numPr>
          <w:ilvl w:val="0"/>
          <w:numId w:val="18"/>
        </w:numPr>
        <w:tabs>
          <w:tab w:val="left" w:pos="1134"/>
          <w:tab w:val="left" w:pos="1418"/>
          <w:tab w:val="num" w:pos="1560"/>
          <w:tab w:val="clear" w:pos="1776"/>
          <w:tab w:val="decimal" w:pos="8280"/>
        </w:tabs>
        <w:ind w:hanging="642"/>
      </w:pPr>
      <w:r w:rsidRPr="00B168B3">
        <w:t>základný fond úrazového poistenia</w:t>
        <w:tab/>
      </w:r>
      <w:r w:rsidR="00A319E1">
        <w:t>73</w:t>
      </w:r>
      <w:r w:rsidRPr="00B168B3">
        <w:t> </w:t>
      </w:r>
      <w:r w:rsidR="00A319E1">
        <w:t>503</w:t>
      </w:r>
      <w:r w:rsidRPr="00B168B3">
        <w:t> tis. eur,</w:t>
      </w:r>
    </w:p>
    <w:p w:rsidR="008E2F1B" w:rsidRPr="00B168B3" w:rsidP="00B168B3">
      <w:pPr>
        <w:numPr>
          <w:ilvl w:val="0"/>
          <w:numId w:val="18"/>
        </w:numPr>
        <w:tabs>
          <w:tab w:val="left" w:pos="1134"/>
          <w:tab w:val="left" w:pos="1418"/>
          <w:tab w:val="num" w:pos="1560"/>
          <w:tab w:val="clear" w:pos="1776"/>
          <w:tab w:val="decimal" w:pos="8280"/>
        </w:tabs>
        <w:ind w:hanging="642"/>
      </w:pPr>
      <w:r w:rsidRPr="00B168B3">
        <w:t>základný fond garančného poistenia</w:t>
        <w:tab/>
        <w:t>4</w:t>
      </w:r>
      <w:r w:rsidR="00A319E1">
        <w:t>1 761</w:t>
      </w:r>
      <w:r w:rsidRPr="00B168B3">
        <w:t> tis. eur,</w:t>
      </w:r>
    </w:p>
    <w:p w:rsidR="008E2F1B" w:rsidRPr="00B168B3" w:rsidP="00B168B3">
      <w:pPr>
        <w:numPr>
          <w:ilvl w:val="0"/>
          <w:numId w:val="18"/>
        </w:numPr>
        <w:tabs>
          <w:tab w:val="left" w:pos="1134"/>
          <w:tab w:val="left" w:pos="1418"/>
          <w:tab w:val="num" w:pos="1560"/>
          <w:tab w:val="clear" w:pos="1776"/>
          <w:tab w:val="decimal" w:pos="8280"/>
        </w:tabs>
        <w:ind w:hanging="642"/>
      </w:pPr>
      <w:r w:rsidRPr="00B168B3">
        <w:t>základný fond poistenia v nezamestnanosti</w:t>
        <w:tab/>
        <w:t>3</w:t>
      </w:r>
      <w:r w:rsidR="00A319E1">
        <w:t>45 397</w:t>
      </w:r>
      <w:r w:rsidRPr="00B168B3">
        <w:t> tis. eur,</w:t>
      </w:r>
    </w:p>
    <w:p w:rsidR="008E2F1B" w:rsidRPr="00B168B3" w:rsidP="00B168B3">
      <w:pPr>
        <w:numPr>
          <w:ilvl w:val="0"/>
          <w:numId w:val="18"/>
        </w:numPr>
        <w:tabs>
          <w:tab w:val="left" w:pos="1134"/>
          <w:tab w:val="left" w:pos="1418"/>
          <w:tab w:val="num" w:pos="1560"/>
          <w:tab w:val="clear" w:pos="1776"/>
          <w:tab w:val="decimal" w:pos="8280"/>
        </w:tabs>
        <w:ind w:left="1418" w:hanging="284"/>
      </w:pPr>
      <w:r w:rsidRPr="00B168B3">
        <w:t xml:space="preserve">správny fond </w:t>
        <w:tab/>
        <w:t>28</w:t>
      </w:r>
      <w:r w:rsidR="00A319E1">
        <w:t>7 330</w:t>
      </w:r>
      <w:r w:rsidRPr="00B168B3">
        <w:t> tis. eur,</w:t>
        <w:br/>
        <w:t xml:space="preserve">resp. suma zodpovedajúca tvorbe podľa § 168 ods. 2 </w:t>
        <w:br/>
        <w:t xml:space="preserve">zákona č. 461/2003 Z. z. o sociálnom poistení </w:t>
        <w:br/>
        <w:t>v znení neskorších predpisov</w:t>
      </w:r>
    </w:p>
    <w:p w:rsidR="008E2F1B" w:rsidRPr="00B168B3" w:rsidP="00B168B3">
      <w:pPr>
        <w:numPr>
          <w:ilvl w:val="0"/>
          <w:numId w:val="18"/>
        </w:numPr>
        <w:tabs>
          <w:tab w:val="left" w:pos="1134"/>
          <w:tab w:val="left" w:pos="1418"/>
          <w:tab w:val="num" w:pos="1560"/>
          <w:tab w:val="clear" w:pos="1776"/>
          <w:tab w:val="decimal" w:pos="8280"/>
        </w:tabs>
        <w:ind w:hanging="642"/>
      </w:pPr>
      <w:r w:rsidRPr="00B168B3">
        <w:t>osobitný fond</w:t>
        <w:tab/>
      </w:r>
      <w:r w:rsidR="00A319E1">
        <w:t>7 185</w:t>
      </w:r>
      <w:r w:rsidRPr="00B168B3">
        <w:t> tis. </w:t>
      </w:r>
      <w:r w:rsidR="0070169F">
        <w:t>e</w:t>
      </w:r>
      <w:r w:rsidRPr="00B168B3">
        <w:t>ur</w:t>
      </w:r>
      <w:r w:rsidR="0070169F">
        <w:t>;</w:t>
      </w:r>
    </w:p>
    <w:p w:rsidR="00FF6ADA" w:rsidRPr="00B168B3" w:rsidP="00B168B3"/>
    <w:p w:rsidR="00863770" w:rsidRPr="00B168B3" w:rsidP="00B168B3">
      <w:pPr>
        <w:pStyle w:val="Heading6"/>
        <w:numPr>
          <w:ilvl w:val="0"/>
          <w:numId w:val="10"/>
        </w:numPr>
        <w:spacing w:line="240" w:lineRule="auto"/>
        <w:ind w:left="426" w:hanging="426"/>
      </w:pPr>
      <w:r w:rsidRPr="00B168B3">
        <w:t>u</w:t>
      </w:r>
      <w:r w:rsidRPr="00B168B3" w:rsidR="00ED5223">
        <w:t> </w:t>
      </w:r>
      <w:r w:rsidRPr="00B168B3">
        <w:t>k</w:t>
      </w:r>
      <w:r w:rsidRPr="00B168B3" w:rsidR="00ED5223">
        <w:t> </w:t>
      </w:r>
      <w:r w:rsidRPr="00B168B3">
        <w:t>l</w:t>
      </w:r>
      <w:r w:rsidRPr="00B168B3" w:rsidR="00ED5223">
        <w:t xml:space="preserve"> </w:t>
      </w:r>
      <w:r w:rsidRPr="00B168B3">
        <w:t>a</w:t>
      </w:r>
      <w:r w:rsidRPr="00B168B3" w:rsidR="00ED5223">
        <w:t> </w:t>
      </w:r>
      <w:r w:rsidRPr="00B168B3">
        <w:t>d</w:t>
      </w:r>
      <w:r w:rsidRPr="00B168B3" w:rsidR="00ED5223">
        <w:t xml:space="preserve"> </w:t>
      </w:r>
      <w:r w:rsidRPr="00B168B3">
        <w:t>á</w:t>
      </w:r>
    </w:p>
    <w:p w:rsidR="00863770" w:rsidRPr="00B168B3" w:rsidP="00B168B3">
      <w:pPr>
        <w:ind w:firstLine="426"/>
        <w:jc w:val="both"/>
        <w:rPr>
          <w:b/>
        </w:rPr>
      </w:pPr>
      <w:r w:rsidRPr="00B168B3">
        <w:rPr>
          <w:b/>
        </w:rPr>
        <w:t>predsedovi výboru</w:t>
      </w:r>
    </w:p>
    <w:p w:rsidR="00463CE7" w:rsidRPr="00B168B3" w:rsidP="00B168B3">
      <w:pPr>
        <w:ind w:firstLine="426"/>
        <w:jc w:val="both"/>
        <w:rPr>
          <w:b/>
        </w:rPr>
      </w:pPr>
    </w:p>
    <w:p w:rsidR="00C207D7" w:rsidRPr="006D4C76" w:rsidP="00C207D7">
      <w:pPr>
        <w:pStyle w:val="BodyTextIndent3"/>
        <w:spacing w:line="240" w:lineRule="auto"/>
        <w:ind w:left="0" w:firstLine="426"/>
        <w:rPr>
          <w:szCs w:val="20"/>
        </w:rPr>
      </w:pPr>
      <w:r w:rsidRPr="00B168B3" w:rsidR="006D4C76">
        <w:rPr>
          <w:b/>
        </w:rPr>
        <w:t>podať</w:t>
      </w:r>
      <w:r w:rsidRPr="00B168B3" w:rsidR="006D4C76">
        <w:t xml:space="preserve"> predsed</w:t>
      </w:r>
      <w:r w:rsidRPr="00B168B3" w:rsidR="005855F0">
        <w:t>ovi</w:t>
      </w:r>
      <w:r w:rsidRPr="00B168B3" w:rsidR="006D4C76">
        <w:t xml:space="preserve"> Výboru Národnej rady Slovenskej </w:t>
      </w:r>
      <w:r w:rsidR="00AF4396">
        <w:t>republiky pre sociálne veci ako </w:t>
      </w:r>
      <w:r w:rsidRPr="00B168B3" w:rsidR="006D4C76">
        <w:t>gestorskému v</w:t>
      </w:r>
      <w:r w:rsidRPr="00B168B3" w:rsidR="00FD3B84">
        <w:t xml:space="preserve">ýboru informáciu </w:t>
      </w:r>
      <w:r w:rsidRPr="00E13CDB">
        <w:rPr>
          <w:szCs w:val="20"/>
        </w:rPr>
        <w:t xml:space="preserve">o výsledku prerokovania uvedeného návrhu vo </w:t>
      </w:r>
      <w:r>
        <w:rPr>
          <w:szCs w:val="20"/>
        </w:rPr>
        <w:t xml:space="preserve">Výbore </w:t>
      </w:r>
      <w:r>
        <w:t>Národnej rady Slovenskej republiky pre financie a rozpočet</w:t>
      </w:r>
      <w:r w:rsidRPr="00D87AA8">
        <w:rPr>
          <w:szCs w:val="20"/>
        </w:rPr>
        <w:t>.</w:t>
      </w:r>
    </w:p>
    <w:p w:rsidR="00C207D7" w:rsidP="00C207D7">
      <w:pPr>
        <w:ind w:left="426" w:hanging="426"/>
        <w:jc w:val="both"/>
      </w:pPr>
    </w:p>
    <w:p w:rsidR="002F2AE4" w:rsidRPr="00B168B3" w:rsidP="00C207D7">
      <w:pPr>
        <w:pStyle w:val="BodyTextIndent3"/>
        <w:spacing w:line="240" w:lineRule="auto"/>
        <w:ind w:left="426"/>
        <w:rPr>
          <w:b/>
        </w:rPr>
      </w:pPr>
    </w:p>
    <w:p w:rsidR="00963742" w:rsidP="00B168B3">
      <w:pPr>
        <w:rPr>
          <w:b/>
        </w:rPr>
      </w:pPr>
    </w:p>
    <w:p w:rsidR="00446C62" w:rsidP="00B168B3">
      <w:pPr>
        <w:rPr>
          <w:b/>
        </w:rPr>
      </w:pPr>
    </w:p>
    <w:p w:rsidR="00446C62" w:rsidRPr="00B168B3" w:rsidP="00B168B3">
      <w:pPr>
        <w:rPr>
          <w:b/>
        </w:rPr>
      </w:pPr>
    </w:p>
    <w:p w:rsidR="006C72D9" w:rsidP="00446C62">
      <w:pPr>
        <w:ind w:left="5664" w:firstLine="708"/>
      </w:pPr>
      <w:r>
        <w:rPr>
          <w:b/>
        </w:rPr>
        <w:t>Ján Blcháč</w:t>
      </w:r>
      <w:r>
        <w:rPr>
          <w:b/>
          <w:bCs/>
        </w:rPr>
        <w:t xml:space="preserve"> </w:t>
      </w:r>
      <w:r w:rsidR="005E54A7">
        <w:rPr>
          <w:b/>
          <w:bCs/>
        </w:rPr>
        <w:t>v.</w:t>
      </w:r>
      <w:r w:rsidR="00446C62">
        <w:rPr>
          <w:b/>
          <w:bCs/>
        </w:rPr>
        <w:t xml:space="preserve"> </w:t>
      </w:r>
      <w:r w:rsidR="005E54A7">
        <w:rPr>
          <w:b/>
          <w:bCs/>
        </w:rPr>
        <w:t>r.</w:t>
      </w:r>
      <w:r>
        <w:t xml:space="preserve">  </w:t>
      </w:r>
    </w:p>
    <w:p w:rsidR="006C72D9" w:rsidP="00B168B3">
      <w:r w:rsidR="00446C62">
        <w:t xml:space="preserve">    </w:t>
        <w:tab/>
        <w:tab/>
        <w:tab/>
        <w:tab/>
        <w:tab/>
        <w:tab/>
        <w:tab/>
        <w:tab/>
      </w:r>
      <w:r>
        <w:t xml:space="preserve"> </w:t>
        <w:tab/>
        <w:t>predseda výboru</w:t>
      </w:r>
    </w:p>
    <w:p w:rsidR="006C72D9" w:rsidP="00B168B3">
      <w:pPr>
        <w:jc w:val="both"/>
      </w:pPr>
    </w:p>
    <w:p w:rsidR="0038609D" w:rsidP="00B168B3">
      <w:pPr>
        <w:jc w:val="both"/>
        <w:rPr>
          <w:b/>
          <w:color w:val="FF0000"/>
        </w:rPr>
      </w:pPr>
    </w:p>
    <w:p w:rsidR="0038609D" w:rsidP="00B168B3">
      <w:pPr>
        <w:jc w:val="both"/>
        <w:rPr>
          <w:b/>
          <w:color w:val="FF0000"/>
        </w:rPr>
      </w:pPr>
    </w:p>
    <w:p w:rsidR="006C72D9" w:rsidP="00B168B3">
      <w:pPr>
        <w:jc w:val="both"/>
      </w:pPr>
      <w:r>
        <w:rPr>
          <w:b/>
          <w:color w:val="FF0000"/>
        </w:rPr>
        <w:t xml:space="preserve">  </w:t>
      </w:r>
      <w:r>
        <w:rPr>
          <w:b/>
          <w:bCs/>
        </w:rPr>
        <w:t>Igor Válek</w:t>
      </w:r>
      <w:r w:rsidR="00446C62">
        <w:rPr>
          <w:b/>
          <w:bCs/>
        </w:rPr>
        <w:t xml:space="preserve">, v. r. </w:t>
      </w:r>
      <w:r>
        <w:rPr>
          <w:b/>
          <w:bCs/>
        </w:rPr>
        <w:t xml:space="preserve">     </w:t>
        <w:tab/>
        <w:tab/>
        <w:tab/>
        <w:tab/>
        <w:tab/>
        <w:tab/>
        <w:tab/>
        <w:t xml:space="preserve">           </w:t>
      </w:r>
      <w:r>
        <w:t xml:space="preserve">   </w:t>
      </w:r>
    </w:p>
    <w:p w:rsidR="006C72D9" w:rsidP="00B168B3">
      <w:pPr>
        <w:jc w:val="both"/>
        <w:rPr>
          <w:b/>
        </w:rPr>
      </w:pPr>
      <w:r w:rsidR="0038609D">
        <w:rPr>
          <w:b/>
        </w:rPr>
        <w:t xml:space="preserve">  </w:t>
      </w:r>
      <w:r>
        <w:rPr>
          <w:b/>
        </w:rPr>
        <w:t>Marián Viskupič</w:t>
      </w:r>
      <w:r w:rsidR="00446C62">
        <w:rPr>
          <w:b/>
        </w:rPr>
        <w:t xml:space="preserve">, v. r. </w:t>
      </w:r>
    </w:p>
    <w:p w:rsidR="006C72D9" w:rsidP="00B168B3">
      <w:pPr>
        <w:jc w:val="both"/>
      </w:pPr>
      <w:r>
        <w:t xml:space="preserve">  overovatelia výboru</w:t>
      </w:r>
    </w:p>
    <w:p w:rsidR="00223BD0" w:rsidP="00B168B3">
      <w:pPr>
        <w:ind w:left="5664" w:firstLine="708"/>
        <w:rPr>
          <w:b/>
        </w:rPr>
      </w:pPr>
    </w:p>
    <w:sectPr w:rsidSect="00B168B3">
      <w:pgSz w:w="11906" w:h="16838"/>
      <w:pgMar w:top="1276" w:right="1274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0000000000000000000"/>
    <w:charset w:val="EE"/>
    <w:family w:val="roman"/>
    <w:pitch w:val="variable"/>
    <w:sig w:usb0="E0002A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0000000000000000000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C12AE"/>
    <w:multiLevelType w:val="hybridMultilevel"/>
    <w:tmpl w:val="E91C5A1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>
    <w:nsid w:val="146B0230"/>
    <w:multiLevelType w:val="hybridMultilevel"/>
    <w:tmpl w:val="F10615D8"/>
    <w:lvl w:ilvl="0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360640"/>
    <w:multiLevelType w:val="hybridMultilevel"/>
    <w:tmpl w:val="3250792A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20A06154"/>
    <w:multiLevelType w:val="hybridMultilevel"/>
    <w:tmpl w:val="47E0EAA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9C1A3B"/>
    <w:multiLevelType w:val="hybridMultilevel"/>
    <w:tmpl w:val="FB8C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7">
    <w:nsid w:val="4DB3192B"/>
    <w:multiLevelType w:val="hybridMultilevel"/>
    <w:tmpl w:val="BDDC109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0FE53C6"/>
    <w:multiLevelType w:val="hybridMultilevel"/>
    <w:tmpl w:val="84ECD7D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1F48A7"/>
    <w:multiLevelType w:val="hybridMultilevel"/>
    <w:tmpl w:val="D5885890"/>
    <w:lvl w:ilvl="0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>
    <w:nsid w:val="5BD703EF"/>
    <w:multiLevelType w:val="hybridMultilevel"/>
    <w:tmpl w:val="2E9A276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572E7A"/>
    <w:multiLevelType w:val="hybridMultilevel"/>
    <w:tmpl w:val="29BA2E10"/>
    <w:lvl w:ilvl="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AFC01FB"/>
    <w:multiLevelType w:val="hybridMultilevel"/>
    <w:tmpl w:val="8FCE6F1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783F31"/>
    <w:multiLevelType w:val="hybridMultilevel"/>
    <w:tmpl w:val="F4FE7726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26431B8"/>
    <w:multiLevelType w:val="hybridMultilevel"/>
    <w:tmpl w:val="2EE0CF40"/>
    <w:lvl w:ilvl="0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520AD5"/>
    <w:multiLevelType w:val="hybridMultilevel"/>
    <w:tmpl w:val="2FE24302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6"/>
    <w:lvlOverride w:ilvl="0">
      <w:startOverride w:val="1"/>
    </w:lvlOverride>
  </w:num>
  <w:num w:numId="2">
    <w:abstractNumId w:val="5"/>
  </w:num>
  <w:num w:numId="3">
    <w:abstractNumId w:val="13"/>
  </w:num>
  <w:num w:numId="4">
    <w:abstractNumId w:val="15"/>
  </w:num>
  <w:num w:numId="5">
    <w:abstractNumId w:val="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1"/>
  </w:num>
  <w:num w:numId="9">
    <w:abstractNumId w:val="4"/>
  </w:num>
  <w:num w:numId="10">
    <w:abstractNumId w:val="10"/>
  </w:num>
  <w:num w:numId="11">
    <w:abstractNumId w:val="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7"/>
  </w:num>
  <w:num w:numId="16">
    <w:abstractNumId w:val="1"/>
  </w:num>
  <w:num w:numId="17">
    <w:abstractNumId w:val="14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szCs w:val="20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left="1710"/>
      <w:jc w:val="both"/>
      <w:outlineLvl w:val="5"/>
    </w:pPr>
    <w:rPr>
      <w:rFonts w:eastAsia="Arial Unicode MS"/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1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</w:style>
  <w:style w:type="paragraph" w:styleId="BodyTextIndent3">
    <w:name w:val="Body Text Indent 3"/>
    <w:basedOn w:val="Normal"/>
    <w:link w:val="Zarkazkladnhotextu3Char"/>
    <w:pPr>
      <w:spacing w:line="360" w:lineRule="auto"/>
      <w:ind w:left="1065"/>
      <w:jc w:val="both"/>
    </w:pPr>
  </w:style>
  <w:style w:type="paragraph" w:styleId="BalloonText">
    <w:name w:val="Balloon Text"/>
    <w:basedOn w:val="Normal"/>
    <w:semiHidden/>
    <w:rsid w:val="00863770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link w:val="BodyText"/>
    <w:rsid w:val="00477414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1740"/>
    <w:pPr>
      <w:spacing w:before="100" w:beforeAutospacing="1" w:after="100" w:afterAutospacing="1"/>
    </w:pPr>
  </w:style>
  <w:style w:type="character" w:customStyle="1" w:styleId="Zarkazkladnhotextu3Char">
    <w:name w:val="Zarážka základného textu 3 Char"/>
    <w:link w:val="BodyTextIndent3"/>
    <w:rsid w:val="00C207D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6CF2C-D05E-4827-AE63-157554B38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Kramplová, Iveta</cp:lastModifiedBy>
  <cp:revision>19</cp:revision>
  <cp:lastPrinted>2025-10-10T08:31:00Z</cp:lastPrinted>
  <dcterms:created xsi:type="dcterms:W3CDTF">2024-11-17T19:59:00Z</dcterms:created>
  <dcterms:modified xsi:type="dcterms:W3CDTF">2025-10-14T10:46:00Z</dcterms:modified>
</cp:coreProperties>
</file>