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3E3AD9" w:rsidP="003E3AD9">
      <w:pPr>
        <w:framePr w:wrap="auto"/>
        <w:widowControl/>
        <w:tabs>
          <w:tab w:val="left" w:pos="5670"/>
        </w:tabs>
        <w:autoSpaceDE/>
        <w:autoSpaceDN/>
        <w:bidi w:val="0"/>
        <w:adjustRightInd/>
        <w:spacing w:before="36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610ED" w:rsidRPr="00521122" w:rsidP="00521122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21122" w:rsidP="00521122">
      <w:pPr>
        <w:framePr w:wrap="auto"/>
        <w:widowControl/>
        <w:autoSpaceDE/>
        <w:autoSpaceDN/>
        <w:bidi w:val="0"/>
        <w:adjustRightInd/>
        <w:ind w:left="5672" w:right="0" w:firstLine="709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38. </w:t>
      </w:r>
      <w:r w:rsidRPr="00521122" w:rsidR="00F0531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211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</w:t>
      </w:r>
    </w:p>
    <w:p w:rsidR="00CF6815" w:rsidRPr="005A4FDD" w:rsidP="00521122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21122" w:rsidR="0095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</w:t>
      </w:r>
      <w:r w:rsidR="005211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  <w:r w:rsidRPr="00521122" w:rsidR="00350A5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Číslo: KNR-ZV-</w:t>
      </w:r>
      <w:r w:rsidRPr="00521122" w:rsidR="003610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5817/2025</w:t>
      </w:r>
      <w:r w:rsidRPr="005A4FDD" w:rsidR="00B50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RPr="002F410F" w:rsidP="00CF6815">
      <w:pPr>
        <w:framePr w:wrap="auto"/>
        <w:widowControl/>
        <w:autoSpaceDE/>
        <w:autoSpaceDN/>
        <w:bidi w:val="0"/>
        <w:adjustRightInd/>
        <w:spacing w:line="264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254801" w:rsidR="0025480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65</w:t>
      </w:r>
      <w:r w:rsidRPr="0025480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CF6815" w:rsidRPr="007D38E5" w:rsidP="00CF6815">
      <w:pPr>
        <w:framePr w:wrap="auto"/>
        <w:widowControl/>
        <w:autoSpaceDE/>
        <w:autoSpaceDN/>
        <w:bidi w:val="0"/>
        <w:adjustRightInd/>
        <w:spacing w:line="264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7D38E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 e</w:t>
      </w:r>
    </w:p>
    <w:p w:rsidR="00CF6815" w:rsidRPr="007D38E5" w:rsidP="00CF6815">
      <w:pPr>
        <w:framePr w:wrap="auto"/>
        <w:widowControl/>
        <w:autoSpaceDE/>
        <w:autoSpaceDN/>
        <w:bidi w:val="0"/>
        <w:adjustRightInd/>
        <w:spacing w:line="264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D38E5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Zahraničného výboru Národnej rady Slovenskej republiky</w:t>
      </w:r>
    </w:p>
    <w:p w:rsidR="00CF6815" w:rsidRPr="00451282" w:rsidP="00CF6815">
      <w:pPr>
        <w:framePr w:wrap="auto"/>
        <w:widowControl/>
        <w:autoSpaceDE/>
        <w:autoSpaceDN/>
        <w:bidi w:val="0"/>
        <w:adjustRightInd/>
        <w:spacing w:after="120" w:line="264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51282" w:rsidR="00451282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 14. októbra</w:t>
      </w:r>
      <w:r w:rsidRPr="00451282" w:rsidR="005A4FD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51282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202</w:t>
      </w:r>
      <w:r w:rsidRPr="00451282" w:rsidR="00451282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5</w:t>
      </w:r>
    </w:p>
    <w:p w:rsidR="00DC1EB8" w:rsidP="00DC1EB8">
      <w:pPr>
        <w:keepNext/>
        <w:framePr w:wrap="auto"/>
        <w:widowControl/>
        <w:autoSpaceDE/>
        <w:autoSpaceDN/>
        <w:bidi w:val="0"/>
        <w:adjustRightInd/>
        <w:spacing w:line="264" w:lineRule="auto"/>
        <w:ind w:left="0" w:right="0"/>
        <w:jc w:val="center"/>
        <w:textAlignment w:val="auto"/>
        <w:outlineLvl w:val="2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51282" w:rsidR="00CF68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 vládnemu návrhu zákona</w:t>
      </w:r>
      <w:r w:rsidRPr="00451282" w:rsidR="0045128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 štátnom rozpočte na rok 2026</w:t>
      </w:r>
    </w:p>
    <w:p w:rsidR="00CF6815" w:rsidRPr="00451282" w:rsidP="00DC1EB8">
      <w:pPr>
        <w:keepNext/>
        <w:framePr w:wrap="auto"/>
        <w:widowControl/>
        <w:autoSpaceDE/>
        <w:autoSpaceDN/>
        <w:bidi w:val="0"/>
        <w:adjustRightInd/>
        <w:spacing w:line="264" w:lineRule="auto"/>
        <w:ind w:left="0" w:right="0"/>
        <w:jc w:val="center"/>
        <w:textAlignment w:val="auto"/>
        <w:outlineLvl w:val="2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DC1EB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45128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5670D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45128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rozpo</w:t>
      </w:r>
      <w:r w:rsidRPr="00451282" w:rsidR="0045128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čtu verejnej správy na roky 2026 až 2028</w:t>
      </w:r>
    </w:p>
    <w:p w:rsidR="00CF6815" w:rsidP="00CF6815">
      <w:pPr>
        <w:keepNext/>
        <w:framePr w:wrap="auto"/>
        <w:widowControl/>
        <w:autoSpaceDE/>
        <w:autoSpaceDN/>
        <w:bidi w:val="0"/>
        <w:adjustRightInd/>
        <w:spacing w:after="600" w:line="264" w:lineRule="auto"/>
        <w:ind w:left="0" w:right="0"/>
        <w:jc w:val="center"/>
        <w:textAlignment w:val="auto"/>
        <w:outlineLvl w:val="2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5128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(tlač </w:t>
      </w:r>
      <w:r w:rsidRPr="00451282" w:rsidR="0045128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1037</w:t>
      </w:r>
      <w:r w:rsidRPr="0045128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</w:p>
    <w:p w:rsidR="00CF6815" w:rsidP="00CF6815">
      <w:pPr>
        <w:keepNext/>
        <w:framePr w:wrap="auto"/>
        <w:widowControl/>
        <w:autoSpaceDE/>
        <w:autoSpaceDN/>
        <w:bidi w:val="0"/>
        <w:adjustRightInd/>
        <w:spacing w:after="120" w:line="264" w:lineRule="auto"/>
        <w:ind w:left="0" w:right="0"/>
        <w:jc w:val="left"/>
        <w:textAlignment w:val="auto"/>
        <w:outlineLvl w:val="2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D38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Zahraničný výbor Národnej rady Slovenskej republiky</w:t>
      </w:r>
    </w:p>
    <w:p w:rsidR="00CF6815" w:rsidP="002F410F">
      <w:pPr>
        <w:keepNext/>
        <w:framePr w:wrap="auto"/>
        <w:widowControl/>
        <w:autoSpaceDE/>
        <w:autoSpaceDN/>
        <w:bidi w:val="0"/>
        <w:adjustRightInd/>
        <w:spacing w:after="120" w:line="264" w:lineRule="auto"/>
        <w:ind w:left="0" w:right="0"/>
        <w:jc w:val="left"/>
        <w:textAlignment w:val="auto"/>
        <w:outlineLvl w:val="2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B2165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prerokoval vládny návrh zákona o </w:t>
      </w:r>
      <w:r w:rsidRPr="00DE2EA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štátnom rozpočte na rok 202</w:t>
      </w:r>
      <w:r w:rsidRPr="00DE2EA3" w:rsidR="00DE2EA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6</w:t>
      </w:r>
      <w:r w:rsidRPr="00DE2EA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C1EB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DE2EA3" w:rsidR="002F41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 rozpočtu verejnej správy na roky </w:t>
      </w:r>
      <w:r w:rsidRPr="00DE2EA3" w:rsidR="00DE2E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2026 až 2028</w:t>
      </w:r>
      <w:r w:rsidRPr="00DE2EA3" w:rsidR="002F41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211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(tlač </w:t>
      </w:r>
      <w:r w:rsidRPr="00521122" w:rsidR="00DE2EA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1037</w:t>
      </w:r>
      <w:r w:rsidRPr="005211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)</w:t>
      </w:r>
      <w:r w:rsidRPr="00DE2EA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CF6815" w:rsidRPr="00F03D0B" w:rsidP="00020896">
      <w:pPr>
        <w:framePr w:wrap="auto"/>
        <w:widowControl/>
        <w:tabs>
          <w:tab w:val="left" w:pos="709"/>
          <w:tab w:val="left" w:pos="964"/>
        </w:tabs>
        <w:autoSpaceDE/>
        <w:autoSpaceDN/>
        <w:bidi w:val="0"/>
        <w:adjustRightInd/>
        <w:spacing w:before="360" w:after="120" w:line="264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03D0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A.</w:t>
      </w:r>
      <w:r w:rsidRPr="00F03D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03D0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 ú h l a s í</w:t>
      </w:r>
    </w:p>
    <w:p w:rsidR="00CF6815" w:rsidRPr="00DC1EB8" w:rsidP="00CF6815">
      <w:pPr>
        <w:framePr w:wrap="auto"/>
        <w:widowControl/>
        <w:autoSpaceDE/>
        <w:autoSpaceDN/>
        <w:bidi w:val="0"/>
        <w:adjustRightInd/>
        <w:spacing w:after="120" w:line="264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D256C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 </w:t>
      </w:r>
      <w:r w:rsidRPr="00DC1EB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vládnym návrhom zákona o štátnom rozpočte na rok 202</w:t>
      </w:r>
      <w:r w:rsidRPr="00DC1EB8" w:rsidR="00DE2E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 (tlač 1037</w:t>
      </w:r>
      <w:r w:rsidRPr="00DC1EB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), ktorého</w:t>
      </w:r>
    </w:p>
    <w:p w:rsidR="00CF6815" w:rsidRPr="00DC1EB8" w:rsidP="009E3DD9">
      <w:pPr>
        <w:framePr w:wrap="auto"/>
        <w:widowControl/>
        <w:numPr>
          <w:numId w:val="2"/>
        </w:numPr>
        <w:autoSpaceDE/>
        <w:autoSpaceDN/>
        <w:bidi w:val="0"/>
        <w:adjustRightInd/>
        <w:spacing w:line="264" w:lineRule="auto"/>
        <w:ind w:right="0" w:hanging="294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DC1EB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príjmy sa rozpočtujú sumou:</w:t>
      </w:r>
      <w:r w:rsidRPr="00DC1EB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Pr="00DC1EB8" w:rsidR="00B343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  <w:r w:rsidRPr="00DC1EB8" w:rsidR="00D256C3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 w:val="0"/>
          <w:cs w:val="0"/>
          <w:lang w:val="sk-SK" w:eastAsia="sk-SK" w:bidi="ar-SA"/>
        </w:rPr>
        <w:t xml:space="preserve">27 769 584 314 </w:t>
      </w:r>
      <w:r w:rsidRPr="00DC1EB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eur, </w:t>
      </w:r>
    </w:p>
    <w:p w:rsidR="00CF6815" w:rsidRPr="00DC1EB8" w:rsidP="009E3DD9">
      <w:pPr>
        <w:framePr w:wrap="auto"/>
        <w:widowControl/>
        <w:numPr>
          <w:numId w:val="2"/>
        </w:numPr>
        <w:autoSpaceDE/>
        <w:autoSpaceDN/>
        <w:bidi w:val="0"/>
        <w:adjustRightInd/>
        <w:spacing w:line="264" w:lineRule="auto"/>
        <w:ind w:right="0" w:hanging="294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DC1EB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výdavky sa určujú sumou:</w:t>
        <w:tab/>
      </w:r>
      <w:r w:rsidRPr="00DC1EB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</w:r>
      <w:r w:rsidRPr="00DC1EB8" w:rsidR="00B343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  <w:r w:rsidRPr="00DC1EB8" w:rsidR="00D256C3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 w:val="0"/>
          <w:cs w:val="0"/>
          <w:lang w:val="sk-SK" w:eastAsia="sk-SK" w:bidi="ar-SA"/>
        </w:rPr>
        <w:t>33 521 979 063</w:t>
      </w:r>
      <w:r w:rsidRPr="00DC1EB8" w:rsidR="00D256C3">
        <w:rPr>
          <w:rFonts w:ascii="Arial" w:eastAsia="Times New Roman" w:hAnsi="Arial" w:cs="Arial" w:hint="cs"/>
          <w:b/>
          <w:i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1EB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eur, </w:t>
      </w:r>
    </w:p>
    <w:p w:rsidR="00CF6815" w:rsidRPr="00DC1EB8" w:rsidP="009E3DD9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360" w:line="264" w:lineRule="auto"/>
        <w:ind w:right="0" w:hanging="294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DC1EB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schodok štátneho rozpočtu sa určuje sumou:</w:t>
      </w:r>
      <w:r w:rsidRPr="00DC1EB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  <w:r w:rsidRPr="00DC1EB8" w:rsidR="00B343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  <w:r w:rsidR="005670D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1EB8" w:rsidR="00D256C3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 w:val="0"/>
          <w:cs w:val="0"/>
          <w:lang w:val="sk-SK" w:eastAsia="sk-SK" w:bidi="ar-SA"/>
        </w:rPr>
        <w:t>5 752 394 749</w:t>
      </w:r>
      <w:r w:rsidRPr="00DC1EB8" w:rsidR="00D256C3">
        <w:rPr>
          <w:rFonts w:ascii="Arial" w:eastAsia="Times New Roman" w:hAnsi="Arial" w:cs="Arial" w:hint="cs"/>
          <w:b/>
          <w:i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1EB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eur;</w:t>
      </w:r>
    </w:p>
    <w:p w:rsidR="00CF6815" w:rsidRPr="00F03D0B" w:rsidP="00CF6815">
      <w:pPr>
        <w:framePr w:wrap="auto"/>
        <w:widowControl/>
        <w:tabs>
          <w:tab w:val="left" w:pos="709"/>
          <w:tab w:val="left" w:pos="964"/>
        </w:tabs>
        <w:autoSpaceDE/>
        <w:autoSpaceDN/>
        <w:bidi w:val="0"/>
        <w:adjustRightInd/>
        <w:spacing w:after="120" w:line="264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03D0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B</w:t>
      </w:r>
      <w:r w:rsidRPr="00F03D0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03D0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b e r i e   n a   v e d o m i e</w:t>
      </w:r>
    </w:p>
    <w:p w:rsidR="00CF6815" w:rsidRPr="00F03D0B" w:rsidP="00CF6815">
      <w:pPr>
        <w:framePr w:wrap="auto"/>
        <w:widowControl/>
        <w:autoSpaceDE/>
        <w:autoSpaceDN/>
        <w:bidi w:val="0"/>
        <w:adjustRightInd/>
        <w:spacing w:after="360" w:line="264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C78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rozpočtu verejnej </w:t>
      </w:r>
      <w:r w:rsidRPr="00D256C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správy na roky 202</w:t>
      </w:r>
      <w:r w:rsidRPr="00D256C3" w:rsidR="004809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 až 2028</w:t>
      </w:r>
      <w:r w:rsidRPr="00D256C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;</w:t>
      </w:r>
      <w:r w:rsidRPr="00F03D0B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CF6815" w:rsidRPr="00F03D0B" w:rsidP="00CF6815">
      <w:pPr>
        <w:framePr w:wrap="auto"/>
        <w:widowControl/>
        <w:tabs>
          <w:tab w:val="left" w:pos="709"/>
          <w:tab w:val="left" w:pos="964"/>
        </w:tabs>
        <w:autoSpaceDE/>
        <w:autoSpaceDN/>
        <w:bidi w:val="0"/>
        <w:adjustRightInd/>
        <w:spacing w:after="120" w:line="264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03D0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C</w:t>
      </w:r>
      <w:r w:rsidRPr="00F03D0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 o d p o r ú č a</w:t>
      </w:r>
    </w:p>
    <w:p w:rsidR="00CF6815" w:rsidRPr="00B21656" w:rsidP="00CF6815">
      <w:pPr>
        <w:framePr w:wrap="auto"/>
        <w:widowControl/>
        <w:tabs>
          <w:tab w:val="left" w:pos="709"/>
          <w:tab w:val="left" w:pos="964"/>
        </w:tabs>
        <w:autoSpaceDE/>
        <w:autoSpaceDN/>
        <w:bidi w:val="0"/>
        <w:adjustRightInd/>
        <w:spacing w:after="120" w:line="264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B2165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CF6815" w:rsidRPr="004809E4" w:rsidP="009E3DD9">
      <w:pPr>
        <w:framePr w:wrap="auto"/>
        <w:widowControl/>
        <w:numPr>
          <w:numId w:val="1"/>
        </w:numPr>
        <w:autoSpaceDE/>
        <w:autoSpaceDN/>
        <w:bidi w:val="0"/>
        <w:adjustRightInd/>
        <w:spacing w:line="264" w:lineRule="auto"/>
        <w:ind w:left="709" w:right="0" w:hanging="284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03D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vládny návrh záko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="002F41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 o </w:t>
      </w:r>
      <w:r w:rsidRPr="004809E4" w:rsidR="002F41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štátnom rozpočte na rok </w:t>
      </w:r>
      <w:r w:rsidRPr="004809E4" w:rsidR="00DE2E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2026 (tlač 1037</w:t>
      </w:r>
      <w:r w:rsidRPr="004809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) </w:t>
      </w:r>
      <w:r w:rsidRPr="004809E4" w:rsidR="00B343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schváliť;</w:t>
      </w:r>
      <w:r w:rsidRPr="004809E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CF6815" w:rsidRPr="004809E4" w:rsidP="009E3DD9">
      <w:pPr>
        <w:framePr w:wrap="auto"/>
        <w:widowControl/>
        <w:numPr>
          <w:numId w:val="1"/>
        </w:numPr>
        <w:autoSpaceDE/>
        <w:autoSpaceDN/>
        <w:bidi w:val="0"/>
        <w:adjustRightInd/>
        <w:spacing w:line="264" w:lineRule="auto"/>
        <w:ind w:left="709" w:right="0" w:hanging="283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809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 rozpo</w:t>
      </w:r>
      <w:r w:rsidRPr="004809E4" w:rsidR="002F41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čtu verejnej správy na roky </w:t>
      </w:r>
      <w:r w:rsidRPr="004809E4" w:rsidR="00DE2E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2026 až 2028</w:t>
      </w:r>
      <w:r w:rsidRPr="004809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809E4" w:rsidR="00B343E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vziať na vedomie;</w:t>
      </w:r>
    </w:p>
    <w:p w:rsidR="00CF6815" w:rsidRPr="004809E4" w:rsidP="001E1D50">
      <w:pPr>
        <w:framePr w:wrap="auto"/>
        <w:widowControl/>
        <w:numPr>
          <w:numId w:val="1"/>
        </w:numPr>
        <w:autoSpaceDE/>
        <w:autoSpaceDN/>
        <w:bidi w:val="0"/>
        <w:adjustRightInd/>
        <w:spacing w:after="120" w:line="264" w:lineRule="auto"/>
        <w:ind w:left="709" w:right="0" w:hanging="284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cs-CZ" w:bidi="ar-SA"/>
        </w:rPr>
      </w:pPr>
      <w:r w:rsidRPr="004809E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požiadať</w:t>
      </w:r>
      <w:r w:rsidRPr="004809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809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vládu Slovenskej republiky,</w:t>
      </w:r>
      <w:r w:rsidRPr="004809E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809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aby dôsledne zabezpečovala úlohy vyplývajúce zo schváleného štátneho rozpočtu na rok 202</w:t>
      </w:r>
      <w:r w:rsidRPr="004809E4" w:rsidR="00DE2E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</w:t>
      </w:r>
      <w:r w:rsidRPr="004809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2F410F" w:rsidP="002F410F">
      <w:pPr>
        <w:framePr w:wrap="auto"/>
        <w:widowControl/>
        <w:autoSpaceDE/>
        <w:autoSpaceDN/>
        <w:bidi w:val="0"/>
        <w:adjustRightInd/>
        <w:spacing w:before="360" w:after="120" w:line="264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szCs w:val="22"/>
          <w:rtl w:val="0"/>
          <w:cs w:val="0"/>
          <w:lang w:val="sk-SK" w:eastAsia="en-US" w:bidi="ar-SA"/>
        </w:rPr>
      </w:pPr>
      <w:r w:rsidRPr="00B21656" w:rsidR="00CF681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D.</w:t>
      </w:r>
      <w:r w:rsidRPr="00B21656" w:rsidR="00CF6815">
        <w:rPr>
          <w:rFonts w:ascii="Times New Roman" w:eastAsia="Times New Roman" w:hAnsi="Times New Roman" w:cs="Times New Roman" w:hint="cs"/>
          <w:bCs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B21656" w:rsidR="00CF6815">
        <w:rPr>
          <w:rFonts w:ascii="Times New Roman" w:eastAsia="Times New Roman" w:hAnsi="Times New Roman" w:cs="Times New Roman" w:hint="cs"/>
          <w:b/>
          <w:bCs/>
          <w:iCs/>
          <w:sz w:val="24"/>
          <w:szCs w:val="20"/>
          <w:rtl w:val="0"/>
          <w:cs w:val="0"/>
          <w:lang w:val="sk-SK" w:eastAsia="cs-CZ" w:bidi="ar-SA"/>
        </w:rPr>
        <w:t>p o v e r u j e</w:t>
      </w:r>
    </w:p>
    <w:p w:rsidR="00CF6815" w:rsidRPr="002F410F" w:rsidP="002F410F">
      <w:pPr>
        <w:framePr w:wrap="auto"/>
        <w:widowControl/>
        <w:autoSpaceDE/>
        <w:autoSpaceDN/>
        <w:bidi w:val="0"/>
        <w:adjustRightInd/>
        <w:spacing w:after="120" w:line="264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szCs w:val="22"/>
          <w:rtl w:val="0"/>
          <w:cs w:val="0"/>
          <w:lang w:val="sk-SK" w:eastAsia="en-US" w:bidi="ar-SA"/>
        </w:rPr>
      </w:pPr>
      <w:r w:rsidRPr="00B21656">
        <w:rPr>
          <w:rFonts w:ascii="Times New Roman" w:eastAsia="Times New Roman" w:hAnsi="Times New Roman" w:cs="Times New Roman" w:hint="cs"/>
          <w:bCs/>
          <w:sz w:val="24"/>
          <w:szCs w:val="20"/>
          <w:rtl w:val="0"/>
          <w:cs w:val="0"/>
          <w:lang w:val="sk-SK" w:eastAsia="cs-CZ" w:bidi="ar-SA"/>
        </w:rPr>
        <w:t>predsedu výboru</w:t>
      </w:r>
    </w:p>
    <w:p w:rsidR="00CF6815" w:rsidP="00F05310">
      <w:pPr>
        <w:keepNext/>
        <w:framePr w:wrap="auto"/>
        <w:widowControl/>
        <w:autoSpaceDE/>
        <w:autoSpaceDN/>
        <w:bidi w:val="0"/>
        <w:adjustRightInd/>
        <w:spacing w:before="120" w:after="360" w:line="264" w:lineRule="auto"/>
        <w:ind w:left="0" w:right="0"/>
        <w:jc w:val="left"/>
        <w:textAlignment w:val="auto"/>
        <w:outlineLvl w:val="4"/>
        <w:rPr>
          <w:rFonts w:ascii="Times New Roman" w:eastAsia="Times New Roman" w:hAnsi="Times New Roman" w:cs="Times New Roman" w:hint="cs"/>
          <w:bCs/>
          <w:szCs w:val="20"/>
          <w:rtl w:val="0"/>
          <w:cs w:val="0"/>
          <w:lang w:val="sk-SK" w:eastAsia="cs-CZ" w:bidi="ar-SA"/>
        </w:rPr>
      </w:pPr>
      <w:r w:rsidRPr="00F03D0B">
        <w:rPr>
          <w:rFonts w:ascii="Times New Roman" w:eastAsia="Times New Roman" w:hAnsi="Times New Roman" w:cs="Times New Roman" w:hint="cs"/>
          <w:bCs/>
          <w:sz w:val="24"/>
          <w:szCs w:val="20"/>
          <w:rtl w:val="0"/>
          <w:cs w:val="0"/>
          <w:lang w:val="sk-SK" w:eastAsia="cs-CZ" w:bidi="ar-SA"/>
        </w:rPr>
        <w:t>predložiť stanovisko výboru k uvedenému vládnemu návrhu zákona predsedovi gestorského Výboru Národnej rady Slovenskej republiky pre financie a rozpočet.</w:t>
      </w:r>
    </w:p>
    <w:p w:rsidR="00CF6815" w:rsidP="00CF6815">
      <w:pPr>
        <w:framePr w:wrap="auto"/>
        <w:widowControl/>
        <w:autoSpaceDE/>
        <w:autoSpaceDN/>
        <w:bidi w:val="0"/>
        <w:adjustRightInd/>
        <w:spacing w:line="264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A674C" w:rsidP="00CF6815">
      <w:pPr>
        <w:framePr w:wrap="auto"/>
        <w:widowControl/>
        <w:autoSpaceDE/>
        <w:autoSpaceDN/>
        <w:bidi w:val="0"/>
        <w:adjustRightInd/>
        <w:spacing w:line="264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A674C" w:rsidP="00CF6815">
      <w:pPr>
        <w:framePr w:wrap="auto"/>
        <w:widowControl/>
        <w:autoSpaceDE/>
        <w:autoSpaceDN/>
        <w:bidi w:val="0"/>
        <w:adjustRightInd/>
        <w:spacing w:line="264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A674C" w:rsidP="00CF6815">
      <w:pPr>
        <w:framePr w:wrap="auto"/>
        <w:widowControl/>
        <w:autoSpaceDE/>
        <w:autoSpaceDN/>
        <w:bidi w:val="0"/>
        <w:adjustRightInd/>
        <w:spacing w:line="264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A674C" w:rsidP="00CF6815">
      <w:pPr>
        <w:framePr w:wrap="auto"/>
        <w:widowControl/>
        <w:autoSpaceDE/>
        <w:autoSpaceDN/>
        <w:bidi w:val="0"/>
        <w:adjustRightInd/>
        <w:spacing w:line="264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A674C" w:rsidP="00CF6815">
      <w:pPr>
        <w:framePr w:wrap="auto"/>
        <w:widowControl/>
        <w:autoSpaceDE/>
        <w:autoSpaceDN/>
        <w:bidi w:val="0"/>
        <w:adjustRightInd/>
        <w:spacing w:line="264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A674C" w:rsidP="00CF6815">
      <w:pPr>
        <w:framePr w:wrap="auto"/>
        <w:widowControl/>
        <w:autoSpaceDE/>
        <w:autoSpaceDN/>
        <w:bidi w:val="0"/>
        <w:adjustRightInd/>
        <w:spacing w:line="264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A674C" w:rsidP="00CF6815">
      <w:pPr>
        <w:framePr w:wrap="auto"/>
        <w:widowControl/>
        <w:autoSpaceDE/>
        <w:autoSpaceDN/>
        <w:bidi w:val="0"/>
        <w:adjustRightInd/>
        <w:spacing w:line="264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A674C" w:rsidP="00CF6815">
      <w:pPr>
        <w:framePr w:wrap="auto"/>
        <w:widowControl/>
        <w:autoSpaceDE/>
        <w:autoSpaceDN/>
        <w:bidi w:val="0"/>
        <w:adjustRightInd/>
        <w:spacing w:line="264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A674C" w:rsidRPr="00F03D0B" w:rsidP="006A674C">
      <w:pPr>
        <w:keepNext/>
        <w:framePr w:wrap="auto"/>
        <w:widowControl/>
        <w:autoSpaceDE/>
        <w:autoSpaceDN/>
        <w:bidi w:val="0"/>
        <w:adjustRightInd/>
        <w:spacing w:before="120" w:after="360" w:line="264" w:lineRule="auto"/>
        <w:ind w:left="0" w:right="0"/>
        <w:jc w:val="left"/>
        <w:textAlignment w:val="auto"/>
        <w:outlineLvl w:val="4"/>
        <w:rPr>
          <w:rFonts w:ascii="Times New Roman" w:eastAsia="Times New Roman" w:hAnsi="Times New Roman" w:cs="Times New Roman" w:hint="cs"/>
          <w:bCs/>
          <w:szCs w:val="20"/>
          <w:rtl w:val="0"/>
          <w:cs w:val="0"/>
          <w:lang w:val="sk-SK" w:eastAsia="cs-CZ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5" type="#_x0000_t202" style="height:76.7pt;margin-left:28.85pt;margin-top:12.4pt;mso-height-relative:margin;mso-width-relative:margin;mso-wrap-distance-bottom:3.6pt;mso-wrap-distance-top:3.6pt;position:absolute;visibility:visible;width:115.25pt;z-index:251658240" stroked="f">
            <v:textbox>
              <w:txbxContent>
                <w:p w:rsidR="006A674C" w:rsidRPr="004D2DC8" w:rsidP="006A674C">
                  <w:pPr>
                    <w:widowControl/>
                    <w:autoSpaceDE/>
                    <w:autoSpaceDN/>
                    <w:bidi w:val="0"/>
                    <w:adjustRightInd/>
                    <w:ind w:left="0" w:right="0"/>
                    <w:jc w:val="center"/>
                    <w:textAlignment w:val="auto"/>
                    <w:rPr>
                      <w:rFonts w:ascii="Times New Roman" w:eastAsia="Times New Roman" w:hAnsi="Times New Roman" w:cs="Times New Roman" w:hint="cs"/>
                      <w:b/>
                      <w:rtl w:val="0"/>
                      <w:cs w:val="0"/>
                      <w:lang w:val="sk-SK" w:eastAsia="sk-SK" w:bidi="ar-SA"/>
                    </w:rPr>
                  </w:pPr>
                  <w:r w:rsidRPr="004D2DC8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Lukša Michal Sabo</w:t>
                  </w:r>
                </w:p>
                <w:p w:rsidR="006A674C" w:rsidP="006A674C">
                  <w:pPr>
                    <w:widowControl/>
                    <w:autoSpaceDE/>
                    <w:autoSpaceDN/>
                    <w:bidi w:val="0"/>
                    <w:adjustRightInd/>
                    <w:ind w:left="0" w:right="0"/>
                    <w:jc w:val="center"/>
                    <w:textAlignment w:val="auto"/>
                    <w:rPr>
                      <w:rFonts w:ascii="Times New Roman" w:eastAsia="Times New Roman" w:hAnsi="Times New Roman" w:cs="Times New Roman" w:hint="cs"/>
                      <w:rtl w:val="0"/>
                      <w:cs w:val="0"/>
                      <w:lang w:val="sk-SK" w:eastAsia="sk-SK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overovatelia výboru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_x0000_s1026" type="#_x0000_t202" style="height:38.35pt;margin-left:295.5pt;margin-top:18.2pt;mso-height-relative:margin;mso-width-relative:margin;mso-wrap-distance-bottom:3.6pt;mso-wrap-distance-top:3.6pt;position:absolute;visibility:visible;width:108.5pt;z-index:251659264" stroked="f">
            <v:textbox>
              <w:txbxContent>
                <w:p w:rsidR="006A674C" w:rsidP="006A674C">
                  <w:pPr>
                    <w:widowControl/>
                    <w:autoSpaceDE/>
                    <w:autoSpaceDN/>
                    <w:bidi w:val="0"/>
                    <w:adjustRightInd/>
                    <w:ind w:left="0" w:right="0"/>
                    <w:jc w:val="center"/>
                    <w:textAlignment w:val="auto"/>
                    <w:rPr>
                      <w:rFonts w:ascii="Times New Roman" w:eastAsia="Times New Roman" w:hAnsi="Times New Roman" w:cs="Times New Roman" w:hint="cs"/>
                      <w:rtl w:val="0"/>
                      <w:cs w:val="0"/>
                      <w:lang w:val="sk-SK" w:eastAsia="sk-SK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Marián Kéry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výboru</w:t>
                  </w:r>
                </w:p>
                <w:p w:rsidR="006A674C" w:rsidP="006A674C">
                  <w:pPr>
                    <w:widowControl/>
                    <w:autoSpaceDE/>
                    <w:autoSpaceDN/>
                    <w:bidi w:val="0"/>
                    <w:adjustRightInd/>
                    <w:ind w:left="0" w:right="0"/>
                    <w:jc w:val="left"/>
                    <w:textAlignment w:val="auto"/>
                    <w:rPr>
                      <w:rFonts w:ascii="Times New Roman" w:eastAsia="Times New Roman" w:hAnsi="Times New Roman" w:cs="Times New Roman" w:hint="cs"/>
                      <w:rtl w:val="0"/>
                      <w:cs w:val="0"/>
                      <w:lang w:val="sk-SK" w:eastAsia="sk-SK" w:bidi="ar-SA"/>
                    </w:rPr>
                  </w:pPr>
                </w:p>
              </w:txbxContent>
            </v:textbox>
            <w10:wrap type="square"/>
          </v:shape>
        </w:pict>
      </w:r>
    </w:p>
    <w:p w:rsidR="006A674C" w:rsidP="006A674C">
      <w:pPr>
        <w:framePr w:wrap="auto"/>
        <w:widowControl/>
        <w:tabs>
          <w:tab w:val="left" w:pos="1021"/>
        </w:tabs>
        <w:autoSpaceDE/>
        <w:autoSpaceDN/>
        <w:bidi w:val="0"/>
        <w:adjustRightInd/>
        <w:spacing w:line="264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</w:t>
      </w:r>
    </w:p>
    <w:p w:rsidR="006A674C" w:rsidRPr="00D47214" w:rsidP="00CF6815">
      <w:pPr>
        <w:framePr w:wrap="auto"/>
        <w:widowControl/>
        <w:autoSpaceDE/>
        <w:autoSpaceDN/>
        <w:bidi w:val="0"/>
        <w:adjustRightInd/>
        <w:spacing w:line="264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F6815" w:rsidRPr="0086281B" w:rsidP="00CF6815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</w:t>
      </w:r>
      <w:r w:rsidRPr="006A3886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sectPr w:rsidSect="006B5BE5">
      <w:headerReference w:type="default" r:id="rId4"/>
      <w:pgSz w:w="11906" w:h="16838"/>
      <w:pgMar w:top="1134" w:right="1418" w:bottom="851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alibri">
    <w:altName w:val="Arial"/>
    <w:panose1 w:val="020F0502020204030204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Tahoma">
    <w:altName w:val="Tahoma"/>
    <w:panose1 w:val="00000000000000000000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10F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height:45pt;margin-left:-18.35pt;margin-top:3.6pt;mso-height-relative:margin;mso-width-relative:margin;mso-wrap-distance-bottom:3.6pt;mso-wrap-distance-top:3.6pt;position:absolute;visibility:visible;width:219.75pt;z-index:251658240" filled="t" stroked="f">
          <o:lock v:ext="edit" aspectratio="f"/>
          <v:textbox>
            <w:txbxContent>
              <w:p w:rsidR="002F410F" w:rsidP="002F410F">
                <w:pPr>
                  <w:widowControl/>
                  <w:autoSpaceDE/>
                  <w:autoSpaceDN/>
                  <w:bidi w:val="0"/>
                  <w:adjustRightInd/>
                  <w:spacing w:before="120"/>
                  <w:ind w:left="0" w:right="0"/>
                  <w:jc w:val="center"/>
                  <w:textAlignment w:val="auto"/>
                  <w:rPr>
                    <w:rFonts w:ascii="Times New Roman" w:eastAsia="Times New Roman" w:hAnsi="Times New Roman" w:cs="Times New Roman" w:hint="cs"/>
                    <w:b/>
                    <w:bCs/>
                    <w:iCs/>
                    <w:rtl w:val="0"/>
                    <w:cs w:val="0"/>
                    <w:lang w:val="sk-SK" w:eastAsia="sk-SK" w:bidi="ar-SA"/>
                  </w:rPr>
                </w:pPr>
                <w:r>
                  <w:rPr>
                    <w:rFonts w:ascii="Times New Roman" w:eastAsia="Times New Roman" w:hAnsi="Times New Roman" w:cs="Times New Roman" w:hint="cs"/>
                    <w:b/>
                    <w:bCs/>
                    <w:iCs/>
                    <w:sz w:val="24"/>
                    <w:szCs w:val="24"/>
                    <w:rtl w:val="0"/>
                    <w:cs w:val="0"/>
                    <w:lang w:val="sk-SK" w:eastAsia="sk-SK" w:bidi="ar-SA"/>
                  </w:rPr>
                  <w:t>Zahraničný výbor</w:t>
                </w:r>
              </w:p>
              <w:p w:rsidR="002F410F" w:rsidP="002F410F">
                <w:pPr>
                  <w:widowControl/>
                  <w:autoSpaceDE/>
                  <w:autoSpaceDN/>
                  <w:bidi w:val="0"/>
                  <w:adjustRightInd/>
                  <w:ind w:left="0" w:right="0"/>
                  <w:jc w:val="center"/>
                  <w:textAlignment w:val="auto"/>
                  <w:rPr>
                    <w:rFonts w:ascii="Times New Roman" w:eastAsia="Times New Roman" w:hAnsi="Times New Roman" w:cs="Times New Roman" w:hint="cs"/>
                    <w:rtl w:val="0"/>
                    <w:cs w:val="0"/>
                    <w:lang w:val="sk-SK" w:eastAsia="sk-SK" w:bidi="ar-SA"/>
                  </w:rPr>
                </w:pPr>
                <w:r>
                  <w:rPr>
                    <w:rFonts w:ascii="Times New Roman" w:eastAsia="Times New Roman" w:hAnsi="Times New Roman" w:cs="Times New Roman" w:hint="cs"/>
                    <w:b/>
                    <w:bCs/>
                    <w:iCs/>
                    <w:sz w:val="24"/>
                    <w:szCs w:val="24"/>
                    <w:rtl w:val="0"/>
                    <w:cs w:val="0"/>
                    <w:lang w:val="sk-SK" w:eastAsia="sk-SK" w:bidi="ar-SA"/>
                  </w:rPr>
                  <w:t>Národnej rady Slovenskej republiky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057A1"/>
    <w:multiLevelType w:val="hybridMultilevel"/>
    <w:tmpl w:val="B030A1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65F240EE"/>
    <w:multiLevelType w:val="hybridMultilevel"/>
    <w:tmpl w:val="D1B0FD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Body Text Inde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190</TotalTime>
  <Pages>2</Pages>
  <Words>224</Words>
  <Characters>1283</Characters>
  <Application>Microsoft Office Word</Application>
  <DocSecurity>0</DocSecurity>
  <Lines>0</Lines>
  <Paragraphs>0</Paragraphs>
  <ScaleCrop>false</ScaleCrop>
  <Company>Kancelaria NR SR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Bruteničová, Barbora, Ing.</dc:creator>
  <cp:lastModifiedBy>Garbarčík, Peter, Mgr, PhD</cp:lastModifiedBy>
  <cp:revision>36</cp:revision>
  <cp:lastPrinted>2024-12-11T15:34:00Z</cp:lastPrinted>
  <dcterms:created xsi:type="dcterms:W3CDTF">2023-09-05T13:56:00Z</dcterms:created>
  <dcterms:modified xsi:type="dcterms:W3CDTF">2025-10-14T07:03:00Z</dcterms:modified>
</cp:coreProperties>
</file>