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B300AE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543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C96904">
      <w:pPr>
        <w:ind w:right="-57"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29680F">
        <w:t xml:space="preserve">ej funkcionárke Marte </w:t>
      </w:r>
      <w:proofErr w:type="spellStart"/>
      <w:r w:rsidR="0029680F">
        <w:t>Gubrickej</w:t>
      </w:r>
      <w:proofErr w:type="spellEnd"/>
      <w:r w:rsidR="0029680F">
        <w:t xml:space="preserve">, riaditeľke Regionálneho úradu školskej správy v Trnave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29680F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29680F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29680F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C96904">
        <w:t xml:space="preserve">Marte </w:t>
      </w:r>
      <w:proofErr w:type="spellStart"/>
      <w:r w:rsidR="00C96904">
        <w:t>Gubrickej</w:t>
      </w:r>
      <w:proofErr w:type="spellEnd"/>
      <w:r w:rsidR="00C96904">
        <w:t>, riaditeľke Regionálneho úradu školskej správy v Trnave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886A25">
        <w:t>28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9680F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86A25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0AE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96904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88D6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E2C1-49B0-47B2-B0F9-8A87F34C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308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2025-06-18T08:49:00Z</dcterms:modified>
</cp:coreProperties>
</file>