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0A7DB6" w:rsidRDefault="00D06AA2" w:rsidP="000A7DB6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491CE7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505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CC52D2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491CE7">
        <w:t>Vladimírovi Lengvarskému, bývalému dočasne poverenému ministrovi zdravotníctva SR (verejná funkcia mu skončila 3.3.2023</w:t>
      </w:r>
      <w:r w:rsidR="000A7DB6">
        <w:t xml:space="preserve">, oznámenie do 30 dní po uplynutí jedného roka odo dňa skončenia výkonu verejnej funkcie mal podať do </w:t>
      </w:r>
      <w:r w:rsidR="00491CE7">
        <w:t>2.4.2024, oznámenie podal 3.6.2025)</w:t>
      </w:r>
      <w:r w:rsidR="00DC622C" w:rsidRPr="00CC52D2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1A70F8">
        <w:t xml:space="preserve"> Vladimírovi Lengvarskému, bývalému dočasne poverenému ministrovi zdravotníctva SR</w:t>
      </w:r>
      <w:r w:rsidR="00A310F8">
        <w:t xml:space="preserve"> </w:t>
      </w:r>
      <w:r w:rsidRPr="00110B7E">
        <w:t>(č. konania VP/</w:t>
      </w:r>
      <w:r w:rsidR="00491CE7">
        <w:t>91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A7DB6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A70F8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91CE7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07A7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2025-06-18T06:05:00Z</dcterms:modified>
</cp:coreProperties>
</file>