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851DA" w:rsidP="004851DA">
      <w:pPr>
        <w:pStyle w:val="Heading1"/>
        <w:keepNext w:val="0"/>
        <w:widowControl w:val="0"/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bCs/>
          <w:i/>
          <w:iCs/>
          <w:sz w:val="28"/>
          <w:szCs w:val="24"/>
          <w:rtl w:val="0"/>
          <w:cs w:val="0"/>
          <w:lang w:val="sk-SK" w:eastAsia="sk-SK" w:bidi="ar-SA"/>
        </w:rPr>
        <w:t xml:space="preserve">     Mandátový a imunitný výbor  </w:t>
      </w:r>
    </w:p>
    <w:p w:rsidR="004851DA" w:rsidP="004851DA">
      <w:pPr>
        <w:widowControl w:val="0"/>
        <w:bidi w:val="0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 w:cs="Times New Roman" w:hint="cs"/>
          <w:b/>
          <w:i/>
          <w:sz w:val="28"/>
          <w:szCs w:val="24"/>
          <w:rtl w:val="0"/>
          <w:cs w:val="0"/>
          <w:lang w:val="sk-SK" w:eastAsia="sk-SK" w:bidi="ar-SA"/>
        </w:rPr>
        <w:t>Národnej rady Slovenskej republiky</w:t>
      </w:r>
    </w:p>
    <w:p w:rsidR="004851DA" w:rsidP="004851DA">
      <w:pPr>
        <w:widowControl w:val="0"/>
        <w:bidi w:val="0"/>
        <w:ind w:left="5664"/>
        <w:jc w:val="both"/>
        <w:rPr>
          <w:rFonts w:ascii="Times New Roman" w:eastAsia="Times New Roman" w:hAnsi="Times New Roman"/>
        </w:rPr>
      </w:pPr>
    </w:p>
    <w:p w:rsidR="004851DA" w:rsidP="004851DA">
      <w:pPr>
        <w:widowControl w:val="0"/>
        <w:bidi w:val="0"/>
        <w:ind w:left="5672"/>
        <w:jc w:val="left"/>
        <w:rPr>
          <w:rFonts w:ascii="Times New Roman" w:eastAsia="Times New Roman" w:hAnsi="Times New Roman"/>
        </w:rPr>
      </w:pPr>
      <w:r w:rsidR="00844D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736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="00B644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4851DA" w:rsidP="00804369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  <w:r w:rsidR="00C806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</w:t>
      </w:r>
      <w:r w:rsidR="00C806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9244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KNR-MIV-</w:t>
      </w:r>
      <w:r w:rsidR="00D4311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4891</w:t>
      </w:r>
      <w:r w:rsidR="009244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="00D4311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-2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78183A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B075EB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8183A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C806D8" w:rsidRPr="00844DDD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="002402B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17</w:t>
      </w:r>
    </w:p>
    <w:p w:rsidR="004851DA" w:rsidP="004851DA">
      <w:pPr>
        <w:pStyle w:val="Heading2"/>
        <w:keepNext w:val="0"/>
        <w:widowControl w:val="0"/>
        <w:bidi w:val="0"/>
        <w:jc w:val="center"/>
        <w:rPr>
          <w:rFonts w:ascii="Times New Roman" w:eastAsia="Times New Roman" w:hAnsi="Times New Roman"/>
          <w:szCs w:val="28"/>
        </w:rPr>
      </w:pPr>
      <w:r w:rsidR="0080436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U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z n e s e n i e</w:t>
      </w:r>
    </w:p>
    <w:p w:rsidR="004851DA" w:rsidP="004851DA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Mandátového a imunitného výboru </w:t>
      </w:r>
    </w:p>
    <w:p w:rsidR="004851DA" w:rsidP="004851DA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4851DA" w:rsidP="004851DA">
      <w:pPr>
        <w:widowControl w:val="0"/>
        <w:bidi w:val="0"/>
        <w:jc w:val="center"/>
        <w:rPr>
          <w:rFonts w:ascii="Times New Roman" w:eastAsia="Times New Roman" w:hAnsi="Times New Roman"/>
        </w:rPr>
      </w:pPr>
      <w:r w:rsidR="005E73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736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18</w:t>
      </w:r>
      <w:r w:rsidR="00736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</w:p>
    <w:p w:rsidR="004851DA" w:rsidP="004851DA">
      <w:pPr>
        <w:pStyle w:val="Title"/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906A25" w:rsidP="004851DA">
      <w:pPr>
        <w:pStyle w:val="Title"/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906A25" w:rsidP="004851DA">
      <w:pPr>
        <w:pStyle w:val="Title"/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B075EB" w:rsidP="004851DA">
      <w:pPr>
        <w:pStyle w:val="Title"/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706A93" w:rsidRPr="00916E47" w:rsidP="00706A93">
      <w:pPr>
        <w:pStyle w:val="ListParagraph"/>
        <w:bidi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6E47" w:rsidR="00047E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k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 návrhu na začatie disciplinárneho konania podľa § 136 ods. 2 písm. c) zákona č. 350/1996 Z. z. o rokovacom poriadku Národnej rady Slovenskej republiky v znení neskorších predpisov proti poslancovi Národnej rady Slovenskej republiky Rudolfovi Huliakovi</w:t>
      </w:r>
      <w:r w:rsidR="007A5E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</w:t>
      </w:r>
    </w:p>
    <w:p w:rsidR="00844DDD" w:rsidRPr="00916E47" w:rsidP="00B075EB">
      <w:pPr>
        <w:bidi w:val="0"/>
        <w:jc w:val="left"/>
        <w:rPr>
          <w:rFonts w:ascii="Times New Roman" w:eastAsia="Times New Roman" w:hAnsi="Times New Roman"/>
          <w:b/>
          <w:bCs/>
        </w:rPr>
      </w:pPr>
      <w:r w:rsidRPr="00916E4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</w:p>
    <w:p w:rsidR="00070DC3" w:rsidP="00B075EB">
      <w:pPr>
        <w:bidi w:val="0"/>
        <w:jc w:val="left"/>
        <w:rPr>
          <w:rFonts w:ascii="Times New Roman" w:eastAsia="Times New Roman" w:hAnsi="Times New Roman"/>
          <w:b/>
          <w:bCs/>
        </w:rPr>
      </w:pPr>
    </w:p>
    <w:p w:rsidR="0078183A" w:rsidRPr="00AE3B4C" w:rsidP="00844DDD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bCs/>
        </w:rPr>
      </w:pPr>
    </w:p>
    <w:p w:rsidR="00844DDD" w:rsidRPr="00122D93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ab/>
      </w:r>
      <w:r w:rsidRPr="00C806D8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 xml:space="preserve">Mandátový </w:t>
      </w:r>
      <w:r w:rsidRPr="00122D9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a imunitný výbor</w:t>
      </w:r>
    </w:p>
    <w:p w:rsidR="00844DDD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ab/>
      </w:r>
      <w:r w:rsidRPr="00122D9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 xml:space="preserve">Národnej rady Slovenskej republiky </w:t>
      </w:r>
    </w:p>
    <w:p w:rsidR="00906A25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</w:p>
    <w:p w:rsidR="00844DDD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bCs/>
          <w:szCs w:val="28"/>
        </w:rPr>
      </w:pPr>
      <w:r w:rsidR="00047EBD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A</w:t>
      </w:r>
      <w:r w:rsidR="00706A9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.</w:t>
      </w: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b e r i e   n a   v e d o m i</w:t>
      </w:r>
      <w:r w:rsidR="00B644B6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e</w:t>
      </w:r>
      <w:r w:rsidR="00B644B6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  <w:r w:rsidR="0078183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  <w:r w:rsidR="00EF15F8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</w:p>
    <w:p w:rsidR="00924417" w:rsidP="00924417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EF15F8" w:rsidRPr="00916E47" w:rsidP="00EF15F8">
      <w:pPr>
        <w:bidi w:val="0"/>
        <w:jc w:val="both"/>
        <w:rPr>
          <w:rFonts w:ascii="Times New Roman" w:eastAsia="Times New Roman" w:hAnsi="Times New Roman"/>
        </w:rPr>
      </w:pPr>
      <w:r w:rsidR="009244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916E4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že, dňa 30. septembra 2024 bol Mandátovému a imunitnému výboru </w:t>
      </w:r>
      <w:r w:rsidR="000F54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Národnej rady Slovenskej republiky</w:t>
      </w:r>
      <w:r w:rsidR="007476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doručený </w:t>
      </w:r>
      <w:r w:rsidR="000F54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poslankyne Národnej rady Slovenskej republiky </w:t>
      </w:r>
      <w:r w:rsidR="007A5E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Márie Kolíkovej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 začatie disciplinárneho konania podľa § 136 ods. 2 písm. c) zákona č. 350/1996 Z. z. o rokovacom poriadku Národnej rady Slovenskej republiky</w:t>
      </w:r>
      <w:r w:rsidR="000F54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 znení neskorších predpisov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proti poslancovi Národnej rady Slovenskej republiky Rudolfovi Huliakovi;</w:t>
      </w:r>
    </w:p>
    <w:p w:rsidR="00EF15F8" w:rsidP="00EF15F8">
      <w:pPr>
        <w:bidi w:val="0"/>
        <w:jc w:val="both"/>
        <w:rPr>
          <w:rFonts w:ascii="Times New Roman" w:eastAsia="Times New Roman" w:hAnsi="Times New Roman"/>
        </w:rPr>
      </w:pPr>
    </w:p>
    <w:p w:rsidR="005F4DA2" w:rsidP="005F4DA2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bCs/>
          <w:szCs w:val="28"/>
        </w:rPr>
      </w:pP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B.</w:t>
        <w:tab/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k o n š t a t u j e </w:t>
      </w:r>
    </w:p>
    <w:p w:rsidR="005F4DA2" w:rsidRPr="00916E47" w:rsidP="00EF15F8">
      <w:pPr>
        <w:bidi w:val="0"/>
        <w:jc w:val="both"/>
        <w:rPr>
          <w:rFonts w:ascii="Times New Roman" w:eastAsia="Times New Roman" w:hAnsi="Times New Roman"/>
        </w:rPr>
      </w:pPr>
    </w:p>
    <w:p w:rsidR="00EF15F8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</w:rPr>
      </w:pP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že súčasná právna úprava disciplinárneho konania a oprávnenie Mandátového a imunitného výboru Národnej rady Slovenskej republiky neumožňujú postupovať podľa § 135 zákona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 350/1996 Z. z. o rokovacom poriadku Národnej rady Slovenskej republiky v znení neskorších prepisov vzhľadom na to, že Rudolf Huliak si od 5. marca 2025 neuplatňuje mandát poslanca Národnej rady Slovenskej republiky;</w:t>
      </w:r>
    </w:p>
    <w:p w:rsidR="005F4DA2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</w:rPr>
      </w:pPr>
    </w:p>
    <w:p w:rsidR="00906A25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</w:rPr>
      </w:pPr>
    </w:p>
    <w:p w:rsidR="005F4DA2" w:rsidP="005F4DA2">
      <w:pPr>
        <w:widowControl w:val="0"/>
        <w:tabs>
          <w:tab w:val="left" w:pos="851"/>
        </w:tabs>
        <w:bidi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F04AD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C</w:t>
      </w: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.</w:t>
        <w:tab/>
        <w:t>ž i a</w:t>
      </w:r>
      <w:r w:rsidR="002402B6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 </w:t>
      </w: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d</w:t>
      </w:r>
      <w:r w:rsidR="002402B6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a </w:t>
      </w:r>
    </w:p>
    <w:p w:rsidR="005F4DA2" w:rsidRPr="00906A25" w:rsidP="005F4DA2">
      <w:pPr>
        <w:widowControl w:val="0"/>
        <w:tabs>
          <w:tab w:val="left" w:pos="851"/>
        </w:tabs>
        <w:bidi w:val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ab/>
      </w:r>
      <w:r w:rsidRPr="00906A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predsedu výboru </w:t>
      </w:r>
    </w:p>
    <w:p w:rsidR="005F4DA2" w:rsidRPr="00916E47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  <w:lang w:eastAsia="en-US"/>
        </w:rPr>
      </w:pPr>
    </w:p>
    <w:p w:rsidR="00EF15F8" w:rsidRPr="00916E47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</w:rPr>
      </w:pP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informovať poslankyňu Národnej rady Slovenskej republiky </w:t>
      </w:r>
      <w:r w:rsidR="007A5E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Máriu Kolíkovú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o prijatom uznesení výboru. </w:t>
      </w:r>
    </w:p>
    <w:p w:rsidR="00A50CF7" w:rsidRPr="009A3CD4" w:rsidP="009A3CD4">
      <w:pPr>
        <w:pStyle w:val="ListParagraph"/>
        <w:bidi w:val="0"/>
        <w:spacing w:line="240" w:lineRule="auto"/>
        <w:ind w:left="0" w:firstLine="708"/>
        <w:jc w:val="both"/>
        <w:rPr>
          <w:rFonts w:eastAsia="Times New Roman"/>
          <w:b/>
          <w:sz w:val="24"/>
          <w:szCs w:val="24"/>
        </w:rPr>
      </w:pPr>
    </w:p>
    <w:p w:rsidR="003F04AD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</w:p>
    <w:p w:rsidR="003F04AD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</w:p>
    <w:p w:rsidR="00A50CF7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  <w:r w:rsidR="003F04AD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4851DA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  <w:r w:rsidR="004F223B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 w:rsidR="003F04AD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</w:r>
      <w:r w:rsidR="004F223B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</w:r>
      <w:r w:rsidR="002C3E8F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851D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Marián  S a l o ň</w:t>
        <w:tab/>
        <w:t xml:space="preserve">  </w:t>
      </w:r>
      <w:r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  <w:t xml:space="preserve">      </w:t>
        <w:tab/>
        <w:t xml:space="preserve">  </w:t>
        <w:tab/>
        <w:t xml:space="preserve">                     </w:t>
        <w:tab/>
        <w:tab/>
        <w:tab/>
        <w:tab/>
        <w:t xml:space="preserve">             </w:t>
      </w:r>
      <w:r w:rsidR="00924417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4851DA" w:rsidRPr="003F04AD" w:rsidP="008B5C3B">
      <w:pPr>
        <w:pStyle w:val="Heading1"/>
        <w:keepNext w:val="0"/>
        <w:widowControl w:val="0"/>
        <w:bidi w:val="0"/>
        <w:jc w:val="both"/>
        <w:rPr>
          <w:rFonts w:ascii="Times New Roman" w:eastAsia="Times New Roman" w:hAnsi="Times New Roman"/>
          <w:i w:val="0"/>
          <w:sz w:val="24"/>
        </w:rPr>
      </w:pPr>
      <w:r w:rsidR="00B543EC">
        <w:rPr>
          <w:rFonts w:ascii="Times New Roman" w:eastAsia="Times New Roman" w:hAnsi="Times New Roman" w:cs="Times New Roman" w:hint="cs"/>
          <w:b/>
          <w:bCs/>
          <w:i w:val="0"/>
          <w:iCs/>
          <w:sz w:val="24"/>
          <w:szCs w:val="24"/>
          <w:rtl w:val="0"/>
          <w:cs w:val="0"/>
          <w:lang w:val="sk-SK" w:eastAsia="sk-SK" w:bidi="ar-SA"/>
        </w:rPr>
        <w:t>Peter Kalivoda</w:t>
      </w:r>
    </w:p>
    <w:p w:rsidR="004851DA" w:rsidP="008B5C3B">
      <w:pPr>
        <w:pStyle w:val="Heading1"/>
        <w:keepNext w:val="0"/>
        <w:widowControl w:val="0"/>
        <w:bidi w:val="0"/>
        <w:jc w:val="both"/>
        <w:rPr>
          <w:rFonts w:ascii="Arial" w:eastAsia="Times New Roman" w:hAnsi="Arial" w:cs="Arial"/>
          <w:sz w:val="24"/>
        </w:rPr>
      </w:pPr>
    </w:p>
    <w:p w:rsidR="004851DA" w:rsidP="008B5C3B">
      <w:pPr>
        <w:pStyle w:val="Heading1"/>
        <w:keepNext w:val="0"/>
        <w:widowControl w:val="0"/>
        <w:bidi w:val="0"/>
        <w:jc w:val="both"/>
        <w:rPr>
          <w:rFonts w:ascii="Arial" w:eastAsia="Times New Roman" w:hAnsi="Arial" w:cs="Arial"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Cambria Math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charset w:val="CC"/>
    <w:family w:val="roman"/>
    <w:pitch w:val="variable"/>
  </w:font>
  <w:font w:name="Times New Roman Greek">
    <w:charset w:val="A1"/>
    <w:family w:val="roman"/>
    <w:pitch w:val="variable"/>
  </w:font>
  <w:font w:name="Times New Roman Tur">
    <w:charset w:val="A2"/>
    <w:family w:val="roman"/>
    <w:pitch w:val="variable"/>
  </w:font>
  <w:font w:name="Times New Roman (Hebrew)">
    <w:charset w:val="B1"/>
    <w:family w:val="roman"/>
    <w:pitch w:val="variable"/>
  </w:font>
  <w:font w:name="Times New Roman (Arabic)">
    <w:charset w:val="B2"/>
    <w:family w:val="roman"/>
    <w:pitch w:val="variable"/>
  </w:font>
  <w:font w:name="Times New Roman Baltic">
    <w:charset w:val="BA"/>
    <w:family w:val="roman"/>
    <w:pitch w:val="variable"/>
  </w:font>
  <w:font w:name="Times New Roman (Vietnamese)"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0B58"/>
    <w:multiLevelType w:val="hybridMultilevel"/>
    <w:tmpl w:val="301E430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7CB5469"/>
    <w:multiLevelType w:val="hybridMultilevel"/>
    <w:tmpl w:val="1BE8E76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F9623D8"/>
    <w:multiLevelType w:val="hybridMultilevel"/>
    <w:tmpl w:val="328452AC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">
    <w:nsid w:val="40106161"/>
    <w:multiLevelType w:val="hybridMultilevel"/>
    <w:tmpl w:val="D3D2A61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 w:hint="cs"/>
        <w:rtl w:val="0"/>
        <w:cs w:val="0"/>
      </w:rPr>
    </w:lvl>
  </w:abstractNum>
  <w:abstractNum w:abstractNumId="4">
    <w:nsid w:val="41D707BB"/>
    <w:multiLevelType w:val="hybridMultilevel"/>
    <w:tmpl w:val="170A589A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5">
    <w:nsid w:val="4CA10351"/>
    <w:multiLevelType w:val="hybridMultilevel"/>
    <w:tmpl w:val="A4FE477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6">
    <w:nsid w:val="4EF252C0"/>
    <w:multiLevelType w:val="hybridMultilevel"/>
    <w:tmpl w:val="0AF22344"/>
    <w:lvl w:ilvl="0">
      <w:start w:val="1"/>
      <w:numFmt w:val="upperLetter"/>
      <w:lvlText w:val="%1."/>
      <w:lvlJc w:val="left"/>
      <w:pPr>
        <w:ind w:left="1080" w:hanging="7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5B0D597A"/>
    <w:multiLevelType w:val="hybridMultilevel"/>
    <w:tmpl w:val="D0E461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5D2341D1"/>
    <w:multiLevelType w:val="hybridMultilevel"/>
    <w:tmpl w:val="666E0CC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9">
    <w:nsid w:val="5E9E10CD"/>
    <w:multiLevelType w:val="hybridMultilevel"/>
    <w:tmpl w:val="3B3AAC52"/>
    <w:lvl w:ilvl="0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hint="eastAsia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0">
    <w:nsid w:val="5F0D33D1"/>
    <w:multiLevelType w:val="hybridMultilevel"/>
    <w:tmpl w:val="CC9273C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11">
    <w:nsid w:val="6B515801"/>
    <w:multiLevelType w:val="hybridMultilevel"/>
    <w:tmpl w:val="E1E0D9E4"/>
    <w:lvl w:ilvl="0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  <w:rPr>
        <w:rFonts w:cs="Times New Roman" w:hint="cs"/>
        <w:rtl w:val="0"/>
        <w:cs w:val="0"/>
      </w:rPr>
    </w:lvl>
  </w:abstractNum>
  <w:abstractNum w:abstractNumId="12">
    <w:nsid w:val="771F35F8"/>
    <w:multiLevelType w:val="hybridMultilevel"/>
    <w:tmpl w:val="F3DABC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 w:hint="cs"/>
        <w:rtl w:val="0"/>
        <w:cs w:val="0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libri Light" w:eastAsia="Times New Roman" w:hAnsi="Calibri Light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libri Light" w:eastAsia="Times New Roman" w:hAnsi="Calibri Light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libri Light" w:eastAsia="Times New Roman" w:hAnsi="Calibri Light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4851DA"/>
    <w:pPr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4851DA"/>
    <w:rPr>
      <w:rFonts w:cs="Times New Roman" w:hint="cs"/>
      <w:b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4851DA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odyText3">
    <w:name w:val="Body Text 3"/>
    <w:basedOn w:val="Normal"/>
    <w:link w:val="Zkladntext3Char"/>
    <w:uiPriority w:val="99"/>
    <w:unhideWhenUsed/>
    <w:rsid w:val="00DF765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DF7655"/>
    <w:rPr>
      <w:rFonts w:cs="Times New Roman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2C3E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C3E8F"/>
    <w:rPr>
      <w:rFonts w:ascii="Segoe UI" w:hAnsi="Segoe UI" w:cs="Segoe UI" w:hint="cs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260</Words>
  <Characters>1488</Characters>
  <Application>Microsoft Office Word</Application>
  <DocSecurity>0</DocSecurity>
  <Lines>0</Lines>
  <Paragraphs>0</Paragraphs>
  <ScaleCrop>false</ScaleCrop>
  <Company>Kancelária NR SR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Maronová, Renáta, Mgr.</cp:lastModifiedBy>
  <cp:revision>5</cp:revision>
  <cp:lastPrinted>2025-06-18T14:29:00Z</cp:lastPrinted>
  <dcterms:created xsi:type="dcterms:W3CDTF">2025-06-16T13:45:00Z</dcterms:created>
  <dcterms:modified xsi:type="dcterms:W3CDTF">2025-06-18T14:29:00Z</dcterms:modified>
</cp:coreProperties>
</file>