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8.0.0 -->
  <w:body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 w:firstLine="540"/>
        <w:jc w:val="both"/>
        <w:textAlignment w:val="auto"/>
        <w:outlineLvl w:val="0"/>
        <w:rPr>
          <w:rFonts w:ascii="Times New Roman" w:eastAsia="Times New Roman" w:hAnsi="Times New Roman" w:cs="Times New Roman" w:hint="cs"/>
          <w:b w:val="0"/>
          <w:bCs/>
          <w:i/>
          <w:iCs/>
          <w:rtl w:val="0"/>
          <w:cs w:val="0"/>
          <w:lang w:val="sk-SK" w:eastAsia="sk-SK" w:bidi="ar-SA"/>
        </w:rPr>
      </w:pPr>
      <w:r w:rsidRPr="000C003C" w:rsidR="00F06819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</w:r>
      <w:r w:rsidR="00AB27EE">
        <w:rPr>
          <w:rFonts w:ascii="Arial" w:eastAsia="Times New Roman" w:hAnsi="Arial" w:cs="Arial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>
        <w:rPr>
          <w:rFonts w:ascii="Times New Roman" w:eastAsia="Times New Roman" w:hAnsi="Times New Roman" w:cs="Times New Roman" w:hint="cs"/>
          <w:b w:val="0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EA0A4F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</w:t>
      </w:r>
    </w:p>
    <w:p w:rsidR="00EA5DC2" w:rsidRPr="00F95756" w:rsidP="00255451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</w:t>
      </w:r>
      <w:r w:rsidRPr="00F95756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7D134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</w:r>
      <w:r w:rsidR="007F5B0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148</w:t>
      </w:r>
      <w:r w:rsidR="00F8175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P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schôdza výboru</w:t>
      </w:r>
    </w:p>
    <w:p w:rsidR="009A3C1A" w:rsidRPr="0066606D" w:rsidP="0066606D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 w:rsidRPr="00F95756" w:rsidR="00EA5DC2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                                             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              </w:t>
      </w:r>
      <w:r w:rsidR="007D134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ab/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Číslo: CRD 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–</w:t>
      </w:r>
      <w:r w:rsidRPr="00F95756" w:rsidR="000F2CA6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="0028120B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921</w:t>
      </w:r>
      <w:r w:rsidR="00657B97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/</w:t>
      </w:r>
      <w:r w:rsidR="007F5B06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>2023</w:t>
      </w:r>
      <w:r w:rsidR="0066606D"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- VHZ</w:t>
      </w:r>
    </w:p>
    <w:p w:rsidR="003F7A68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AD3B5D" w:rsidP="00C11EEC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  <w:r w:rsidR="00D84C6D"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  <w:t>459</w:t>
      </w:r>
    </w:p>
    <w:p w:rsidR="00EA5DC2" w:rsidRPr="00F95756" w:rsidP="003F758D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1"/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8"/>
          <w:szCs w:val="20"/>
          <w:rtl w:val="0"/>
          <w:cs w:val="0"/>
          <w:lang w:val="sk-SK" w:eastAsia="sk-SK" w:bidi="ar-SA"/>
        </w:rPr>
        <w:t>U z n e s e n i e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Výboru Národnej rady Slovenskej republiky</w:t>
      </w:r>
    </w:p>
    <w:p w:rsidR="00EA5DC2" w:rsidRPr="00F95756" w:rsidP="003F758D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pre hospodárske záležitosti</w:t>
      </w:r>
    </w:p>
    <w:p w:rsidR="00AD3B5D" w:rsidP="00B625F8">
      <w:pPr>
        <w:framePr w:wrap="auto"/>
        <w:widowControl/>
        <w:autoSpaceDE/>
        <w:autoSpaceDN/>
        <w:bidi w:val="0"/>
        <w:adjustRightInd/>
        <w:spacing w:after="120"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3142E3" w:rsidR="00444C9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z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6639C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8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</w:t>
      </w:r>
      <w:r w:rsidRPr="003142E3" w:rsidR="001607C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F1572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</w:p>
    <w:p w:rsidR="00BB64E2" w:rsidP="00AD3B5D">
      <w:pPr>
        <w:framePr w:wrap="auto"/>
        <w:widowControl/>
        <w:autoSpaceDE/>
        <w:autoSpaceDN/>
        <w:bidi w:val="0"/>
        <w:adjustRightInd/>
        <w:spacing w:after="120"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k</w:t>
      </w:r>
      <w:r w:rsidRPr="00F95756" w:rsidR="00F046BA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 </w:t>
      </w:r>
      <w:r w:rsidRPr="005463D4" w:rsidR="00657B97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vládnemu návrhu </w:t>
      </w:r>
      <w:r w:rsidR="00757870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zákona</w:t>
      </w:r>
      <w:r w:rsidR="0028120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28120B" w:rsidR="0028120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ktorým sa mení a dopĺňa zákon č. 60/2018 Z. z. o technickej normalizácii v znení </w:t>
      </w:r>
      <w:r w:rsidR="0028120B"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 xml:space="preserve">neskorších predpisov </w:t>
      </w:r>
      <w:r w:rsidRPr="0028120B" w:rsidR="0028120B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(tlač 1551</w:t>
      </w:r>
      <w:r w:rsidRPr="00481BE1" w:rsidR="00481BE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)</w:t>
      </w:r>
      <w:r w:rsidRPr="00481BE1">
        <w:rPr>
          <w:rFonts w:ascii="Times New Roman" w:eastAsia="Times New Roman" w:hAnsi="Times New Roman" w:cs="Times New Roman" w:hint="cs"/>
          <w:b/>
          <w:noProof/>
          <w:sz w:val="24"/>
          <w:szCs w:val="24"/>
          <w:rtl w:val="0"/>
          <w:cs w:val="0"/>
          <w:lang w:val="sk-SK" w:eastAsia="sk-SK" w:bidi="ar-SA"/>
        </w:rPr>
        <w:t>;</w:t>
      </w:r>
    </w:p>
    <w:p w:rsidR="003F7A68" w:rsidP="00BB64E2">
      <w:pPr>
        <w:framePr w:wrap="auto"/>
        <w:widowControl/>
        <w:autoSpaceDE/>
        <w:autoSpaceDN/>
        <w:bidi w:val="0"/>
        <w:adjustRightInd/>
        <w:ind w:left="0" w:right="0"/>
        <w:contextualSpacing/>
        <w:jc w:val="both"/>
        <w:textAlignment w:val="auto"/>
        <w:rPr>
          <w:rFonts w:ascii="Times New Roman" w:eastAsia="Times New Roman" w:hAnsi="Times New Roman" w:cs="Arial" w:hint="cs"/>
          <w:noProof/>
          <w:rtl w:val="0"/>
          <w:cs w:val="0"/>
          <w:lang w:val="sk-SK" w:eastAsia="sk-SK" w:bidi="ar-SA"/>
        </w:rPr>
      </w:pPr>
    </w:p>
    <w:p w:rsidR="005242C8" w:rsidRPr="00F95756" w:rsidP="00850C30">
      <w:pPr>
        <w:framePr w:wrap="auto"/>
        <w:widowControl/>
        <w:autoSpaceDE/>
        <w:autoSpaceDN/>
        <w:bidi w:val="0"/>
        <w:adjustRightInd/>
        <w:ind w:left="0" w:right="0" w:firstLine="360"/>
        <w:contextualSpacing/>
        <w:jc w:val="both"/>
        <w:textAlignment w:val="auto"/>
        <w:rPr>
          <w:rFonts w:ascii="Times New Roman" w:eastAsia="Times New Roman" w:hAnsi="Times New Roman" w:cs="Times New Roman" w:hint="cs"/>
          <w:b/>
          <w:bCs/>
          <w:noProof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bCs/>
          <w:noProof/>
          <w:sz w:val="24"/>
          <w:szCs w:val="24"/>
          <w:rtl w:val="0"/>
          <w:cs w:val="0"/>
          <w:lang w:val="sk-SK" w:eastAsia="sk-SK" w:bidi="ar-SA"/>
        </w:rPr>
        <w:t xml:space="preserve">Výbor Národnej rady Slovenskej republiky </w:t>
      </w:r>
    </w:p>
    <w:p w:rsidR="00CD3485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pre </w:t>
      </w:r>
      <w:r w:rsidRPr="00F95756" w:rsidR="00EA5DC2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hospodárske záležitosti</w:t>
      </w:r>
    </w:p>
    <w:p w:rsidR="00BE5CA9" w:rsidRPr="00F95756" w:rsidP="00CD3485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A1790A" w:rsidP="00A1790A">
      <w:pPr>
        <w:framePr w:wrap="auto"/>
        <w:widowControl/>
        <w:numPr>
          <w:numId w:val="5"/>
        </w:numPr>
        <w:autoSpaceDE/>
        <w:autoSpaceDN/>
        <w:bidi w:val="0"/>
        <w:adjustRightInd/>
        <w:ind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s ú h l a s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 </w:t>
      </w:r>
      <w:r w:rsidRPr="00F95756" w:rsidR="005242C8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í</w:t>
      </w:r>
      <w:r w:rsidRPr="00F95756" w:rsidR="00CD3485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</w:p>
    <w:p w:rsidR="00AD3B5D" w:rsidRPr="00A1790A" w:rsidP="00AD3B5D">
      <w:pPr>
        <w:framePr w:wrap="auto"/>
        <w:widowControl/>
        <w:autoSpaceDE/>
        <w:autoSpaceDN/>
        <w:bidi w:val="0"/>
        <w:adjustRightInd/>
        <w:ind w:left="720" w:right="0"/>
        <w:jc w:val="both"/>
        <w:textAlignment w:val="auto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</w:p>
    <w:p w:rsidR="005242C8" w:rsidRPr="00DD3EEE" w:rsidP="002B1F59">
      <w:pPr>
        <w:framePr w:wrap="auto"/>
        <w:widowControl/>
        <w:autoSpaceDE/>
        <w:autoSpaceDN/>
        <w:bidi w:val="0"/>
        <w:adjustRightInd/>
        <w:ind w:left="0" w:right="0" w:firstLine="709"/>
        <w:jc w:val="both"/>
        <w:textAlignment w:val="auto"/>
        <w:rPr>
          <w:rFonts w:ascii="AT*Toronto" w:eastAsia="Times New Roman" w:hAnsi="AT*Toronto" w:cs="Arial" w:hint="cs"/>
          <w:color w:val="auto"/>
          <w:szCs w:val="20"/>
          <w:rtl w:val="0"/>
          <w:cs w:val="0"/>
          <w:lang w:val="cs-CZ" w:eastAsia="sk-SK" w:bidi="ar-SA"/>
        </w:rPr>
      </w:pPr>
      <w:r w:rsidRPr="00A26293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>s</w:t>
      </w:r>
      <w:r w:rsidRPr="00A26293" w:rsidR="00F046BA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sk-SK" w:eastAsia="sk-SK" w:bidi="ar-SA"/>
        </w:rPr>
        <w:t xml:space="preserve"> </w:t>
      </w: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vládnym návrhom </w:t>
      </w:r>
      <w:r w:rsidR="00757870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</w:t>
      </w:r>
      <w:r w:rsidR="006365C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, </w:t>
      </w:r>
      <w:r w:rsidRPr="006365C7" w:rsidR="006365C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ktorým sa mení a dopĺňa zákon č. 60/2018 Z. z. o technickej normalizácii v znení </w:t>
      </w:r>
      <w:r w:rsidR="006365C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neskorších </w:t>
      </w:r>
      <w:r w:rsidRPr="006365C7" w:rsidR="006365C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predpisov</w:t>
      </w:r>
      <w:r w:rsidRPr="006365C7" w:rsidR="006365C7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 xml:space="preserve"> (tlač 1551</w:t>
      </w:r>
      <w:r w:rsidRPr="006365C7" w:rsidR="00481BE1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)</w:t>
      </w:r>
      <w:r w:rsidRPr="006365C7" w:rsidR="00B70D4C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;</w:t>
      </w:r>
    </w:p>
    <w:p w:rsidR="00F95756" w:rsidRPr="00F95756" w:rsidP="00F95756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color w:val="0000FF"/>
          <w:szCs w:val="20"/>
          <w:rtl w:val="0"/>
          <w:cs w:val="0"/>
          <w:lang w:val="cs-CZ" w:eastAsia="sk-SK" w:bidi="ar-SA"/>
        </w:rPr>
      </w:pPr>
    </w:p>
    <w:p w:rsidR="005242C8" w:rsidP="00AD3B5D">
      <w:pPr>
        <w:keepNext/>
        <w:framePr w:wrap="auto"/>
        <w:widowControl/>
        <w:numPr>
          <w:numId w:val="4"/>
        </w:numPr>
        <w:autoSpaceDE/>
        <w:autoSpaceDN/>
        <w:bidi w:val="0"/>
        <w:adjustRightInd/>
        <w:spacing w:after="120"/>
        <w:ind w:right="0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o d p o r ú č a</w:t>
      </w:r>
    </w:p>
    <w:p w:rsidR="00A1790A" w:rsidP="00AD3B5D">
      <w:pPr>
        <w:keepNext/>
        <w:framePr w:wrap="auto"/>
        <w:widowControl/>
        <w:autoSpaceDE/>
        <w:autoSpaceDN/>
        <w:bidi w:val="0"/>
        <w:adjustRightInd/>
        <w:spacing w:after="120"/>
        <w:ind w:left="0" w:right="0" w:firstLine="360"/>
        <w:jc w:val="both"/>
        <w:textAlignment w:val="auto"/>
        <w:outlineLvl w:val="0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 w:rsidRPr="00F95756" w:rsidR="005242C8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    Národnej rade Slovenskej republiky</w:t>
      </w:r>
    </w:p>
    <w:p w:rsidR="00DB0808" w:rsidP="00B625F8">
      <w:pPr>
        <w:framePr w:wrap="auto"/>
        <w:widowControl/>
        <w:autoSpaceDE/>
        <w:autoSpaceDN/>
        <w:bidi w:val="0"/>
        <w:adjustRightInd/>
        <w:spacing w:after="120"/>
        <w:ind w:left="0" w:right="0" w:firstLine="709"/>
        <w:jc w:val="both"/>
        <w:textAlignment w:val="auto"/>
        <w:rPr>
          <w:rFonts w:ascii="Times New Roman" w:eastAsia="Times New Roman" w:hAnsi="Times New Roman" w:cs="Times New Roman" w:hint="cs"/>
          <w:bCs/>
          <w:color w:val="auto"/>
          <w:szCs w:val="20"/>
          <w:rtl w:val="0"/>
          <w:cs w:val="0"/>
          <w:lang w:val="cs-CZ" w:eastAsia="sk-SK" w:bidi="ar-SA"/>
        </w:rPr>
      </w:pPr>
      <w:r w:rsidRPr="005463D4" w:rsidR="00657B97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vládny návrh </w:t>
      </w:r>
      <w:r w:rsidRPr="005463D4" w:rsidR="00833F2B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zákona</w:t>
      </w:r>
      <w:r w:rsidR="00DD2CA9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,</w:t>
      </w:r>
      <w:r w:rsidRPr="00DD2CA9" w:rsidR="00DD2CA9">
        <w:rPr>
          <w:rFonts w:ascii="AT*Toronto" w:eastAsia="Times New Roman" w:hAnsi="AT*Toronto" w:cs="Times New Roman" w:hint="cs"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DD2CA9" w:rsidR="00DD2CA9">
        <w:rPr>
          <w:rFonts w:ascii="AT*Toronto" w:eastAsia="Times New Roman" w:hAnsi="AT*Toronto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 xml:space="preserve">ktorým sa mení a dopĺňa zákon č. 60/2018 Z. z. o technickej normalizácii v znení neskorších predpisov </w:t>
      </w:r>
      <w:r w:rsidRPr="00DD2CA9" w:rsidR="00DD2CA9">
        <w:rPr>
          <w:rFonts w:ascii="AT*Toronto" w:eastAsia="Times New Roman" w:hAnsi="AT*Toronto" w:cs="Times New Roman" w:hint="cs"/>
          <w:b/>
          <w:color w:val="auto"/>
          <w:sz w:val="24"/>
          <w:szCs w:val="20"/>
          <w:rtl w:val="0"/>
          <w:cs w:val="0"/>
          <w:lang w:val="cs-CZ" w:eastAsia="sk-SK" w:bidi="ar-SA"/>
        </w:rPr>
        <w:t>(tlač 1551)</w:t>
      </w:r>
      <w:r w:rsidR="002D08F6">
        <w:rPr>
          <w:rFonts w:ascii="AT*Toronto" w:eastAsia="Times New Roman" w:hAnsi="AT*Toronto" w:cs="Times New Roman" w:hint="cs"/>
          <w:b/>
          <w:color w:val="0000FF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CB156B" w:rsidR="00B625F8">
        <w:rPr>
          <w:rFonts w:ascii="Times New Roman" w:eastAsia="Times New Roman" w:hAnsi="Times New Roman" w:cs="Times New Roman" w:hint="cs"/>
          <w:color w:val="auto"/>
          <w:sz w:val="24"/>
          <w:szCs w:val="20"/>
          <w:rtl w:val="0"/>
          <w:cs w:val="0"/>
          <w:lang w:val="cs-CZ" w:eastAsia="sk-SK" w:bidi="ar-SA"/>
        </w:rPr>
        <w:t>s</w:t>
      </w:r>
      <w:r w:rsidRPr="00CB156B" w:rsidR="00B625F8">
        <w:rPr>
          <w:rFonts w:ascii="Times New Roman" w:eastAsia="Times New Roman" w:hAnsi="Times New Roman" w:cs="Times New Roman" w:hint="cs"/>
          <w:bCs/>
          <w:color w:val="auto"/>
          <w:sz w:val="24"/>
          <w:szCs w:val="20"/>
          <w:rtl w:val="0"/>
          <w:cs w:val="0"/>
          <w:lang w:val="cs-CZ" w:eastAsia="sk-SK" w:bidi="ar-SA"/>
        </w:rPr>
        <w:t>chváliť</w:t>
      </w:r>
      <w:r w:rsidRPr="00231802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 xml:space="preserve"> </w:t>
      </w:r>
      <w:r w:rsidRPr="004F14F7" w:rsidR="00B625F8">
        <w:rPr>
          <w:rFonts w:ascii="AT*Toronto CE" w:eastAsia="Times New Roman" w:hAnsi="AT*Toronto CE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s pozmeňujúcimi a doplňujúcimi návrhmi uvedený</w:t>
      </w:r>
      <w:r w:rsidRPr="004F14F7" w:rsidR="00B625F8">
        <w:rPr>
          <w:rFonts w:ascii="AT*Toronto" w:eastAsia="Times New Roman" w:hAnsi="AT*Toronto" w:cs="Times New Roman" w:hint="cs"/>
          <w:bCs/>
          <w:color w:val="000000"/>
          <w:sz w:val="24"/>
          <w:szCs w:val="20"/>
          <w:rtl w:val="0"/>
          <w:cs w:val="0"/>
          <w:lang w:val="cs-CZ" w:eastAsia="sk-SK" w:bidi="ar-SA"/>
        </w:rPr>
        <w:t>mi v prílohe;</w:t>
      </w:r>
    </w:p>
    <w:p w:rsidR="005242C8" w:rsidRPr="00F95756" w:rsidP="003F758D">
      <w:pPr>
        <w:framePr w:wrap="auto"/>
        <w:widowControl/>
        <w:autoSpaceDE/>
        <w:autoSpaceDN/>
        <w:bidi w:val="0"/>
        <w:adjustRightInd/>
        <w:ind w:left="0" w:right="0" w:firstLine="36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5242C8" w:rsidRPr="00F95756" w:rsidP="005A06D8">
      <w:pPr>
        <w:keepNext/>
        <w:framePr w:wrap="auto"/>
        <w:widowControl/>
        <w:numPr>
          <w:numId w:val="3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outlineLvl w:val="3"/>
        <w:rPr>
          <w:rFonts w:ascii="Times New Roman" w:eastAsia="Times New Roman" w:hAnsi="Times New Roman" w:cs="Times New Roman" w:hint="cs"/>
          <w:b/>
          <w:color w:val="auto"/>
          <w:szCs w:val="20"/>
          <w:rtl w:val="0"/>
          <w:cs w:val="0"/>
          <w:lang w:val="sk-SK" w:eastAsia="sk-SK" w:bidi="ar-SA"/>
        </w:rPr>
      </w:pPr>
      <w:r w:rsidRPr="00F95756">
        <w:rPr>
          <w:rFonts w:ascii="Times New Roman" w:eastAsia="Times New Roman" w:hAnsi="Times New Roman" w:cs="Times New Roman" w:hint="cs"/>
          <w:b/>
          <w:color w:val="auto"/>
          <w:sz w:val="24"/>
          <w:szCs w:val="20"/>
          <w:rtl w:val="0"/>
          <w:cs w:val="0"/>
          <w:lang w:val="sk-SK" w:eastAsia="sk-SK" w:bidi="ar-SA"/>
        </w:rPr>
        <w:t>p o v e r u j e</w:t>
      </w:r>
    </w:p>
    <w:p w:rsidR="004E7F04" w:rsidP="005A06D8">
      <w:pPr>
        <w:framePr w:wrap="auto"/>
        <w:widowControl/>
        <w:numPr>
          <w:numId w:val="2"/>
        </w:numPr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F95756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p</w:t>
      </w:r>
      <w:r w:rsidR="00850C3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redsedu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výboru, aby výsledky rokovania výboru v druhom čítaní z</w:t>
      </w:r>
      <w:r w:rsidRPr="00F95756" w:rsidR="00415004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Pr="00F95756" w:rsidR="009B349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dňa </w:t>
      </w:r>
      <w:r w:rsidR="001F5615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3F7A6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</w:t>
      </w:r>
      <w:r w:rsidR="00ED50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9</w:t>
      </w:r>
      <w:r w:rsidRPr="00F95756" w:rsidR="008B3D5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júna </w:t>
      </w:r>
      <w:r w:rsidR="00ED5050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2023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spolu s výsledkami rokovania ostatných výborov spracoval do písomnej spoločnej správy výborov v súlade s § 79 ods. 1 </w:t>
      </w:r>
      <w:r w:rsidRPr="00F95756" w:rsidR="00D81A72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Národnej rady Slovenskej republiky a predložil ju na schválenie gestorskému výboru,</w:t>
      </w:r>
    </w:p>
    <w:p w:rsidR="00AD3B5D" w:rsidRPr="00F95756" w:rsidP="00AD3B5D">
      <w:pPr>
        <w:framePr w:wrap="auto"/>
        <w:widowControl/>
        <w:autoSpaceDE/>
        <w:autoSpaceDN/>
        <w:bidi w:val="0"/>
        <w:adjustRightInd/>
        <w:spacing w:after="120"/>
        <w:ind w:left="714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613511" w:rsidRPr="00335B11" w:rsidP="00335B11">
      <w:pPr>
        <w:framePr w:wrap="auto"/>
        <w:widowControl/>
        <w:numPr>
          <w:numId w:val="2"/>
        </w:numPr>
        <w:tabs>
          <w:tab w:val="left" w:pos="709"/>
          <w:tab w:val="clear" w:pos="720"/>
        </w:tabs>
        <w:autoSpaceDE/>
        <w:autoSpaceDN/>
        <w:bidi w:val="0"/>
        <w:adjustRightInd/>
        <w:spacing w:after="120"/>
        <w:ind w:left="714" w:right="0" w:hanging="357"/>
        <w:jc w:val="both"/>
        <w:textAlignment w:val="auto"/>
        <w:rPr>
          <w:rFonts w:ascii="Times New Roman" w:eastAsia="Times New Roman" w:hAnsi="Times New Roman" w:cs="Times New Roman" w:hint="cs"/>
          <w:b/>
          <w:bCs/>
          <w:rtl w:val="0"/>
          <w:cs w:val="0"/>
          <w:lang w:val="sk-SK" w:eastAsia="sk-SK" w:bidi="ar-SA"/>
        </w:rPr>
      </w:pPr>
      <w:r w:rsidRPr="00DC3B48" w:rsidR="00D64425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spoločného spravodajcu</w:t>
      </w:r>
      <w:r w:rsidRPr="00DC3B48" w:rsidR="000C7D23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výborov </w:t>
      </w:r>
      <w:r w:rsidR="00DD2CA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P</w:t>
      </w:r>
      <w:r w:rsidR="00833F2B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. </w:t>
      </w:r>
      <w:r w:rsidR="00DD2CA9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Libu</w:t>
      </w:r>
      <w:r w:rsidR="00ED5050"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,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aby v súlade s § 80 ods. 2 </w:t>
      </w:r>
      <w:r w:rsidRPr="00DC3B48" w:rsidR="00D81A7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rokovacieho poriadku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Národnej rady Slovenskej republiky informoval o výsledku rokovania výborov a aby odôvodnil návrh a stanovisko</w:t>
      </w:r>
      <w:r w:rsidRPr="00F95756" w:rsidR="005242C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C3B48" w:rsidR="005242C8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gestorského výboru k návrhu zákona uvedené v spoločnej správe výborov na schôdzi Nár</w:t>
      </w:r>
      <w:r w:rsidRPr="00DC3B48" w:rsidR="00107947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odnej rady Slovenskej republiky.</w:t>
      </w:r>
      <w:r w:rsidRPr="007F154D" w:rsidR="006E1A0A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</w:t>
      </w:r>
      <w:r w:rsidR="005E69E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</w:t>
      </w:r>
    </w:p>
    <w:p w:rsidR="00850C30" w:rsidP="00EC4A5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DC3B48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 xml:space="preserve">      </w:t>
      </w:r>
    </w:p>
    <w:p w:rsidR="00881011" w:rsidRPr="00A00DCE" w:rsidP="00EC4A57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 Peter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 xml:space="preserve">K r e m s k ý, v.r.  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Peter </w:t>
      </w: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L i b a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  <w:tab/>
        <w:tab/>
        <w:tab/>
        <w:t xml:space="preserve">                  predseda výboru</w:t>
      </w:r>
    </w:p>
    <w:p w:rsidR="00465173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 xml:space="preserve">Maroš </w:t>
      </w:r>
      <w:r>
        <w:rPr>
          <w:rFonts w:ascii="Times New Roman" w:eastAsia="Times New Roman" w:hAnsi="Times New Roman" w:cs="Times New Roman" w:hint="cs"/>
          <w:b/>
          <w:bCs/>
          <w:sz w:val="24"/>
          <w:szCs w:val="24"/>
          <w:rtl w:val="0"/>
          <w:cs w:val="0"/>
          <w:lang w:val="sk-SK" w:eastAsia="sk-SK" w:bidi="ar-SA"/>
        </w:rPr>
        <w:t>K o n d r ó t</w:t>
      </w:r>
    </w:p>
    <w:p w:rsidR="00833F2B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465173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overovatelia výboru</w:t>
      </w:r>
    </w:p>
    <w:p w:rsidR="00881011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881011" w:rsidP="00465173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E08D9" w:rsidP="00DE08D9">
      <w:pPr>
        <w:framePr w:wrap="auto"/>
        <w:widowControl/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i/>
          <w:iCs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</w:t>
        <w:tab/>
        <w:tab/>
      </w:r>
      <w:r w:rsidR="00881011"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 xml:space="preserve">     </w:t>
      </w:r>
      <w:r>
        <w:rPr>
          <w:rFonts w:ascii="Times New Roman" w:eastAsia="Times New Roman" w:hAnsi="Times New Roman" w:cs="Times New Roman" w:hint="cs"/>
          <w:bCs/>
          <w:i/>
          <w:iCs/>
          <w:sz w:val="24"/>
          <w:szCs w:val="24"/>
          <w:rtl w:val="0"/>
          <w:cs w:val="0"/>
          <w:lang w:val="sk-SK" w:eastAsia="sk-SK" w:bidi="ar-SA"/>
        </w:rPr>
        <w:t>Výbor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i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Národnej rady Slovenskej republiky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/>
          <w:sz w:val="24"/>
          <w:szCs w:val="24"/>
          <w:rtl w:val="0"/>
          <w:cs w:val="0"/>
          <w:lang w:val="sk-SK" w:eastAsia="sk-SK" w:bidi="ar-SA"/>
        </w:rPr>
        <w:t xml:space="preserve">      pre hospodárske záležitosti </w:t>
      </w: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</w:t>
        <w:tab/>
        <w:tab/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ab/>
        <w:tab/>
      </w:r>
    </w:p>
    <w:p w:rsidR="00DE08D9" w:rsidRPr="00D84C6D" w:rsidP="00DE08D9">
      <w:pPr>
        <w:framePr w:wrap="auto"/>
        <w:widowControl/>
        <w:autoSpaceDE/>
        <w:autoSpaceDN/>
        <w:bidi w:val="0"/>
        <w:adjustRightInd/>
        <w:ind w:left="5672" w:right="0" w:firstLine="709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D84C6D" w:rsidR="0091706B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1</w:t>
      </w:r>
      <w:r w:rsidRPr="00D84C6D" w:rsidR="00EC4A57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48</w:t>
      </w:r>
      <w:r w:rsidRPr="00D84C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. schôdza výboru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bCs/>
          <w:rtl w:val="0"/>
          <w:cs w:val="0"/>
          <w:lang w:val="sk-SK" w:eastAsia="sk-SK" w:bidi="ar-SA"/>
        </w:rPr>
      </w:pPr>
      <w:r w:rsidRPr="00D84C6D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 xml:space="preserve">                                                                                             </w:t>
        <w:tab/>
        <w:tab/>
        <w:t xml:space="preserve"> </w:t>
      </w:r>
      <w:r w:rsidRPr="00D84C6D" w:rsidR="000D2932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Príloha k uzneseniu č.</w:t>
      </w:r>
      <w:r w:rsidRPr="00D84C6D" w:rsidR="00D84C6D">
        <w:rPr>
          <w:rFonts w:ascii="Times New Roman" w:eastAsia="Times New Roman" w:hAnsi="Times New Roman" w:cs="Times New Roman" w:hint="cs"/>
          <w:bCs/>
          <w:sz w:val="24"/>
          <w:szCs w:val="24"/>
          <w:rtl w:val="0"/>
          <w:cs w:val="0"/>
          <w:lang w:val="sk-SK" w:eastAsia="sk-SK" w:bidi="ar-SA"/>
        </w:rPr>
        <w:t>459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 w:firstLine="567"/>
        <w:jc w:val="both"/>
        <w:textAlignment w:val="auto"/>
        <w:rPr>
          <w:rFonts w:ascii="Times New Roman" w:eastAsia="Times New Roman" w:hAnsi="Times New Roman" w:cs="Times New Roman" w:hint="cs"/>
          <w:iCs/>
          <w:color w:val="auto"/>
          <w:szCs w:val="20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iCs/>
          <w:color w:val="auto"/>
          <w:sz w:val="24"/>
          <w:szCs w:val="20"/>
          <w:rtl w:val="0"/>
          <w:cs w:val="0"/>
          <w:lang w:val="sk-SK" w:eastAsia="sk-SK" w:bidi="ar-SA"/>
        </w:rPr>
        <w:t xml:space="preserve">  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rPr>
          <w:rFonts w:ascii="Times New Roman" w:eastAsia="Times New Roman" w:hAnsi="Times New Roman" w:cs="Times New Roman" w:hint="cs"/>
          <w:b/>
          <w:sz w:val="32"/>
          <w:szCs w:val="28"/>
          <w:rtl w:val="0"/>
          <w:cs w:val="0"/>
          <w:lang w:val="sk-SK" w:eastAsia="sk-SK" w:bidi="ar-SA"/>
        </w:rPr>
      </w:pPr>
    </w:p>
    <w:p w:rsidR="00DE08D9" w:rsidP="00DE08D9">
      <w:pPr>
        <w:keepNext/>
        <w:framePr w:wrap="auto"/>
        <w:widowControl/>
        <w:autoSpaceDE/>
        <w:autoSpaceDN/>
        <w:bidi w:val="0"/>
        <w:adjustRightInd/>
        <w:ind w:left="0" w:right="0"/>
        <w:jc w:val="center"/>
        <w:textAlignment w:val="auto"/>
        <w:outlineLvl w:val="4"/>
        <w:rPr>
          <w:rFonts w:ascii="Times New Roman" w:eastAsia="Times New Roman" w:hAnsi="Times New Roman" w:cs="Times New Roman" w:hint="cs"/>
          <w:b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 m e n y  a  d o p l n k y</w:t>
      </w:r>
    </w:p>
    <w:p w:rsidR="00DE08D9" w:rsidP="00DE08D9">
      <w:pPr>
        <w:framePr w:wrap="auto"/>
        <w:widowControl/>
        <w:autoSpaceDE/>
        <w:autoSpaceDN/>
        <w:bidi w:val="0"/>
        <w:adjustRightInd/>
        <w:ind w:left="0" w:right="0"/>
        <w:jc w:val="left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B24EF7" w:rsidP="00455D0A">
      <w:pPr>
        <w:framePr w:wrap="auto"/>
        <w:widowControl/>
        <w:pBdr>
          <w:bottom w:val="single" w:sz="12" w:space="1" w:color="auto"/>
        </w:pBdr>
        <w:tabs>
          <w:tab w:val="left" w:pos="-1985"/>
          <w:tab w:val="left" w:pos="709"/>
          <w:tab w:val="left" w:pos="1077"/>
        </w:tabs>
        <w:autoSpaceDE/>
        <w:autoSpaceDN/>
        <w:bidi w:val="0"/>
        <w:adjustRightInd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 w:rsidRPr="006639C6" w:rsidR="00DE08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</w:t>
      </w:r>
      <w:r w:rsidR="00DE08D9"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 </w:t>
      </w:r>
      <w:r w:rsidR="00DE08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vládnemu</w:t>
      </w:r>
      <w:r w:rsidRPr="006476F0" w:rsidR="00DE08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návrh</w:t>
      </w:r>
      <w:r w:rsidR="00DE08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u</w:t>
      </w:r>
      <w:r w:rsidRPr="006476F0" w:rsidR="00DE08D9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="0088101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zákona</w:t>
      </w:r>
      <w:r w:rsidR="00455D0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,</w:t>
      </w:r>
      <w:r w:rsidR="00881011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 xml:space="preserve"> </w:t>
      </w:r>
      <w:r w:rsidRPr="00455D0A" w:rsidR="00455D0A">
        <w:rPr>
          <w:rFonts w:ascii="Times New Roman" w:eastAsia="Times New Roman" w:hAnsi="Times New Roman" w:cs="Times New Roman" w:hint="cs"/>
          <w:b/>
          <w:sz w:val="24"/>
          <w:szCs w:val="24"/>
          <w:rtl w:val="0"/>
          <w:cs w:val="0"/>
          <w:lang w:val="sk-SK" w:eastAsia="sk-SK" w:bidi="ar-SA"/>
        </w:rPr>
        <w:t>ktorým sa mení a dopĺňa zákon č. 60/2018 Z. z. o technickej normalizácii v znení neskorších predpisov (tlač 1551)</w:t>
      </w:r>
    </w:p>
    <w:p w:rsidR="00DB0808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773EF" w:rsidP="00D773EF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1, § 3 ods. 1 druhá veta znie: „Technická norma vychádza zo zásad koherencie, transparentnosti, otvorenosti, dobrovoľnosti uplatňovania, nezávislosti od osobitných záujmov, efektivity, obsahuje súbor pravidiel, usmernení, technických špecifikácií alebo výsledkov činností, ktoré odzrkadľujú aktuálny stav vedy a techniky, je výsledkom konsenzu zainteresovaných strán a podlieha systematickým previerkam jej aktuálnosti.“.</w:t>
      </w:r>
    </w:p>
    <w:p w:rsidR="00D773EF" w:rsidP="00D773E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jazykové úpravy.</w:t>
      </w:r>
    </w:p>
    <w:p w:rsidR="00D773EF" w:rsidP="00D773EF">
      <w:pPr>
        <w:framePr w:wrap="auto"/>
        <w:widowControl/>
        <w:autoSpaceDE/>
        <w:autoSpaceDN/>
        <w:bidi w:val="0"/>
        <w:adjustRightInd/>
        <w:spacing w:after="120" w:line="360" w:lineRule="auto"/>
        <w:ind w:left="785" w:right="0"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</w:p>
    <w:p w:rsidR="00D773EF" w:rsidP="00D773EF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bode 3, § 3 ods. 9 sa slová „informácie proces“ nahrádzajú slovami „informácie je proces“.</w:t>
      </w:r>
    </w:p>
    <w:p w:rsidR="00D773EF" w:rsidP="00D773E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doplnenie chýbajúceho slova.</w:t>
      </w:r>
    </w:p>
    <w:p w:rsidR="00D773EF" w:rsidP="00D773EF">
      <w:pPr>
        <w:framePr w:wrap="auto"/>
        <w:widowControl/>
        <w:autoSpaceDE/>
        <w:autoSpaceDN/>
        <w:bidi w:val="0"/>
        <w:adjustRightInd/>
        <w:spacing w:after="120" w:line="360" w:lineRule="auto"/>
        <w:ind w:left="851" w:right="0"/>
        <w:jc w:val="both"/>
        <w:textAlignment w:val="auto"/>
        <w:rPr>
          <w:rFonts w:ascii="Times New Roman" w:eastAsia="Times New Roman" w:hAnsi="Times New Roman" w:cs="Times New Roman" w:hint="cs"/>
          <w:b/>
          <w:noProof/>
          <w:rtl w:val="0"/>
          <w:cs w:val="0"/>
          <w:lang w:val="sk-SK" w:eastAsia="sk-SK" w:bidi="ar-SA"/>
        </w:rPr>
      </w:pPr>
    </w:p>
    <w:p w:rsidR="00D773EF" w:rsidP="00D773EF">
      <w:pPr>
        <w:framePr w:wrap="auto"/>
        <w:widowControl/>
        <w:numPr>
          <w:numId w:val="32"/>
        </w:numPr>
        <w:autoSpaceDE/>
        <w:autoSpaceDN/>
        <w:bidi w:val="0"/>
        <w:adjustRightInd/>
        <w:spacing w:after="120" w:line="360" w:lineRule="auto"/>
        <w:ind w:right="0"/>
        <w:contextualSpacing/>
        <w:jc w:val="both"/>
        <w:textAlignment w:val="auto"/>
        <w:rPr>
          <w:rFonts w:ascii="Times New Roman" w:eastAsia="Times New Roman" w:hAnsi="Times New Roman" w:cs="Times New Roman" w:hint="cs"/>
          <w:noProof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  <w:rtl w:val="0"/>
          <w:cs w:val="0"/>
          <w:lang w:val="sk-SK" w:eastAsia="sk-SK" w:bidi="ar-SA"/>
        </w:rPr>
        <w:t>V čl. I  bode 15, § 6 ods. 2 sa slovo „ktorý“ nahrádza slovom „ktoré“.</w:t>
      </w:r>
    </w:p>
    <w:p w:rsidR="00D773EF" w:rsidP="00D773EF">
      <w:pPr>
        <w:framePr w:wrap="auto"/>
        <w:widowControl/>
        <w:autoSpaceDE/>
        <w:autoSpaceDN/>
        <w:bidi w:val="0"/>
        <w:adjustRightInd/>
        <w:spacing w:after="120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  <w:r>
        <w:rPr>
          <w:rFonts w:ascii="Times New Roman" w:eastAsia="Times New Roman" w:hAnsi="Times New Roman" w:cs="Times New Roman" w:hint="cs"/>
          <w:sz w:val="24"/>
          <w:szCs w:val="24"/>
          <w:rtl w:val="0"/>
          <w:cs w:val="0"/>
          <w:lang w:val="sk-SK" w:eastAsia="sk-SK" w:bidi="ar-SA"/>
        </w:rPr>
        <w:t>Ide o jazykovú úpravu.</w:t>
      </w:r>
    </w:p>
    <w:p w:rsidR="00D773EF" w:rsidP="00D773EF">
      <w:pPr>
        <w:framePr w:wrap="auto"/>
        <w:widowControl/>
        <w:autoSpaceDE/>
        <w:autoSpaceDN/>
        <w:bidi w:val="0"/>
        <w:adjustRightInd/>
        <w:spacing w:after="120" w:line="360" w:lineRule="auto"/>
        <w:ind w:left="3402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p w:rsidR="00D773EF" w:rsidP="00A31275">
      <w:pPr>
        <w:framePr w:wrap="auto"/>
        <w:widowControl/>
        <w:autoSpaceDE/>
        <w:autoSpaceDN/>
        <w:bidi w:val="0"/>
        <w:adjustRightInd/>
        <w:spacing w:line="240" w:lineRule="atLeast"/>
        <w:ind w:left="0" w:right="0"/>
        <w:jc w:val="both"/>
        <w:textAlignment w:val="auto"/>
        <w:rPr>
          <w:rFonts w:ascii="Times New Roman" w:eastAsia="Times New Roman" w:hAnsi="Times New Roman" w:cs="Times New Roman" w:hint="cs"/>
          <w:rtl w:val="0"/>
          <w:cs w:val="0"/>
          <w:lang w:val="sk-SK" w:eastAsia="sk-SK" w:bidi="ar-SA"/>
        </w:rPr>
      </w:pPr>
    </w:p>
    <w:sectPr w:rsidSect="00A31275">
      <w:footerReference w:type="even" r:id="rId4"/>
      <w:footerReference w:type="default" r:id="rId5"/>
      <w:pgSz w:w="11906" w:h="16838"/>
      <w:pgMar w:top="1134" w:right="1418" w:bottom="1134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</w:font>
  <w:font w:name="Arial">
    <w:altName w:val="Times New Roman"/>
    <w:panose1 w:val="020B0604020202020204"/>
    <w:charset w:val="EE"/>
    <w:family w:val="swiss"/>
    <w:pitch w:val="variable"/>
  </w:font>
  <w:font w:name="Courier New">
    <w:altName w:val="Courier New"/>
    <w:panose1 w:val="02070309020205020404"/>
    <w:charset w:val="EE"/>
    <w:family w:val="modern"/>
    <w:pitch w:val="fixed"/>
  </w:font>
  <w:font w:name="Helvetica">
    <w:panose1 w:val="020B0604020202020204"/>
    <w:charset w:val="00"/>
    <w:family w:val="swiss"/>
    <w:pitch w:val="variable"/>
  </w:font>
  <w:font w:name="SimSun">
    <w:altName w:val="??ˇ¦||||||||||||||||||||||||||||"/>
    <w:panose1 w:val="02010600030101010101"/>
    <w:charset w:val="86"/>
    <w:family w:val="auto"/>
    <w:pitch w:val="variable"/>
  </w:font>
  <w:font w:name="MS Gothic">
    <w:altName w:val="?l?r SVbN"/>
    <w:panose1 w:val="020B0609070205080204"/>
    <w:charset w:val="80"/>
    <w:family w:val="modern"/>
    <w:pitch w:val="fixed"/>
  </w:font>
  <w:font w:name="Cambria Math">
    <w:altName w:val="Palatino Linotype"/>
    <w:panose1 w:val="02040503050406030204"/>
    <w:charset w:val="EE"/>
    <w:family w:val="roman"/>
    <w:pitch w:val="variable"/>
  </w:font>
  <w:font w:name="Calibri">
    <w:altName w:val="Arial"/>
    <w:panose1 w:val="020F0502020204030204"/>
    <w:charset w:val="EE"/>
    <w:family w:val="swiss"/>
    <w:pitch w:val="variable"/>
  </w:font>
  <w:font w:name="AT*Toronto">
    <w:altName w:val="Times New Roman"/>
    <w:panose1 w:val="00000000000000000000"/>
    <w:charset w:val="00"/>
    <w:family w:val="auto"/>
    <w:pitch w:val="variable"/>
  </w:font>
  <w:font w:name="Cambria">
    <w:panose1 w:val="02040503050406030204"/>
    <w:charset w:val="EE"/>
    <w:family w:val="roman"/>
    <w:pitch w:val="variable"/>
  </w:font>
  <w:font w:name="@SimSun">
    <w:panose1 w:val="02010600030101010101"/>
    <w:charset w:val="86"/>
    <w:family w:val="auto"/>
    <w:pitch w:val="variable"/>
  </w:font>
  <w:font w:name="Tahoma">
    <w:altName w:val="Tahoma"/>
    <w:panose1 w:val="020B0604030504040204"/>
    <w:charset w:val="EE"/>
    <w:family w:val="swiss"/>
    <w:pitch w:val="variable"/>
  </w:font>
  <w:font w:name="Lucida Sans">
    <w:panose1 w:val="020B0602030504020204"/>
    <w:charset w:val="00"/>
    <w:family w:val="swiss"/>
    <w:pitch w:val="variable"/>
  </w:font>
  <w:font w:name="@MS Gothic">
    <w:panose1 w:val="020B0609070205080204"/>
    <w:charset w:val="80"/>
    <w:family w:val="modern"/>
    <w:pitch w:val="fixed"/>
  </w:font>
  <w:font w:name="AT*Toronto CE">
    <w:altName w:val="Times New Roman"/>
    <w:panose1 w:val="00000000000000000000"/>
    <w:charset w:val="EE"/>
    <w:family w:val="auto"/>
    <w:pitch w:val="variable"/>
  </w:font>
  <w:font w:name="Liberation Serif">
    <w:altName w:val="Times New Roman"/>
    <w:panose1 w:val="00000000000000000000"/>
    <w:charset w:val="EE"/>
    <w:family w:val="roman"/>
    <w:pitch w:val="variable"/>
  </w:font>
  <w:font w:name="Lucida Grande">
    <w:altName w:val="Arial"/>
    <w:panose1 w:val="00000000000000000000"/>
    <w:charset w:val="00"/>
    <w:family w:val="auto"/>
    <w:pitch w:val="variable"/>
  </w:font>
  <w:font w:name="Times New Roman Cyr">
    <w:altName w:val="Times New Roman"/>
    <w:charset w:val="CC"/>
    <w:family w:val="roman"/>
    <w:pitch w:val="variable"/>
  </w:font>
  <w:font w:name="Times New Roman Greek">
    <w:altName w:val="Times New Roman"/>
    <w:charset w:val="A1"/>
    <w:family w:val="roman"/>
    <w:pitch w:val="variable"/>
  </w:font>
  <w:font w:name="Times New Roman Tur">
    <w:altName w:val="Times New Roman"/>
    <w:charset w:val="A2"/>
    <w:family w:val="roman"/>
    <w:pitch w:val="variable"/>
  </w:font>
  <w:font w:name="Times New Roman (Hebrew)">
    <w:altName w:val="Times New Roman"/>
    <w:charset w:val="B1"/>
    <w:family w:val="roman"/>
    <w:pitch w:val="variable"/>
  </w:font>
  <w:font w:name="Times New Roman (Arabic)">
    <w:altName w:val="Times New Roman"/>
    <w:charset w:val="B2"/>
    <w:family w:val="roman"/>
    <w:pitch w:val="variable"/>
  </w:font>
  <w:font w:name="Times New Roman Baltic">
    <w:altName w:val="Times New Roman"/>
    <w:charset w:val="BA"/>
    <w:family w:val="roman"/>
    <w:pitch w:val="variable"/>
  </w:font>
  <w:font w:name="Times New Roman (Vietnamese)">
    <w:altName w:val="Times New Roman"/>
    <w:charset w:val="A3"/>
    <w:family w:val="roman"/>
    <w:pitch w:val="variable"/>
  </w:font>
  <w:font w:name="Arial Cyr">
    <w:altName w:val="Times New Roman"/>
    <w:charset w:val="CC"/>
    <w:family w:val="swiss"/>
    <w:pitch w:val="variable"/>
  </w:font>
  <w:font w:name="Arial Greek">
    <w:altName w:val="Times New Roman"/>
    <w:charset w:val="A1"/>
    <w:family w:val="swiss"/>
    <w:pitch w:val="variable"/>
  </w:font>
  <w:font w:name="Arial Tur">
    <w:altName w:val="Times New Roman"/>
    <w:charset w:val="A2"/>
    <w:family w:val="swiss"/>
    <w:pitch w:val="variable"/>
  </w:font>
  <w:font w:name="Arial (Hebrew)">
    <w:altName w:val="Times New Roman"/>
    <w:charset w:val="B1"/>
    <w:family w:val="swiss"/>
    <w:pitch w:val="variable"/>
  </w:font>
  <w:font w:name="Arial (Arabic)">
    <w:altName w:val="Times New Roman"/>
    <w:charset w:val="B2"/>
    <w:family w:val="swiss"/>
    <w:pitch w:val="variable"/>
  </w:font>
  <w:font w:name="Arial Baltic">
    <w:altName w:val="Times New Roman"/>
    <w:charset w:val="BA"/>
    <w:family w:val="swiss"/>
    <w:pitch w:val="variable"/>
  </w:font>
  <w:font w:name="Arial (Vietnamese)">
    <w:altName w:val="Times New Roman"/>
    <w:charset w:val="A3"/>
    <w:family w:val="swiss"/>
    <w:pitch w:val="variable"/>
  </w:font>
  <w:font w:name="Courier New Cyr">
    <w:altName w:val="Courier New"/>
    <w:charset w:val="CC"/>
    <w:family w:val="modern"/>
    <w:pitch w:val="fixed"/>
  </w:font>
  <w:font w:name="Courier New Greek">
    <w:altName w:val="Courier New"/>
    <w:charset w:val="A1"/>
    <w:family w:val="modern"/>
    <w:pitch w:val="fixed"/>
  </w:font>
  <w:font w:name="Courier New Tur">
    <w:altName w:val="Courier New"/>
    <w:charset w:val="A2"/>
    <w:family w:val="modern"/>
    <w:pitch w:val="fixed"/>
  </w:font>
  <w:font w:name="Courier New (Hebrew)">
    <w:altName w:val="Courier New"/>
    <w:charset w:val="B1"/>
    <w:family w:val="modern"/>
    <w:pitch w:val="fixed"/>
  </w:font>
  <w:font w:name="Courier New (Arabic)">
    <w:altName w:val="Courier New"/>
    <w:charset w:val="B2"/>
    <w:family w:val="modern"/>
    <w:pitch w:val="fixed"/>
  </w:font>
  <w:font w:name="Courier New Baltic">
    <w:altName w:val="Courier New"/>
    <w:charset w:val="BA"/>
    <w:family w:val="modern"/>
    <w:pitch w:val="fixed"/>
  </w:font>
  <w:font w:name="Courier New (Vietnamese)">
    <w:altName w:val="Courier New"/>
    <w:charset w:val="A3"/>
    <w:family w:val="modern"/>
    <w:pitch w:val="fixed"/>
  </w:font>
  <w:font w:name="Helvetica CE">
    <w:charset w:val="EE"/>
    <w:family w:val="swiss"/>
    <w:pitch w:val="variable"/>
  </w:font>
  <w:font w:name="SimSun Western">
    <w:altName w:val="??ˇ¦||||||||||||||||||||||||||||"/>
    <w:charset w:val="00"/>
    <w:family w:val="auto"/>
    <w:pitch w:val="variable"/>
  </w:font>
  <w:font w:name="MS Gothic Western">
    <w:altName w:val="?l?r SVbN"/>
    <w:charset w:val="00"/>
    <w:family w:val="modern"/>
    <w:pitch w:val="fixed"/>
  </w:font>
  <w:font w:name="MS Gothic CE">
    <w:altName w:val="?l?r SVbN"/>
    <w:charset w:val="EE"/>
    <w:family w:val="modern"/>
    <w:pitch w:val="fixed"/>
  </w:font>
  <w:font w:name="MS Gothic Cyr">
    <w:altName w:val="?l?r SVbN"/>
    <w:charset w:val="CC"/>
    <w:family w:val="modern"/>
    <w:pitch w:val="fixed"/>
  </w:font>
  <w:font w:name="MS Gothic Greek">
    <w:altName w:val="?l?r SVbN"/>
    <w:charset w:val="A1"/>
    <w:family w:val="modern"/>
    <w:pitch w:val="fixed"/>
  </w:font>
  <w:font w:name="MS Gothic Tur">
    <w:altName w:val="?l?r SVbN"/>
    <w:charset w:val="A2"/>
    <w:family w:val="modern"/>
    <w:pitch w:val="fixed"/>
  </w:font>
  <w:font w:name="MS Gothic Baltic">
    <w:altName w:val="?l?r SVbN"/>
    <w:charset w:val="BA"/>
    <w:family w:val="modern"/>
    <w:pitch w:val="fixed"/>
  </w:font>
  <w:font w:name="Cambria Math Cyr">
    <w:altName w:val="Palatino Linotype"/>
    <w:charset w:val="CC"/>
    <w:family w:val="roman"/>
    <w:pitch w:val="variable"/>
  </w:font>
  <w:font w:name="Cambria Math Greek">
    <w:altName w:val="Palatino Linotype"/>
    <w:charset w:val="A1"/>
    <w:family w:val="roman"/>
    <w:pitch w:val="variable"/>
  </w:font>
  <w:font w:name="Cambria Math Tur">
    <w:altName w:val="Palatino Linotype"/>
    <w:charset w:val="A2"/>
    <w:family w:val="roman"/>
    <w:pitch w:val="variable"/>
  </w:font>
  <w:font w:name="Cambria Math Baltic">
    <w:altName w:val="Palatino Linotype"/>
    <w:charset w:val="BA"/>
    <w:family w:val="roman"/>
    <w:pitch w:val="variable"/>
  </w:font>
  <w:font w:name="Cambria Math (Vietnamese)">
    <w:altName w:val="Palatino Linotype"/>
    <w:charset w:val="A3"/>
    <w:family w:val="roman"/>
    <w:pitch w:val="variable"/>
  </w:font>
  <w:font w:name="Calibri Cyr">
    <w:altName w:val="Arial"/>
    <w:charset w:val="CC"/>
    <w:family w:val="swiss"/>
    <w:pitch w:val="variable"/>
  </w:font>
  <w:font w:name="Calibri Greek">
    <w:altName w:val="Arial"/>
    <w:charset w:val="A1"/>
    <w:family w:val="swiss"/>
    <w:pitch w:val="variable"/>
  </w:font>
  <w:font w:name="Calibri Tur">
    <w:altName w:val="Arial"/>
    <w:charset w:val="A2"/>
    <w:family w:val="swiss"/>
    <w:pitch w:val="variable"/>
  </w:font>
  <w:font w:name="Calibri Baltic">
    <w:altName w:val="Arial"/>
    <w:charset w:val="BA"/>
    <w:family w:val="swiss"/>
    <w:pitch w:val="variable"/>
  </w:font>
  <w:font w:name="Calibri (Vietnamese)">
    <w:altName w:val="Arial"/>
    <w:charset w:val="A3"/>
    <w:family w:val="swiss"/>
    <w:pitch w:val="variable"/>
  </w:font>
  <w:font w:name="Cambria Cyr">
    <w:charset w:val="CC"/>
    <w:family w:val="roman"/>
    <w:pitch w:val="variable"/>
  </w:font>
  <w:font w:name="Cambria Greek">
    <w:charset w:val="A1"/>
    <w:family w:val="roman"/>
    <w:pitch w:val="variable"/>
  </w:font>
  <w:font w:name="Cambria Tur">
    <w:charset w:val="A2"/>
    <w:family w:val="roman"/>
    <w:pitch w:val="variable"/>
  </w:font>
  <w:font w:name="Cambria Baltic">
    <w:charset w:val="BA"/>
    <w:family w:val="roman"/>
    <w:pitch w:val="variable"/>
  </w:font>
  <w:font w:name="Cambria (Vietnamese)">
    <w:charset w:val="A3"/>
    <w:family w:val="roman"/>
    <w:pitch w:val="variable"/>
  </w:font>
  <w:font w:name="@SimSun Western">
    <w:charset w:val="00"/>
    <w:family w:val="auto"/>
    <w:pitch w:val="variable"/>
  </w:font>
  <w:font w:name="Tahoma Cyr">
    <w:altName w:val="Tahoma"/>
    <w:charset w:val="CC"/>
    <w:family w:val="swiss"/>
    <w:pitch w:val="variable"/>
  </w:font>
  <w:font w:name="Tahoma Greek">
    <w:altName w:val="Tahoma"/>
    <w:charset w:val="A1"/>
    <w:family w:val="swiss"/>
    <w:pitch w:val="variable"/>
  </w:font>
  <w:font w:name="Tahoma Tur">
    <w:altName w:val="Tahoma"/>
    <w:charset w:val="A2"/>
    <w:family w:val="swiss"/>
    <w:pitch w:val="variable"/>
  </w:font>
  <w:font w:name="Tahoma (Hebrew)">
    <w:altName w:val="Tahoma"/>
    <w:charset w:val="B1"/>
    <w:family w:val="swiss"/>
    <w:pitch w:val="variable"/>
  </w:font>
  <w:font w:name="Tahoma (Arabic)">
    <w:altName w:val="Tahoma"/>
    <w:charset w:val="B2"/>
    <w:family w:val="swiss"/>
    <w:pitch w:val="variable"/>
  </w:font>
  <w:font w:name="Tahoma Baltic">
    <w:altName w:val="Tahoma"/>
    <w:charset w:val="BA"/>
    <w:family w:val="swiss"/>
    <w:pitch w:val="variable"/>
  </w:font>
  <w:font w:name="Tahoma (Vietnamese)">
    <w:altName w:val="Tahoma"/>
    <w:charset w:val="A3"/>
    <w:family w:val="swiss"/>
    <w:pitch w:val="variable"/>
  </w:font>
  <w:font w:name="Tahoma (Thai)">
    <w:altName w:val="Tahoma"/>
    <w:charset w:val="DE"/>
    <w:family w:val="swiss"/>
    <w:pitch w:val="variable"/>
  </w:font>
  <w:font w:name="@MS Gothic Western">
    <w:charset w:val="00"/>
    <w:family w:val="modern"/>
    <w:pitch w:val="fixed"/>
  </w:font>
  <w:font w:name="@MS Gothic CE">
    <w:charset w:val="EE"/>
    <w:family w:val="modern"/>
    <w:pitch w:val="fixed"/>
  </w:font>
  <w:font w:name="@MS Gothic Cyr">
    <w:charset w:val="CC"/>
    <w:family w:val="modern"/>
    <w:pitch w:val="fixed"/>
  </w:font>
  <w:font w:name="@MS Gothic Greek">
    <w:charset w:val="A1"/>
    <w:family w:val="modern"/>
    <w:pitch w:val="fixed"/>
  </w:font>
  <w:font w:name="@MS Gothic Tur">
    <w:charset w:val="A2"/>
    <w:family w:val="modern"/>
    <w:pitch w:val="fixed"/>
  </w:font>
  <w:font w:name="@MS Gothic Baltic">
    <w:charset w:val="BA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2601" w:rsidP="00B31C1B">
    <w:pPr>
      <w:framePr w:wrap="around" w:vAnchor="text" w:hAnchor="margin" w:xAlign="right"/>
      <w:widowControl/>
      <w:tabs>
        <w:tab w:val="center" w:pos="4536"/>
        <w:tab w:val="right" w:pos="9072"/>
      </w:tabs>
      <w:autoSpaceDE/>
      <w:autoSpaceDN/>
      <w:bidi w:val="0"/>
      <w:adjustRightInd/>
      <w:ind w:left="0" w:right="0"/>
      <w:jc w:val="left"/>
      <w:textAlignment w:val="auto"/>
      <w:rPr>
        <w:rStyle w:val="DefaultParagraphFont"/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begin"/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instrText xml:space="preserve">PAGE  </w:instrTex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separate"/>
    </w:r>
    <w:r w:rsidR="004F14F7">
      <w:rPr>
        <w:rStyle w:val="DefaultParagraphFont"/>
        <w:rFonts w:ascii="Times New Roman" w:eastAsia="Times New Roman" w:hAnsi="Times New Roman" w:cs="Times New Roman" w:hint="cs"/>
        <w:noProof/>
        <w:sz w:val="24"/>
        <w:szCs w:val="24"/>
        <w:rtl w:val="0"/>
        <w:cs w:val="0"/>
        <w:lang w:val="sk-SK" w:eastAsia="cs-CZ" w:bidi="ar-SA"/>
      </w:rPr>
      <w:t>2</w:t>
    </w:r>
    <w:r>
      <w:rPr>
        <w:rStyle w:val="DefaultParagraphFont"/>
        <w:rFonts w:ascii="Times New Roman" w:eastAsia="Times New Roman" w:hAnsi="Times New Roman" w:cs="Times New Roman" w:hint="cs"/>
        <w:sz w:val="24"/>
        <w:szCs w:val="24"/>
        <w:rtl w:val="0"/>
        <w:cs w:val="0"/>
        <w:lang w:val="sk-SK" w:eastAsia="cs-CZ" w:bidi="ar-SA"/>
      </w:rPr>
      <w:fldChar w:fldCharType="end"/>
    </w:r>
  </w:p>
  <w:p w:rsidR="001C2601" w:rsidP="00B12DA5">
    <w:pPr>
      <w:framePr w:wrap="auto"/>
      <w:widowControl/>
      <w:tabs>
        <w:tab w:val="center" w:pos="4536"/>
        <w:tab w:val="right" w:pos="9072"/>
      </w:tabs>
      <w:autoSpaceDE/>
      <w:autoSpaceDN/>
      <w:bidi w:val="0"/>
      <w:adjustRightInd/>
      <w:ind w:left="0" w:right="360"/>
      <w:jc w:val="left"/>
      <w:textAlignment w:val="auto"/>
      <w:rPr>
        <w:rFonts w:ascii="Times New Roman" w:eastAsia="Times New Roman" w:hAnsi="Times New Roman" w:cs="Times New Roman" w:hint="cs"/>
        <w:rtl w:val="0"/>
        <w:cs w:val="0"/>
        <w:lang w:val="sk-SK" w:eastAsia="cs-CZ" w:bidi="ar-SA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F3EBA"/>
    <w:multiLevelType w:val="hybridMultilevel"/>
    <w:tmpl w:val="6EEE3C5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1">
    <w:nsid w:val="028D0F98"/>
    <w:multiLevelType w:val="hybridMultilevel"/>
    <w:tmpl w:val="F6C0D642"/>
    <w:lvl w:ilvl="0">
      <w:start w:val="1"/>
      <w:numFmt w:val="lowerLetter"/>
      <w:pStyle w:val="Normal"/>
      <w:lvlText w:val="%1)"/>
      <w:lvlJc w:val="left"/>
      <w:pPr>
        <w:ind w:left="360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 w:hint="cs"/>
        <w:rtl w:val="0"/>
        <w:cs w:val="0"/>
      </w:rPr>
    </w:lvl>
  </w:abstractNum>
  <w:abstractNum w:abstractNumId="2">
    <w:nsid w:val="033A6D8D"/>
    <w:multiLevelType w:val="hybridMultilevel"/>
    <w:tmpl w:val="41A6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3">
    <w:nsid w:val="0AAC1DBE"/>
    <w:multiLevelType w:val="hybridMultilevel"/>
    <w:tmpl w:val="317CC8C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cs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4">
    <w:nsid w:val="0CE147F1"/>
    <w:multiLevelType w:val="hybridMultilevel"/>
    <w:tmpl w:val="1F3CC08E"/>
    <w:lvl w:ilvl="0">
      <w:start w:val="1"/>
      <w:numFmt w:val="decimal"/>
      <w:lvlText w:val="%1."/>
      <w:lvlJc w:val="left"/>
      <w:pPr>
        <w:ind w:left="1004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cs"/>
        <w:rtl w:val="0"/>
        <w:cs w:val="0"/>
      </w:rPr>
    </w:lvl>
  </w:abstractNum>
  <w:abstractNum w:abstractNumId="5">
    <w:nsid w:val="0E8712C0"/>
    <w:multiLevelType w:val="hybridMultilevel"/>
    <w:tmpl w:val="64D00C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6">
    <w:nsid w:val="0F9A2CCA"/>
    <w:multiLevelType w:val="hybridMultilevel"/>
    <w:tmpl w:val="B3B471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7">
    <w:nsid w:val="19517AA5"/>
    <w:multiLevelType w:val="multilevel"/>
    <w:tmpl w:val="9210D940"/>
    <w:lvl w:ilvl="0">
      <w:start w:val="1"/>
      <w:numFmt w:val="decimal"/>
      <w:isLgl/>
      <w:lvlText w:val="(%1)"/>
      <w:lvlJc w:val="left"/>
      <w:pPr>
        <w:tabs>
          <w:tab w:val="num" w:pos="4046"/>
        </w:tabs>
        <w:ind w:firstLine="425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425"/>
        </w:tabs>
        <w:ind w:left="425" w:hanging="425"/>
      </w:pPr>
      <w:rPr>
        <w:rFonts w:cs="Times New Roman" w:hint="cs"/>
        <w:b/>
        <w:sz w:val="24"/>
        <w:szCs w:val="24"/>
        <w:rtl w:val="0"/>
        <w:cs w:val="0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cs="Times New Roman" w:hint="cs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8">
    <w:nsid w:val="1D3F1E73"/>
    <w:multiLevelType w:val="hybridMultilevel"/>
    <w:tmpl w:val="F6F2693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9">
    <w:nsid w:val="1E5F492E"/>
    <w:multiLevelType w:val="multilevel"/>
    <w:tmpl w:val="AD3413C0"/>
    <w:lvl w:ilvl="0">
      <w:start w:val="1"/>
      <w:numFmt w:val="decimal"/>
      <w:lvlText w:val="(%1)"/>
      <w:lvlJc w:val="left"/>
      <w:pPr>
        <w:tabs>
          <w:tab w:val="num" w:pos="502"/>
        </w:tabs>
        <w:ind w:firstLine="284"/>
      </w:pPr>
      <w:rPr>
        <w:rFonts w:ascii="Times New Roman" w:hAnsi="Times New Roman" w:cs="Times New Roman" w:hint="cs"/>
        <w:b w:val="0"/>
        <w:bCs w:val="0"/>
        <w:i w:val="0"/>
        <w:iCs w:val="0"/>
        <w:sz w:val="22"/>
        <w:szCs w:val="22"/>
        <w:vertAlign w:val="baseline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cs"/>
        <w:b w:val="0"/>
        <w:bCs w:val="0"/>
        <w:i w:val="0"/>
        <w:iCs w:val="0"/>
        <w:strike w:val="0"/>
        <w:dstrike w:val="0"/>
        <w:sz w:val="22"/>
        <w:szCs w:val="22"/>
        <w:vertAlign w:val="baseline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eastAsia"/>
        <w:rtl w:val="0"/>
        <w: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cs"/>
        <w:rtl w:val="0"/>
        <w:cs w:val="0"/>
      </w:rPr>
    </w:lvl>
  </w:abstractNum>
  <w:abstractNum w:abstractNumId="10">
    <w:nsid w:val="1FAE1CB4"/>
    <w:multiLevelType w:val="hybridMultilevel"/>
    <w:tmpl w:val="C730FE3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 w:hint="cs"/>
        <w:rtl w:val="0"/>
        <w:cs w:val="0"/>
      </w:rPr>
    </w:lvl>
  </w:abstractNum>
  <w:abstractNum w:abstractNumId="11">
    <w:nsid w:val="227517F9"/>
    <w:multiLevelType w:val="hybridMultilevel"/>
    <w:tmpl w:val="B248FA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2">
    <w:nsid w:val="22FF3D05"/>
    <w:multiLevelType w:val="hybridMultilevel"/>
    <w:tmpl w:val="C4F0AC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3">
    <w:nsid w:val="25DB7E74"/>
    <w:multiLevelType w:val="singleLevel"/>
    <w:tmpl w:val="39F038C2"/>
    <w:lvl w:ilvl="0">
      <w:start w:val="1"/>
      <w:numFmt w:val="upperLetter"/>
      <w:pStyle w:val="Nor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cs"/>
        <w:rtl w:val="0"/>
        <w:cs w:val="0"/>
      </w:rPr>
    </w:lvl>
  </w:abstractNum>
  <w:abstractNum w:abstractNumId="14">
    <w:nsid w:val="25E50BA9"/>
    <w:multiLevelType w:val="hybridMultilevel"/>
    <w:tmpl w:val="BEA66F3E"/>
    <w:lvl w:ilvl="0">
      <w:start w:val="1"/>
      <w:numFmt w:val="lowerLetter"/>
      <w:lvlText w:val="%1)"/>
      <w:lvlJc w:val="left"/>
      <w:pPr>
        <w:ind w:left="1507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2227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947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667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4387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5107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827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6547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7267" w:hanging="180"/>
      </w:pPr>
      <w:rPr>
        <w:rFonts w:cs="Times New Roman" w:hint="cs"/>
        <w:rtl w:val="0"/>
        <w:cs w:val="0"/>
      </w:rPr>
    </w:lvl>
  </w:abstractNum>
  <w:abstractNum w:abstractNumId="15">
    <w:nsid w:val="2F8007E2"/>
    <w:multiLevelType w:val="hybridMultilevel"/>
    <w:tmpl w:val="F9A2448E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cs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6">
    <w:nsid w:val="30A97A08"/>
    <w:multiLevelType w:val="hybridMultilevel"/>
    <w:tmpl w:val="3312BE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7">
    <w:nsid w:val="37167A87"/>
    <w:multiLevelType w:val="hybridMultilevel"/>
    <w:tmpl w:val="6A30370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cs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8">
    <w:nsid w:val="3AFE6A6C"/>
    <w:multiLevelType w:val="hybridMultilevel"/>
    <w:tmpl w:val="638ED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color w:val="00000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19">
    <w:nsid w:val="440E1DDB"/>
    <w:multiLevelType w:val="hybridMultilevel"/>
    <w:tmpl w:val="B5C83EA0"/>
    <w:lvl w:ilvl="0">
      <w:start w:val="6"/>
      <w:numFmt w:val="decimal"/>
      <w:lvlText w:val="%1."/>
      <w:lvlJc w:val="left"/>
      <w:pPr>
        <w:ind w:left="786" w:hanging="360"/>
      </w:pPr>
      <w:rPr>
        <w:rFonts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cs"/>
        <w:rtl w:val="0"/>
        <w:cs w:val="0"/>
      </w:rPr>
    </w:lvl>
  </w:abstractNum>
  <w:abstractNum w:abstractNumId="20">
    <w:nsid w:val="49713164"/>
    <w:multiLevelType w:val="hybridMultilevel"/>
    <w:tmpl w:val="7E9CA2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1">
    <w:nsid w:val="49E10D1C"/>
    <w:multiLevelType w:val="hybridMultilevel"/>
    <w:tmpl w:val="B756EA9E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2">
    <w:nsid w:val="5202698D"/>
    <w:multiLevelType w:val="hybridMultilevel"/>
    <w:tmpl w:val="0240A25A"/>
    <w:lvl w:ilvl="0">
      <w:start w:val="7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cs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872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1592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312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032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3752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4472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192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5912" w:hanging="180"/>
      </w:pPr>
      <w:rPr>
        <w:rFonts w:cs="Times New Roman" w:hint="cs"/>
        <w:rtl w:val="0"/>
        <w:cs w:val="0"/>
      </w:rPr>
    </w:lvl>
  </w:abstractNum>
  <w:abstractNum w:abstractNumId="23">
    <w:nsid w:val="57577AFE"/>
    <w:multiLevelType w:val="hybridMultilevel"/>
    <w:tmpl w:val="5BFEB8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4">
    <w:nsid w:val="5B897331"/>
    <w:multiLevelType w:val="hybridMultilevel"/>
    <w:tmpl w:val="FBB88DD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5">
    <w:nsid w:val="5CA85AAD"/>
    <w:multiLevelType w:val="hybridMultilevel"/>
    <w:tmpl w:val="C74EA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6">
    <w:nsid w:val="5DC34264"/>
    <w:multiLevelType w:val="hybridMultilevel"/>
    <w:tmpl w:val="94C4B654"/>
    <w:lvl w:ilvl="0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7">
    <w:nsid w:val="66D84C1A"/>
    <w:multiLevelType w:val="hybridMultilevel"/>
    <w:tmpl w:val="78F25836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cs"/>
        <w:b w:val="0"/>
        <w:sz w:val="24"/>
        <w:szCs w:val="24"/>
        <w:rtl w:val="0"/>
        <w:cs w:val="0"/>
      </w:rPr>
    </w:lvl>
    <w:lvl w:ilvl="2">
      <w:start w:val="3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cs"/>
        <w:rtl w:val="0"/>
        <w:cs w:val="0"/>
      </w:rPr>
    </w:lvl>
  </w:abstractNum>
  <w:abstractNum w:abstractNumId="28">
    <w:nsid w:val="6E8B28A4"/>
    <w:multiLevelType w:val="hybridMultilevel"/>
    <w:tmpl w:val="FB6E453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29">
    <w:nsid w:val="716B5B95"/>
    <w:multiLevelType w:val="hybridMultilevel"/>
    <w:tmpl w:val="649AF8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cs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cs"/>
        <w:rtl w:val="0"/>
        <w:cs w:val="0"/>
      </w:rPr>
    </w:lvl>
  </w:abstractNum>
  <w:abstractNum w:abstractNumId="30">
    <w:nsid w:val="7A3F0BF2"/>
    <w:multiLevelType w:val="hybridMultilevel"/>
    <w:tmpl w:val="CE3C74EA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cs"/>
        <w:b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560" w:hanging="360"/>
      </w:pPr>
      <w:rPr>
        <w:rFonts w:cs="Times New Roman" w:hint="cs"/>
        <w:rtl w:val="0"/>
        <w:cs w:val="0"/>
      </w:rPr>
    </w:lvl>
    <w:lvl w:ilvl="2">
      <w:start w:val="1"/>
      <w:numFmt w:val="lowerRoman"/>
      <w:lvlText w:val="%3."/>
      <w:lvlJc w:val="right"/>
      <w:pPr>
        <w:ind w:left="2280" w:hanging="180"/>
      </w:pPr>
      <w:rPr>
        <w:rFonts w:cs="Times New Roman" w:hint="cs"/>
        <w:rtl w:val="0"/>
        <w:cs w:val="0"/>
      </w:rPr>
    </w:lvl>
    <w:lvl w:ilvl="3">
      <w:start w:val="1"/>
      <w:numFmt w:val="decimal"/>
      <w:lvlText w:val="%4."/>
      <w:lvlJc w:val="left"/>
      <w:pPr>
        <w:ind w:left="3000" w:hanging="360"/>
      </w:pPr>
      <w:rPr>
        <w:rFonts w:cs="Times New Roman" w:hint="cs"/>
        <w:rtl w:val="0"/>
        <w:cs w:val="0"/>
      </w:rPr>
    </w:lvl>
    <w:lvl w:ilvl="4">
      <w:start w:val="1"/>
      <w:numFmt w:val="lowerLetter"/>
      <w:lvlText w:val="%5."/>
      <w:lvlJc w:val="left"/>
      <w:pPr>
        <w:ind w:left="3720" w:hanging="360"/>
      </w:pPr>
      <w:rPr>
        <w:rFonts w:cs="Times New Roman" w:hint="cs"/>
        <w:rtl w:val="0"/>
        <w:cs w:val="0"/>
      </w:rPr>
    </w:lvl>
    <w:lvl w:ilvl="5">
      <w:start w:val="1"/>
      <w:numFmt w:val="lowerRoman"/>
      <w:lvlText w:val="%6."/>
      <w:lvlJc w:val="right"/>
      <w:pPr>
        <w:ind w:left="4440" w:hanging="180"/>
      </w:pPr>
      <w:rPr>
        <w:rFonts w:cs="Times New Roman" w:hint="cs"/>
        <w:rtl w:val="0"/>
        <w:cs w:val="0"/>
      </w:rPr>
    </w:lvl>
    <w:lvl w:ilvl="6">
      <w:start w:val="1"/>
      <w:numFmt w:val="decimal"/>
      <w:lvlText w:val="%7."/>
      <w:lvlJc w:val="left"/>
      <w:pPr>
        <w:ind w:left="5160" w:hanging="360"/>
      </w:pPr>
      <w:rPr>
        <w:rFonts w:cs="Times New Roman" w:hint="cs"/>
        <w:rtl w:val="0"/>
        <w:cs w:val="0"/>
      </w:rPr>
    </w:lvl>
    <w:lvl w:ilvl="7">
      <w:start w:val="1"/>
      <w:numFmt w:val="lowerLetter"/>
      <w:lvlText w:val="%8."/>
      <w:lvlJc w:val="left"/>
      <w:pPr>
        <w:ind w:left="5880" w:hanging="360"/>
      </w:pPr>
      <w:rPr>
        <w:rFonts w:cs="Times New Roman" w:hint="cs"/>
        <w:rtl w:val="0"/>
        <w:cs w:val="0"/>
      </w:rPr>
    </w:lvl>
    <w:lvl w:ilvl="8">
      <w:start w:val="1"/>
      <w:numFmt w:val="lowerRoman"/>
      <w:lvlText w:val="%9."/>
      <w:lvlJc w:val="right"/>
      <w:pPr>
        <w:ind w:left="6600" w:hanging="180"/>
      </w:pPr>
      <w:rPr>
        <w:rFonts w:cs="Times New Roman" w:hint="cs"/>
        <w:rtl w:val="0"/>
        <w:cs w:val="0"/>
      </w:rPr>
    </w:lvl>
  </w:abstractNum>
  <w:num w:numId="1">
    <w:abstractNumId w:val="13"/>
  </w:num>
  <w:num w:numId="2">
    <w:abstractNumId w:val="2"/>
  </w:num>
  <w:num w:numId="3">
    <w:abstractNumId w:val="27"/>
  </w:num>
  <w:num w:numId="4">
    <w:abstractNumId w:val="26"/>
  </w:num>
  <w:num w:numId="5">
    <w:abstractNumId w:val="21"/>
  </w:num>
  <w:num w:numId="6">
    <w:abstractNumId w:val="24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28"/>
  </w:num>
  <w:num w:numId="10">
    <w:abstractNumId w:val="23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5"/>
  </w:num>
  <w:num w:numId="15">
    <w:abstractNumId w:val="1"/>
  </w:num>
  <w:num w:numId="16">
    <w:abstractNumId w:val="7"/>
  </w:num>
  <w:num w:numId="17">
    <w:abstractNumId w:val="22"/>
  </w:num>
  <w:num w:numId="18">
    <w:abstractNumId w:val="19"/>
  </w:num>
  <w:num w:numId="19">
    <w:abstractNumId w:val="12"/>
  </w:num>
  <w:num w:numId="20">
    <w:abstractNumId w:val="29"/>
  </w:num>
  <w:num w:numId="21">
    <w:abstractNumId w:val="8"/>
  </w:num>
  <w:num w:numId="22">
    <w:abstractNumId w:val="16"/>
  </w:num>
  <w:num w:numId="23">
    <w:abstractNumId w:val="18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0"/>
  </w:num>
  <w:num w:numId="29">
    <w:abstractNumId w:val="4"/>
  </w:num>
  <w:num w:numId="30">
    <w:abstractNumId w:val="30"/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9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splitPgBreakAndParaMark/>
  </w:compat>
  <m:mathPr>
    <m:mathFont m:val="Cambria Math"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footnote text" w:uiPriority="99"/>
    <w:lsdException w:name="annotation text" w:uiPriority="99"/>
    <w:lsdException w:name="caption" w:semiHidden="1" w:uiPriority="35" w:unhideWhenUsed="1" w:qFormat="1"/>
    <w:lsdException w:name="annotation reference" w:uiPriority="99"/>
    <w:lsdException w:name="Title" w:uiPriority="99" w:qFormat="1"/>
    <w:lsdException w:name="Body Text Indent" w:uiPriority="99"/>
    <w:lsdException w:name="Subtitle" w:uiPriority="11" w:qFormat="1"/>
    <w:lsdException w:name="Body Text Indent 2" w:uiPriority="99"/>
    <w:lsdException w:name="Hyperlink" w:uiPriority="99"/>
    <w:lsdException w:name="Strong" w:uiPriority="22" w:qFormat="1"/>
    <w:lsdException w:name="Emphasis" w:uiPriority="20" w:qFormat="1"/>
    <w:lsdException w:name="annotation subject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35</TotalTime>
  <Pages>2</Pages>
  <Words>459</Words>
  <Characters>2620</Characters>
  <Application>Microsoft Office Word</Application>
  <DocSecurity>0</DocSecurity>
  <Lines>0</Lines>
  <Paragraphs>0</Paragraphs>
  <ScaleCrop>false</ScaleCrop>
  <Company>Kancelaria NR SR</Company>
  <LinksUpToDate>false</LinksUpToDate>
  <CharactersWithSpaces>3073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</dc:title>
  <dc:creator>Veronika Hargašová</dc:creator>
  <cp:lastModifiedBy>Kičinová, Eva, JUDr.</cp:lastModifiedBy>
  <cp:revision>38</cp:revision>
  <cp:lastPrinted>2022-03-09T13:28:00Z</cp:lastPrinted>
  <dcterms:created xsi:type="dcterms:W3CDTF">2022-04-06T10:10:00Z</dcterms:created>
  <dcterms:modified xsi:type="dcterms:W3CDTF">2023-06-08T20:01:00Z</dcterms:modified>
</cp:coreProperties>
</file>