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EA5DC2" w:rsidRPr="00F95756" w:rsidP="003F758D">
      <w:pPr>
        <w:keepNext/>
        <w:framePr w:wrap="auto"/>
        <w:widowControl/>
        <w:autoSpaceDE/>
        <w:autoSpaceDN/>
        <w:bidi w:val="0"/>
        <w:adjustRightInd/>
        <w:ind w:left="0" w:right="0" w:firstLine="540"/>
        <w:jc w:val="both"/>
        <w:textAlignment w:val="auto"/>
        <w:outlineLvl w:val="0"/>
        <w:rPr>
          <w:rFonts w:ascii="Times New Roman" w:eastAsia="Times New Roman" w:hAnsi="Times New Roman" w:cs="Times New Roman" w:hint="cs"/>
          <w:b w:val="0"/>
          <w:bCs/>
          <w:i/>
          <w:iCs/>
          <w:rtl w:val="0"/>
          <w:cs w:val="0"/>
          <w:lang w:val="sk-SK" w:eastAsia="sk-SK" w:bidi="ar-SA"/>
        </w:rPr>
      </w:pPr>
      <w:r w:rsidRPr="000C003C" w:rsidR="00F06819">
        <w:rPr>
          <w:rFonts w:ascii="Arial" w:eastAsia="Times New Roman" w:hAnsi="Arial" w:cs="Arial" w:hint="cs"/>
          <w:b w:val="0"/>
          <w:bCs/>
          <w:i/>
          <w:iCs/>
          <w:sz w:val="24"/>
          <w:szCs w:val="24"/>
          <w:rtl w:val="0"/>
          <w:cs w:val="0"/>
          <w:lang w:val="sk-SK" w:eastAsia="sk-SK" w:bidi="ar-SA"/>
        </w:rPr>
        <w:t xml:space="preserve">   </w:t>
      </w:r>
      <w:r w:rsidR="00AB27EE">
        <w:rPr>
          <w:rFonts w:ascii="Arial" w:eastAsia="Times New Roman" w:hAnsi="Arial" w:cs="Arial" w:hint="cs"/>
          <w:b w:val="0"/>
          <w:bCs/>
          <w:i/>
          <w:iCs/>
          <w:sz w:val="24"/>
          <w:szCs w:val="24"/>
          <w:rtl w:val="0"/>
          <w:cs w:val="0"/>
          <w:lang w:val="sk-SK" w:eastAsia="sk-SK" w:bidi="ar-SA"/>
        </w:rPr>
        <w:t xml:space="preserve">          </w:t>
      </w:r>
      <w:r w:rsidRPr="00F95756">
        <w:rPr>
          <w:rFonts w:ascii="Times New Roman" w:eastAsia="Times New Roman" w:hAnsi="Times New Roman" w:cs="Times New Roman" w:hint="cs"/>
          <w:b w:val="0"/>
          <w:bCs/>
          <w:i/>
          <w:iCs/>
          <w:sz w:val="24"/>
          <w:szCs w:val="24"/>
          <w:rtl w:val="0"/>
          <w:cs w:val="0"/>
          <w:lang w:val="sk-SK" w:eastAsia="sk-SK" w:bidi="ar-SA"/>
        </w:rPr>
        <w:t>Výbor</w:t>
      </w:r>
    </w:p>
    <w:p w:rsidR="00EA5DC2" w:rsidRPr="00F95756" w:rsidP="003F758D">
      <w:pPr>
        <w:framePr w:wrap="auto"/>
        <w:widowControl/>
        <w:autoSpaceDE/>
        <w:autoSpaceDN/>
        <w:bidi w:val="0"/>
        <w:adjustRightInd/>
        <w:ind w:left="0" w:right="0"/>
        <w:jc w:val="both"/>
        <w:textAlignment w:val="auto"/>
        <w:rPr>
          <w:rFonts w:ascii="Times New Roman" w:eastAsia="Times New Roman" w:hAnsi="Times New Roman" w:cs="Times New Roman" w:hint="cs"/>
          <w:i/>
          <w:rtl w:val="0"/>
          <w:cs w:val="0"/>
          <w:lang w:val="sk-SK" w:eastAsia="sk-SK" w:bidi="ar-SA"/>
        </w:rPr>
      </w:pPr>
      <w:r w:rsidRPr="00F95756">
        <w:rPr>
          <w:rFonts w:ascii="Times New Roman" w:eastAsia="Times New Roman" w:hAnsi="Times New Roman" w:cs="Times New Roman" w:hint="cs"/>
          <w:i/>
          <w:sz w:val="24"/>
          <w:szCs w:val="24"/>
          <w:rtl w:val="0"/>
          <w:cs w:val="0"/>
          <w:lang w:val="sk-SK" w:eastAsia="sk-SK" w:bidi="ar-SA"/>
        </w:rPr>
        <w:t xml:space="preserve"> Národnej rady Slovenskej republiky</w:t>
      </w:r>
    </w:p>
    <w:p w:rsidR="00EA0A4F" w:rsidRPr="00F95756" w:rsidP="003F758D">
      <w:pPr>
        <w:framePr w:wrap="auto"/>
        <w:widowControl/>
        <w:autoSpaceDE/>
        <w:autoSpaceDN/>
        <w:bidi w:val="0"/>
        <w:adjustRightInd/>
        <w:ind w:left="0" w:right="0"/>
        <w:jc w:val="both"/>
        <w:textAlignment w:val="auto"/>
        <w:rPr>
          <w:rFonts w:ascii="Times New Roman" w:eastAsia="Times New Roman" w:hAnsi="Times New Roman" w:cs="Times New Roman" w:hint="cs"/>
          <w:i/>
          <w:rtl w:val="0"/>
          <w:cs w:val="0"/>
          <w:lang w:val="sk-SK" w:eastAsia="sk-SK" w:bidi="ar-SA"/>
        </w:rPr>
      </w:pPr>
      <w:r w:rsidRPr="00F95756" w:rsidR="00EA5DC2">
        <w:rPr>
          <w:rFonts w:ascii="Times New Roman" w:eastAsia="Times New Roman" w:hAnsi="Times New Roman" w:cs="Times New Roman" w:hint="cs"/>
          <w:i/>
          <w:sz w:val="24"/>
          <w:szCs w:val="24"/>
          <w:rtl w:val="0"/>
          <w:cs w:val="0"/>
          <w:lang w:val="sk-SK" w:eastAsia="sk-SK" w:bidi="ar-SA"/>
        </w:rPr>
        <w:t xml:space="preserve">      pre hospodárske záležitosti</w:t>
      </w:r>
    </w:p>
    <w:p w:rsidR="00EA5DC2" w:rsidRPr="00F95756" w:rsidP="00255451">
      <w:pPr>
        <w:framePr w:wrap="auto"/>
        <w:widowControl/>
        <w:autoSpaceDE/>
        <w:autoSpaceDN/>
        <w:bidi w:val="0"/>
        <w:adjustRightInd/>
        <w:ind w:left="0" w:right="0" w:firstLine="567"/>
        <w:jc w:val="both"/>
        <w:textAlignment w:val="auto"/>
        <w:rPr>
          <w:rFonts w:ascii="Times New Roman" w:eastAsia="Times New Roman" w:hAnsi="Times New Roman" w:cs="Times New Roman" w:hint="cs"/>
          <w:rtl w:val="0"/>
          <w:cs w:val="0"/>
          <w:lang w:val="sk-SK" w:eastAsia="sk-SK" w:bidi="ar-SA"/>
        </w:rPr>
      </w:pPr>
      <w:r w:rsidRPr="00F95756">
        <w:rPr>
          <w:rFonts w:ascii="Times New Roman" w:eastAsia="Times New Roman" w:hAnsi="Times New Roman" w:cs="Times New Roman" w:hint="cs"/>
          <w:sz w:val="24"/>
          <w:szCs w:val="24"/>
          <w:rtl w:val="0"/>
          <w:cs w:val="0"/>
          <w:lang w:val="sk-SK" w:eastAsia="sk-SK" w:bidi="ar-SA"/>
        </w:rPr>
        <w:t xml:space="preserve">                                                                </w:t>
      </w:r>
      <w:r w:rsidRPr="00F95756" w:rsidR="000F2CA6">
        <w:rPr>
          <w:rFonts w:ascii="Times New Roman" w:eastAsia="Times New Roman" w:hAnsi="Times New Roman" w:cs="Times New Roman" w:hint="cs"/>
          <w:sz w:val="24"/>
          <w:szCs w:val="24"/>
          <w:rtl w:val="0"/>
          <w:cs w:val="0"/>
          <w:lang w:val="sk-SK" w:eastAsia="sk-SK" w:bidi="ar-SA"/>
        </w:rPr>
        <w:t xml:space="preserve">          </w:t>
      </w:r>
      <w:r w:rsidRPr="00F95756" w:rsidR="00444C9D">
        <w:rPr>
          <w:rFonts w:ascii="Times New Roman" w:eastAsia="Times New Roman" w:hAnsi="Times New Roman" w:cs="Times New Roman" w:hint="cs"/>
          <w:sz w:val="24"/>
          <w:szCs w:val="24"/>
          <w:rtl w:val="0"/>
          <w:cs w:val="0"/>
          <w:lang w:val="sk-SK" w:eastAsia="sk-SK" w:bidi="ar-SA"/>
        </w:rPr>
        <w:t xml:space="preserve"> </w:t>
      </w:r>
      <w:r w:rsidR="007D1343">
        <w:rPr>
          <w:rFonts w:ascii="Times New Roman" w:eastAsia="Times New Roman" w:hAnsi="Times New Roman" w:cs="Times New Roman" w:hint="cs"/>
          <w:sz w:val="24"/>
          <w:szCs w:val="24"/>
          <w:rtl w:val="0"/>
          <w:cs w:val="0"/>
          <w:lang w:val="sk-SK" w:eastAsia="sk-SK" w:bidi="ar-SA"/>
        </w:rPr>
        <w:tab/>
      </w:r>
      <w:r w:rsidR="007F5B06">
        <w:rPr>
          <w:rFonts w:ascii="Times New Roman" w:eastAsia="Times New Roman" w:hAnsi="Times New Roman" w:cs="Times New Roman" w:hint="cs"/>
          <w:sz w:val="24"/>
          <w:szCs w:val="24"/>
          <w:rtl w:val="0"/>
          <w:cs w:val="0"/>
          <w:lang w:val="sk-SK" w:eastAsia="sk-SK" w:bidi="ar-SA"/>
        </w:rPr>
        <w:t>148</w:t>
      </w:r>
      <w:r w:rsidR="00F8175D">
        <w:rPr>
          <w:rFonts w:ascii="Times New Roman" w:eastAsia="Times New Roman" w:hAnsi="Times New Roman" w:cs="Times New Roman" w:hint="cs"/>
          <w:sz w:val="24"/>
          <w:szCs w:val="24"/>
          <w:rtl w:val="0"/>
          <w:cs w:val="0"/>
          <w:lang w:val="sk-SK" w:eastAsia="sk-SK" w:bidi="ar-SA"/>
        </w:rPr>
        <w:t xml:space="preserve">. </w:t>
      </w:r>
      <w:r w:rsidRPr="00F95756">
        <w:rPr>
          <w:rFonts w:ascii="Times New Roman" w:eastAsia="Times New Roman" w:hAnsi="Times New Roman" w:cs="Times New Roman" w:hint="cs"/>
          <w:sz w:val="24"/>
          <w:szCs w:val="24"/>
          <w:rtl w:val="0"/>
          <w:cs w:val="0"/>
          <w:lang w:val="sk-SK" w:eastAsia="sk-SK" w:bidi="ar-SA"/>
        </w:rPr>
        <w:t>schôdza výboru</w:t>
      </w:r>
    </w:p>
    <w:p w:rsidR="009A3C1A" w:rsidRPr="0066606D" w:rsidP="0066606D">
      <w:pPr>
        <w:framePr w:wrap="auto"/>
        <w:widowControl/>
        <w:autoSpaceDE/>
        <w:autoSpaceDN/>
        <w:bidi w:val="0"/>
        <w:adjustRightInd/>
        <w:ind w:left="0" w:right="0" w:firstLine="567"/>
        <w:jc w:val="both"/>
        <w:textAlignment w:val="auto"/>
        <w:rPr>
          <w:rFonts w:ascii="Times New Roman" w:eastAsia="Times New Roman" w:hAnsi="Times New Roman" w:cs="Times New Roman" w:hint="cs"/>
          <w:iCs/>
          <w:color w:val="auto"/>
          <w:szCs w:val="20"/>
          <w:rtl w:val="0"/>
          <w:cs w:val="0"/>
          <w:lang w:val="sk-SK" w:eastAsia="sk-SK" w:bidi="ar-SA"/>
        </w:rPr>
      </w:pPr>
      <w:r w:rsidRPr="00F95756" w:rsidR="00EA5DC2">
        <w:rPr>
          <w:rFonts w:ascii="Times New Roman" w:eastAsia="Times New Roman" w:hAnsi="Times New Roman" w:cs="Times New Roman" w:hint="cs"/>
          <w:color w:val="auto"/>
          <w:sz w:val="24"/>
          <w:szCs w:val="20"/>
          <w:rtl w:val="0"/>
          <w:cs w:val="0"/>
          <w:lang w:val="sk-SK" w:eastAsia="sk-SK" w:bidi="ar-SA"/>
        </w:rPr>
        <w:t xml:space="preserve">                                                            </w:t>
      </w:r>
      <w:r w:rsidRPr="00F95756" w:rsidR="000F2CA6">
        <w:rPr>
          <w:rFonts w:ascii="Times New Roman" w:eastAsia="Times New Roman" w:hAnsi="Times New Roman" w:cs="Times New Roman" w:hint="cs"/>
          <w:color w:val="auto"/>
          <w:sz w:val="24"/>
          <w:szCs w:val="20"/>
          <w:rtl w:val="0"/>
          <w:cs w:val="0"/>
          <w:lang w:val="sk-SK" w:eastAsia="sk-SK" w:bidi="ar-SA"/>
        </w:rPr>
        <w:t xml:space="preserve">               </w:t>
      </w:r>
      <w:r w:rsidR="007D1343">
        <w:rPr>
          <w:rFonts w:ascii="Times New Roman" w:eastAsia="Times New Roman" w:hAnsi="Times New Roman" w:cs="Times New Roman" w:hint="cs"/>
          <w:color w:val="auto"/>
          <w:sz w:val="24"/>
          <w:szCs w:val="20"/>
          <w:rtl w:val="0"/>
          <w:cs w:val="0"/>
          <w:lang w:val="sk-SK" w:eastAsia="sk-SK" w:bidi="ar-SA"/>
        </w:rPr>
        <w:tab/>
      </w:r>
      <w:r w:rsidRPr="00F95756" w:rsidR="000F2CA6">
        <w:rPr>
          <w:rFonts w:ascii="Times New Roman" w:eastAsia="Times New Roman" w:hAnsi="Times New Roman" w:cs="Times New Roman" w:hint="cs"/>
          <w:color w:val="auto"/>
          <w:sz w:val="24"/>
          <w:szCs w:val="20"/>
          <w:rtl w:val="0"/>
          <w:cs w:val="0"/>
          <w:lang w:val="sk-SK" w:eastAsia="sk-SK" w:bidi="ar-SA"/>
        </w:rPr>
        <w:t xml:space="preserve">Číslo: CRD </w:t>
      </w:r>
      <w:r w:rsidR="00657B97">
        <w:rPr>
          <w:rFonts w:ascii="Times New Roman" w:eastAsia="Times New Roman" w:hAnsi="Times New Roman" w:cs="Times New Roman" w:hint="cs"/>
          <w:color w:val="auto"/>
          <w:sz w:val="24"/>
          <w:szCs w:val="20"/>
          <w:rtl w:val="0"/>
          <w:cs w:val="0"/>
          <w:lang w:val="sk-SK" w:eastAsia="sk-SK" w:bidi="ar-SA"/>
        </w:rPr>
        <w:t>–</w:t>
      </w:r>
      <w:r w:rsidRPr="00F95756" w:rsidR="000F2CA6">
        <w:rPr>
          <w:rFonts w:ascii="Times New Roman" w:eastAsia="Times New Roman" w:hAnsi="Times New Roman" w:cs="Times New Roman" w:hint="cs"/>
          <w:color w:val="auto"/>
          <w:sz w:val="24"/>
          <w:szCs w:val="20"/>
          <w:rtl w:val="0"/>
          <w:cs w:val="0"/>
          <w:lang w:val="sk-SK" w:eastAsia="sk-SK" w:bidi="ar-SA"/>
        </w:rPr>
        <w:t xml:space="preserve"> </w:t>
      </w:r>
      <w:r w:rsidR="00481BE1">
        <w:rPr>
          <w:rFonts w:ascii="Times New Roman" w:eastAsia="Times New Roman" w:hAnsi="Times New Roman" w:cs="Times New Roman" w:hint="cs"/>
          <w:color w:val="auto"/>
          <w:sz w:val="24"/>
          <w:szCs w:val="20"/>
          <w:rtl w:val="0"/>
          <w:cs w:val="0"/>
          <w:lang w:val="sk-SK" w:eastAsia="sk-SK" w:bidi="ar-SA"/>
        </w:rPr>
        <w:t>982</w:t>
      </w:r>
      <w:r w:rsidR="00657B97">
        <w:rPr>
          <w:rFonts w:ascii="Times New Roman" w:eastAsia="Times New Roman" w:hAnsi="Times New Roman" w:cs="Times New Roman" w:hint="cs"/>
          <w:color w:val="auto"/>
          <w:sz w:val="24"/>
          <w:szCs w:val="20"/>
          <w:rtl w:val="0"/>
          <w:cs w:val="0"/>
          <w:lang w:val="sk-SK" w:eastAsia="sk-SK" w:bidi="ar-SA"/>
        </w:rPr>
        <w:t>/</w:t>
      </w:r>
      <w:r w:rsidR="007F5B06">
        <w:rPr>
          <w:rFonts w:ascii="Times New Roman" w:eastAsia="Times New Roman" w:hAnsi="Times New Roman" w:cs="Times New Roman" w:hint="cs"/>
          <w:iCs/>
          <w:color w:val="auto"/>
          <w:sz w:val="24"/>
          <w:szCs w:val="20"/>
          <w:rtl w:val="0"/>
          <w:cs w:val="0"/>
          <w:lang w:val="sk-SK" w:eastAsia="sk-SK" w:bidi="ar-SA"/>
        </w:rPr>
        <w:t>2023</w:t>
      </w:r>
      <w:r w:rsidR="0066606D">
        <w:rPr>
          <w:rFonts w:ascii="Times New Roman" w:eastAsia="Times New Roman" w:hAnsi="Times New Roman" w:cs="Times New Roman" w:hint="cs"/>
          <w:iCs/>
          <w:color w:val="auto"/>
          <w:sz w:val="24"/>
          <w:szCs w:val="20"/>
          <w:rtl w:val="0"/>
          <w:cs w:val="0"/>
          <w:lang w:val="sk-SK" w:eastAsia="sk-SK" w:bidi="ar-SA"/>
        </w:rPr>
        <w:t xml:space="preserve"> - VHZ</w:t>
      </w:r>
    </w:p>
    <w:p w:rsidR="003F7A68" w:rsidP="00C11EEC">
      <w:pPr>
        <w:framePr w:wrap="auto"/>
        <w:widowControl/>
        <w:autoSpaceDE/>
        <w:autoSpaceDN/>
        <w:bidi w:val="0"/>
        <w:adjustRightInd/>
        <w:ind w:left="0" w:right="0"/>
        <w:jc w:val="left"/>
        <w:textAlignment w:val="auto"/>
        <w:rPr>
          <w:rFonts w:ascii="Times New Roman" w:eastAsia="Times New Roman" w:hAnsi="Times New Roman" w:cs="Times New Roman" w:hint="cs"/>
          <w:b/>
          <w:sz w:val="32"/>
          <w:szCs w:val="28"/>
          <w:rtl w:val="0"/>
          <w:cs w:val="0"/>
          <w:lang w:val="sk-SK" w:eastAsia="sk-SK" w:bidi="ar-SA"/>
        </w:rPr>
      </w:pPr>
    </w:p>
    <w:p w:rsidR="00AD3B5D" w:rsidP="00C11EEC">
      <w:pPr>
        <w:framePr w:wrap="auto"/>
        <w:widowControl/>
        <w:autoSpaceDE/>
        <w:autoSpaceDN/>
        <w:bidi w:val="0"/>
        <w:adjustRightInd/>
        <w:ind w:left="0" w:right="0"/>
        <w:jc w:val="left"/>
        <w:textAlignment w:val="auto"/>
        <w:rPr>
          <w:rFonts w:ascii="Times New Roman" w:eastAsia="Times New Roman" w:hAnsi="Times New Roman" w:cs="Times New Roman" w:hint="cs"/>
          <w:b/>
          <w:sz w:val="32"/>
          <w:szCs w:val="28"/>
          <w:rtl w:val="0"/>
          <w:cs w:val="0"/>
          <w:lang w:val="sk-SK" w:eastAsia="sk-SK" w:bidi="ar-SA"/>
        </w:rPr>
      </w:pPr>
    </w:p>
    <w:p w:rsidR="00EA5DC2" w:rsidRPr="00F95756" w:rsidP="003F758D">
      <w:pPr>
        <w:framePr w:wrap="auto"/>
        <w:widowControl/>
        <w:autoSpaceDE/>
        <w:autoSpaceDN/>
        <w:bidi w:val="0"/>
        <w:adjustRightInd/>
        <w:ind w:left="0" w:right="0"/>
        <w:jc w:val="center"/>
        <w:textAlignment w:val="auto"/>
        <w:rPr>
          <w:rFonts w:ascii="Times New Roman" w:eastAsia="Times New Roman" w:hAnsi="Times New Roman" w:cs="Times New Roman" w:hint="cs"/>
          <w:b/>
          <w:sz w:val="32"/>
          <w:szCs w:val="28"/>
          <w:rtl w:val="0"/>
          <w:cs w:val="0"/>
          <w:lang w:val="sk-SK" w:eastAsia="sk-SK" w:bidi="ar-SA"/>
        </w:rPr>
      </w:pPr>
      <w:r w:rsidR="00260C29">
        <w:rPr>
          <w:rFonts w:ascii="Times New Roman" w:eastAsia="Times New Roman" w:hAnsi="Times New Roman" w:cs="Times New Roman" w:hint="cs"/>
          <w:b/>
          <w:sz w:val="32"/>
          <w:szCs w:val="28"/>
          <w:rtl w:val="0"/>
          <w:cs w:val="0"/>
          <w:lang w:val="sk-SK" w:eastAsia="sk-SK" w:bidi="ar-SA"/>
        </w:rPr>
        <w:t>454</w:t>
      </w:r>
    </w:p>
    <w:p w:rsidR="00EA5DC2" w:rsidRPr="00F95756" w:rsidP="003F758D">
      <w:pPr>
        <w:keepNext/>
        <w:framePr w:wrap="auto"/>
        <w:widowControl/>
        <w:autoSpaceDE/>
        <w:autoSpaceDN/>
        <w:bidi w:val="0"/>
        <w:adjustRightInd/>
        <w:ind w:left="0" w:right="0"/>
        <w:jc w:val="center"/>
        <w:textAlignment w:val="auto"/>
        <w:outlineLvl w:val="1"/>
        <w:rPr>
          <w:rFonts w:ascii="Times New Roman" w:eastAsia="Times New Roman" w:hAnsi="Times New Roman" w:cs="Times New Roman" w:hint="cs"/>
          <w:b/>
          <w:color w:val="auto"/>
          <w:sz w:val="28"/>
          <w:szCs w:val="20"/>
          <w:rtl w:val="0"/>
          <w:cs w:val="0"/>
          <w:lang w:val="sk-SK" w:eastAsia="sk-SK" w:bidi="ar-SA"/>
        </w:rPr>
      </w:pPr>
      <w:r w:rsidRPr="00F95756">
        <w:rPr>
          <w:rFonts w:ascii="Times New Roman" w:eastAsia="Times New Roman" w:hAnsi="Times New Roman" w:cs="Times New Roman" w:hint="cs"/>
          <w:b/>
          <w:color w:val="auto"/>
          <w:sz w:val="28"/>
          <w:szCs w:val="20"/>
          <w:rtl w:val="0"/>
          <w:cs w:val="0"/>
          <w:lang w:val="sk-SK" w:eastAsia="sk-SK" w:bidi="ar-SA"/>
        </w:rPr>
        <w:t>U z n e s e n i e</w:t>
      </w:r>
    </w:p>
    <w:p w:rsidR="00EA5DC2" w:rsidRPr="00F95756" w:rsidP="003F758D">
      <w:pPr>
        <w:framePr w:wrap="auto"/>
        <w:widowControl/>
        <w:autoSpaceDE/>
        <w:autoSpaceDN/>
        <w:bidi w:val="0"/>
        <w:adjustRightInd/>
        <w:ind w:left="0" w:right="0"/>
        <w:jc w:val="center"/>
        <w:textAlignment w:val="auto"/>
        <w:rPr>
          <w:rFonts w:ascii="Times New Roman" w:eastAsia="Times New Roman" w:hAnsi="Times New Roman" w:cs="Times New Roman" w:hint="cs"/>
          <w:b/>
          <w:rtl w:val="0"/>
          <w:cs w:val="0"/>
          <w:lang w:val="sk-SK" w:eastAsia="sk-SK" w:bidi="ar-SA"/>
        </w:rPr>
      </w:pPr>
      <w:r w:rsidRPr="00F95756">
        <w:rPr>
          <w:rFonts w:ascii="Times New Roman" w:eastAsia="Times New Roman" w:hAnsi="Times New Roman" w:cs="Times New Roman" w:hint="cs"/>
          <w:b/>
          <w:sz w:val="24"/>
          <w:szCs w:val="24"/>
          <w:rtl w:val="0"/>
          <w:cs w:val="0"/>
          <w:lang w:val="sk-SK" w:eastAsia="sk-SK" w:bidi="ar-SA"/>
        </w:rPr>
        <w:t>Výboru Národnej rady Slovenskej republiky</w:t>
      </w:r>
    </w:p>
    <w:p w:rsidR="00EA5DC2" w:rsidRPr="00F95756" w:rsidP="003F758D">
      <w:pPr>
        <w:framePr w:wrap="auto"/>
        <w:widowControl/>
        <w:autoSpaceDE/>
        <w:autoSpaceDN/>
        <w:bidi w:val="0"/>
        <w:adjustRightInd/>
        <w:ind w:left="0" w:right="0"/>
        <w:jc w:val="center"/>
        <w:textAlignment w:val="auto"/>
        <w:rPr>
          <w:rFonts w:ascii="Times New Roman" w:eastAsia="Times New Roman" w:hAnsi="Times New Roman" w:cs="Times New Roman" w:hint="cs"/>
          <w:b/>
          <w:rtl w:val="0"/>
          <w:cs w:val="0"/>
          <w:lang w:val="sk-SK" w:eastAsia="sk-SK" w:bidi="ar-SA"/>
        </w:rPr>
      </w:pPr>
      <w:r w:rsidRPr="00F95756">
        <w:rPr>
          <w:rFonts w:ascii="Times New Roman" w:eastAsia="Times New Roman" w:hAnsi="Times New Roman" w:cs="Times New Roman" w:hint="cs"/>
          <w:b/>
          <w:sz w:val="24"/>
          <w:szCs w:val="24"/>
          <w:rtl w:val="0"/>
          <w:cs w:val="0"/>
          <w:lang w:val="sk-SK" w:eastAsia="sk-SK" w:bidi="ar-SA"/>
        </w:rPr>
        <w:t>pre hospodárske záležitosti</w:t>
      </w:r>
    </w:p>
    <w:p w:rsidR="00AD3B5D" w:rsidP="00B625F8">
      <w:pPr>
        <w:framePr w:wrap="auto"/>
        <w:widowControl/>
        <w:autoSpaceDE/>
        <w:autoSpaceDN/>
        <w:bidi w:val="0"/>
        <w:adjustRightInd/>
        <w:spacing w:after="120"/>
        <w:ind w:left="0" w:right="0"/>
        <w:jc w:val="center"/>
        <w:textAlignment w:val="auto"/>
        <w:rPr>
          <w:rFonts w:ascii="Times New Roman" w:eastAsia="Times New Roman" w:hAnsi="Times New Roman" w:cs="Times New Roman" w:hint="cs"/>
          <w:rtl w:val="0"/>
          <w:cs w:val="0"/>
          <w:lang w:val="sk-SK" w:eastAsia="sk-SK" w:bidi="ar-SA"/>
        </w:rPr>
      </w:pPr>
      <w:r w:rsidRPr="003142E3" w:rsidR="00444C9D">
        <w:rPr>
          <w:rFonts w:ascii="Times New Roman" w:eastAsia="Times New Roman" w:hAnsi="Times New Roman" w:cs="Times New Roman" w:hint="cs"/>
          <w:sz w:val="24"/>
          <w:szCs w:val="24"/>
          <w:rtl w:val="0"/>
          <w:cs w:val="0"/>
          <w:lang w:val="sk-SK" w:eastAsia="sk-SK" w:bidi="ar-SA"/>
        </w:rPr>
        <w:t>z</w:t>
      </w:r>
      <w:r w:rsidR="001F5615">
        <w:rPr>
          <w:rFonts w:ascii="Times New Roman" w:eastAsia="Times New Roman" w:hAnsi="Times New Roman" w:cs="Times New Roman" w:hint="cs"/>
          <w:sz w:val="24"/>
          <w:szCs w:val="24"/>
          <w:rtl w:val="0"/>
          <w:cs w:val="0"/>
          <w:lang w:val="sk-SK" w:eastAsia="sk-SK" w:bidi="ar-SA"/>
        </w:rPr>
        <w:t xml:space="preserve"> </w:t>
      </w:r>
      <w:r w:rsidR="002532E5">
        <w:rPr>
          <w:rFonts w:ascii="Times New Roman" w:eastAsia="Times New Roman" w:hAnsi="Times New Roman" w:cs="Times New Roman" w:hint="cs"/>
          <w:sz w:val="24"/>
          <w:szCs w:val="24"/>
          <w:rtl w:val="0"/>
          <w:cs w:val="0"/>
          <w:lang w:val="sk-SK" w:eastAsia="sk-SK" w:bidi="ar-SA"/>
        </w:rPr>
        <w:t xml:space="preserve"> 8</w:t>
      </w:r>
      <w:r w:rsidR="001F5615">
        <w:rPr>
          <w:rFonts w:ascii="Times New Roman" w:eastAsia="Times New Roman" w:hAnsi="Times New Roman" w:cs="Times New Roman" w:hint="cs"/>
          <w:sz w:val="24"/>
          <w:szCs w:val="24"/>
          <w:rtl w:val="0"/>
          <w:cs w:val="0"/>
          <w:lang w:val="sk-SK" w:eastAsia="sk-SK" w:bidi="ar-SA"/>
        </w:rPr>
        <w:t>.</w:t>
      </w:r>
      <w:r w:rsidRPr="003142E3" w:rsidR="001607C5">
        <w:rPr>
          <w:rFonts w:ascii="Times New Roman" w:eastAsia="Times New Roman" w:hAnsi="Times New Roman" w:cs="Times New Roman" w:hint="cs"/>
          <w:sz w:val="24"/>
          <w:szCs w:val="24"/>
          <w:rtl w:val="0"/>
          <w:cs w:val="0"/>
          <w:lang w:val="sk-SK" w:eastAsia="sk-SK" w:bidi="ar-SA"/>
        </w:rPr>
        <w:t xml:space="preserve"> </w:t>
      </w:r>
      <w:r w:rsidR="0091706B">
        <w:rPr>
          <w:rFonts w:ascii="Times New Roman" w:eastAsia="Times New Roman" w:hAnsi="Times New Roman" w:cs="Times New Roman" w:hint="cs"/>
          <w:sz w:val="24"/>
          <w:szCs w:val="24"/>
          <w:rtl w:val="0"/>
          <w:cs w:val="0"/>
          <w:lang w:val="sk-SK" w:eastAsia="sk-SK" w:bidi="ar-SA"/>
        </w:rPr>
        <w:t xml:space="preserve">júna </w:t>
      </w:r>
      <w:r w:rsidR="00F15720">
        <w:rPr>
          <w:rFonts w:ascii="Times New Roman" w:eastAsia="Times New Roman" w:hAnsi="Times New Roman" w:cs="Times New Roman" w:hint="cs"/>
          <w:sz w:val="24"/>
          <w:szCs w:val="24"/>
          <w:rtl w:val="0"/>
          <w:cs w:val="0"/>
          <w:lang w:val="sk-SK" w:eastAsia="sk-SK" w:bidi="ar-SA"/>
        </w:rPr>
        <w:t>2023</w:t>
      </w:r>
    </w:p>
    <w:p w:rsidR="00BB64E2" w:rsidP="00AD3B5D">
      <w:pPr>
        <w:framePr w:wrap="auto"/>
        <w:widowControl/>
        <w:autoSpaceDE/>
        <w:autoSpaceDN/>
        <w:bidi w:val="0"/>
        <w:adjustRightInd/>
        <w:spacing w:after="120"/>
        <w:ind w:left="0" w:right="0" w:firstLine="360"/>
        <w:contextualSpacing/>
        <w:jc w:val="both"/>
        <w:textAlignment w:val="auto"/>
        <w:rPr>
          <w:rFonts w:ascii="Times New Roman" w:eastAsia="Times New Roman" w:hAnsi="Times New Roman" w:cs="Times New Roman" w:hint="cs"/>
          <w:b/>
          <w:noProof/>
          <w:rtl w:val="0"/>
          <w:cs w:val="0"/>
          <w:lang w:val="sk-SK" w:eastAsia="sk-SK" w:bidi="ar-SA"/>
        </w:rPr>
      </w:pPr>
      <w:r w:rsidRPr="00F95756" w:rsidR="005242C8">
        <w:rPr>
          <w:rFonts w:ascii="Times New Roman" w:eastAsia="Times New Roman" w:hAnsi="Times New Roman" w:cs="Times New Roman" w:hint="cs"/>
          <w:noProof/>
          <w:sz w:val="24"/>
          <w:szCs w:val="24"/>
          <w:rtl w:val="0"/>
          <w:cs w:val="0"/>
          <w:lang w:val="sk-SK" w:eastAsia="sk-SK" w:bidi="ar-SA"/>
        </w:rPr>
        <w:t>k</w:t>
      </w:r>
      <w:r w:rsidRPr="00F95756" w:rsidR="00F046BA">
        <w:rPr>
          <w:rFonts w:ascii="Times New Roman" w:eastAsia="Times New Roman" w:hAnsi="Times New Roman" w:cs="Times New Roman" w:hint="cs"/>
          <w:noProof/>
          <w:sz w:val="24"/>
          <w:szCs w:val="24"/>
          <w:rtl w:val="0"/>
          <w:cs w:val="0"/>
          <w:lang w:val="sk-SK" w:eastAsia="sk-SK" w:bidi="ar-SA"/>
        </w:rPr>
        <w:t> </w:t>
      </w:r>
      <w:r w:rsidRPr="005463D4" w:rsidR="00657B97">
        <w:rPr>
          <w:rFonts w:ascii="Times New Roman" w:eastAsia="Times New Roman" w:hAnsi="Times New Roman" w:cs="Times New Roman" w:hint="cs"/>
          <w:noProof/>
          <w:sz w:val="24"/>
          <w:szCs w:val="24"/>
          <w:rtl w:val="0"/>
          <w:cs w:val="0"/>
          <w:lang w:val="sk-SK" w:eastAsia="sk-SK" w:bidi="ar-SA"/>
        </w:rPr>
        <w:t xml:space="preserve">vládnemu návrhu </w:t>
      </w:r>
      <w:r w:rsidR="00757870">
        <w:rPr>
          <w:rFonts w:ascii="Times New Roman" w:eastAsia="Times New Roman" w:hAnsi="Times New Roman" w:cs="Times New Roman" w:hint="cs"/>
          <w:noProof/>
          <w:sz w:val="24"/>
          <w:szCs w:val="24"/>
          <w:rtl w:val="0"/>
          <w:cs w:val="0"/>
          <w:lang w:val="sk-SK" w:eastAsia="sk-SK" w:bidi="ar-SA"/>
        </w:rPr>
        <w:t xml:space="preserve">zákona </w:t>
      </w:r>
      <w:r w:rsidRPr="00481BE1" w:rsidR="00481BE1">
        <w:rPr>
          <w:rFonts w:ascii="Times New Roman" w:eastAsia="Times New Roman" w:hAnsi="Times New Roman" w:cs="Times New Roman" w:hint="cs"/>
          <w:noProof/>
          <w:sz w:val="24"/>
          <w:szCs w:val="24"/>
          <w:rtl w:val="0"/>
          <w:cs w:val="0"/>
          <w:lang w:val="sk-SK" w:eastAsia="sk-SK" w:bidi="ar-SA"/>
        </w:rPr>
        <w:t xml:space="preserve">o ochrane spotrebiteľa a o zmene a doplnení niektorých zákonov </w:t>
      </w:r>
      <w:r w:rsidRPr="00481BE1" w:rsidR="00481BE1">
        <w:rPr>
          <w:rFonts w:ascii="Times New Roman" w:eastAsia="Times New Roman" w:hAnsi="Times New Roman" w:cs="Times New Roman" w:hint="cs"/>
          <w:b/>
          <w:noProof/>
          <w:sz w:val="24"/>
          <w:szCs w:val="24"/>
          <w:rtl w:val="0"/>
          <w:cs w:val="0"/>
          <w:lang w:val="sk-SK" w:eastAsia="sk-SK" w:bidi="ar-SA"/>
        </w:rPr>
        <w:t>(tlač 1584)</w:t>
      </w:r>
      <w:r w:rsidRPr="00481BE1">
        <w:rPr>
          <w:rFonts w:ascii="Times New Roman" w:eastAsia="Times New Roman" w:hAnsi="Times New Roman" w:cs="Times New Roman" w:hint="cs"/>
          <w:b/>
          <w:noProof/>
          <w:sz w:val="24"/>
          <w:szCs w:val="24"/>
          <w:rtl w:val="0"/>
          <w:cs w:val="0"/>
          <w:lang w:val="sk-SK" w:eastAsia="sk-SK" w:bidi="ar-SA"/>
        </w:rPr>
        <w:t>;</w:t>
      </w:r>
    </w:p>
    <w:p w:rsidR="003F7A68" w:rsidP="00BB64E2">
      <w:pPr>
        <w:framePr w:wrap="auto"/>
        <w:widowControl/>
        <w:autoSpaceDE/>
        <w:autoSpaceDN/>
        <w:bidi w:val="0"/>
        <w:adjustRightInd/>
        <w:ind w:left="0" w:right="0"/>
        <w:contextualSpacing/>
        <w:jc w:val="both"/>
        <w:textAlignment w:val="auto"/>
        <w:rPr>
          <w:rFonts w:ascii="Times New Roman" w:eastAsia="Times New Roman" w:hAnsi="Times New Roman" w:cs="Arial" w:hint="cs"/>
          <w:noProof/>
          <w:rtl w:val="0"/>
          <w:cs w:val="0"/>
          <w:lang w:val="sk-SK" w:eastAsia="sk-SK" w:bidi="ar-SA"/>
        </w:rPr>
      </w:pPr>
    </w:p>
    <w:p w:rsidR="005242C8" w:rsidRPr="00F95756" w:rsidP="00850C30">
      <w:pPr>
        <w:framePr w:wrap="auto"/>
        <w:widowControl/>
        <w:autoSpaceDE/>
        <w:autoSpaceDN/>
        <w:bidi w:val="0"/>
        <w:adjustRightInd/>
        <w:ind w:left="0" w:right="0" w:firstLine="360"/>
        <w:contextualSpacing/>
        <w:jc w:val="both"/>
        <w:textAlignment w:val="auto"/>
        <w:rPr>
          <w:rFonts w:ascii="Times New Roman" w:eastAsia="Times New Roman" w:hAnsi="Times New Roman" w:cs="Times New Roman" w:hint="cs"/>
          <w:b/>
          <w:bCs/>
          <w:noProof/>
          <w:rtl w:val="0"/>
          <w:cs w:val="0"/>
          <w:lang w:val="sk-SK" w:eastAsia="sk-SK" w:bidi="ar-SA"/>
        </w:rPr>
      </w:pPr>
      <w:r w:rsidRPr="00F95756">
        <w:rPr>
          <w:rFonts w:ascii="Times New Roman" w:eastAsia="Times New Roman" w:hAnsi="Times New Roman" w:cs="Times New Roman" w:hint="cs"/>
          <w:b/>
          <w:bCs/>
          <w:noProof/>
          <w:sz w:val="24"/>
          <w:szCs w:val="24"/>
          <w:rtl w:val="0"/>
          <w:cs w:val="0"/>
          <w:lang w:val="sk-SK" w:eastAsia="sk-SK" w:bidi="ar-SA"/>
        </w:rPr>
        <w:t xml:space="preserve">Výbor Národnej rady Slovenskej republiky </w:t>
      </w:r>
    </w:p>
    <w:p w:rsidR="00CD3485" w:rsidRPr="00F95756" w:rsidP="00CD3485">
      <w:pPr>
        <w:framePr w:wrap="auto"/>
        <w:widowControl/>
        <w:autoSpaceDE/>
        <w:autoSpaceDN/>
        <w:bidi w:val="0"/>
        <w:adjustRightInd/>
        <w:ind w:left="0" w:right="0" w:firstLine="360"/>
        <w:jc w:val="both"/>
        <w:textAlignment w:val="auto"/>
        <w:rPr>
          <w:rFonts w:ascii="Times New Roman" w:eastAsia="Times New Roman" w:hAnsi="Times New Roman" w:cs="Times New Roman" w:hint="cs"/>
          <w:b/>
          <w:color w:val="auto"/>
          <w:szCs w:val="20"/>
          <w:rtl w:val="0"/>
          <w:cs w:val="0"/>
          <w:lang w:val="sk-SK" w:eastAsia="sk-SK" w:bidi="ar-SA"/>
        </w:rPr>
      </w:pPr>
      <w:r w:rsidRPr="00F95756" w:rsidR="005242C8">
        <w:rPr>
          <w:rFonts w:ascii="Times New Roman" w:eastAsia="Times New Roman" w:hAnsi="Times New Roman" w:cs="Times New Roman" w:hint="cs"/>
          <w:b/>
          <w:color w:val="auto"/>
          <w:sz w:val="24"/>
          <w:szCs w:val="20"/>
          <w:rtl w:val="0"/>
          <w:cs w:val="0"/>
          <w:lang w:val="sk-SK" w:eastAsia="sk-SK" w:bidi="ar-SA"/>
        </w:rPr>
        <w:t xml:space="preserve">pre </w:t>
      </w:r>
      <w:r w:rsidRPr="00F95756" w:rsidR="00EA5DC2">
        <w:rPr>
          <w:rFonts w:ascii="Times New Roman" w:eastAsia="Times New Roman" w:hAnsi="Times New Roman" w:cs="Times New Roman" w:hint="cs"/>
          <w:b/>
          <w:color w:val="auto"/>
          <w:sz w:val="24"/>
          <w:szCs w:val="20"/>
          <w:rtl w:val="0"/>
          <w:cs w:val="0"/>
          <w:lang w:val="sk-SK" w:eastAsia="sk-SK" w:bidi="ar-SA"/>
        </w:rPr>
        <w:t>hospodárske záležitosti</w:t>
      </w:r>
    </w:p>
    <w:p w:rsidR="00BE5CA9" w:rsidRPr="00F95756" w:rsidP="00CD3485">
      <w:pPr>
        <w:framePr w:wrap="auto"/>
        <w:widowControl/>
        <w:autoSpaceDE/>
        <w:autoSpaceDN/>
        <w:bidi w:val="0"/>
        <w:adjustRightInd/>
        <w:ind w:left="0" w:right="0" w:firstLine="360"/>
        <w:jc w:val="both"/>
        <w:textAlignment w:val="auto"/>
        <w:rPr>
          <w:rFonts w:ascii="Times New Roman" w:eastAsia="Times New Roman" w:hAnsi="Times New Roman" w:cs="Times New Roman" w:hint="cs"/>
          <w:b/>
          <w:color w:val="auto"/>
          <w:szCs w:val="20"/>
          <w:rtl w:val="0"/>
          <w:cs w:val="0"/>
          <w:lang w:val="sk-SK" w:eastAsia="sk-SK" w:bidi="ar-SA"/>
        </w:rPr>
      </w:pPr>
    </w:p>
    <w:p w:rsidR="00A1790A" w:rsidP="00A1790A">
      <w:pPr>
        <w:framePr w:wrap="auto"/>
        <w:widowControl/>
        <w:numPr>
          <w:numId w:val="5"/>
        </w:numPr>
        <w:autoSpaceDE/>
        <w:autoSpaceDN/>
        <w:bidi w:val="0"/>
        <w:adjustRightInd/>
        <w:ind w:right="0"/>
        <w:jc w:val="both"/>
        <w:textAlignment w:val="auto"/>
        <w:rPr>
          <w:rFonts w:ascii="Times New Roman" w:eastAsia="Times New Roman" w:hAnsi="Times New Roman" w:cs="Times New Roman" w:hint="cs"/>
          <w:b/>
          <w:color w:val="auto"/>
          <w:szCs w:val="20"/>
          <w:rtl w:val="0"/>
          <w:cs w:val="0"/>
          <w:lang w:val="sk-SK" w:eastAsia="sk-SK" w:bidi="ar-SA"/>
        </w:rPr>
      </w:pPr>
      <w:r w:rsidRPr="00F95756" w:rsidR="005242C8">
        <w:rPr>
          <w:rFonts w:ascii="Times New Roman" w:eastAsia="Times New Roman" w:hAnsi="Times New Roman" w:cs="Times New Roman" w:hint="cs"/>
          <w:b/>
          <w:color w:val="auto"/>
          <w:sz w:val="24"/>
          <w:szCs w:val="20"/>
          <w:rtl w:val="0"/>
          <w:cs w:val="0"/>
          <w:lang w:val="sk-SK" w:eastAsia="sk-SK" w:bidi="ar-SA"/>
        </w:rPr>
        <w:t>s ú h l a s</w:t>
      </w:r>
      <w:r w:rsidRPr="00F95756" w:rsidR="00CD3485">
        <w:rPr>
          <w:rFonts w:ascii="Times New Roman" w:eastAsia="Times New Roman" w:hAnsi="Times New Roman" w:cs="Times New Roman" w:hint="cs"/>
          <w:b/>
          <w:color w:val="auto"/>
          <w:sz w:val="24"/>
          <w:szCs w:val="20"/>
          <w:rtl w:val="0"/>
          <w:cs w:val="0"/>
          <w:lang w:val="sk-SK" w:eastAsia="sk-SK" w:bidi="ar-SA"/>
        </w:rPr>
        <w:t> </w:t>
      </w:r>
      <w:r w:rsidRPr="00F95756" w:rsidR="005242C8">
        <w:rPr>
          <w:rFonts w:ascii="Times New Roman" w:eastAsia="Times New Roman" w:hAnsi="Times New Roman" w:cs="Times New Roman" w:hint="cs"/>
          <w:b/>
          <w:color w:val="auto"/>
          <w:sz w:val="24"/>
          <w:szCs w:val="20"/>
          <w:rtl w:val="0"/>
          <w:cs w:val="0"/>
          <w:lang w:val="sk-SK" w:eastAsia="sk-SK" w:bidi="ar-SA"/>
        </w:rPr>
        <w:t>í</w:t>
      </w:r>
      <w:r w:rsidRPr="00F95756" w:rsidR="00CD3485">
        <w:rPr>
          <w:rFonts w:ascii="Times New Roman" w:eastAsia="Times New Roman" w:hAnsi="Times New Roman" w:cs="Times New Roman" w:hint="cs"/>
          <w:b/>
          <w:color w:val="auto"/>
          <w:sz w:val="24"/>
          <w:szCs w:val="20"/>
          <w:rtl w:val="0"/>
          <w:cs w:val="0"/>
          <w:lang w:val="sk-SK" w:eastAsia="sk-SK" w:bidi="ar-SA"/>
        </w:rPr>
        <w:t xml:space="preserve"> </w:t>
      </w:r>
    </w:p>
    <w:p w:rsidR="00AD3B5D" w:rsidRPr="00A1790A" w:rsidP="00AD3B5D">
      <w:pPr>
        <w:framePr w:wrap="auto"/>
        <w:widowControl/>
        <w:autoSpaceDE/>
        <w:autoSpaceDN/>
        <w:bidi w:val="0"/>
        <w:adjustRightInd/>
        <w:ind w:left="720" w:right="0"/>
        <w:jc w:val="both"/>
        <w:textAlignment w:val="auto"/>
        <w:rPr>
          <w:rFonts w:ascii="Times New Roman" w:eastAsia="Times New Roman" w:hAnsi="Times New Roman" w:cs="Times New Roman" w:hint="cs"/>
          <w:b/>
          <w:color w:val="auto"/>
          <w:szCs w:val="20"/>
          <w:rtl w:val="0"/>
          <w:cs w:val="0"/>
          <w:lang w:val="sk-SK" w:eastAsia="sk-SK" w:bidi="ar-SA"/>
        </w:rPr>
      </w:pPr>
    </w:p>
    <w:p w:rsidR="005242C8" w:rsidRPr="00DD3EEE" w:rsidP="002B1F59">
      <w:pPr>
        <w:framePr w:wrap="auto"/>
        <w:widowControl/>
        <w:autoSpaceDE/>
        <w:autoSpaceDN/>
        <w:bidi w:val="0"/>
        <w:adjustRightInd/>
        <w:ind w:left="0" w:right="0" w:firstLine="709"/>
        <w:jc w:val="both"/>
        <w:textAlignment w:val="auto"/>
        <w:rPr>
          <w:rFonts w:ascii="AT*Toronto" w:eastAsia="Times New Roman" w:hAnsi="AT*Toronto" w:cs="Arial" w:hint="cs"/>
          <w:color w:val="auto"/>
          <w:szCs w:val="20"/>
          <w:rtl w:val="0"/>
          <w:cs w:val="0"/>
          <w:lang w:val="cs-CZ" w:eastAsia="sk-SK" w:bidi="ar-SA"/>
        </w:rPr>
      </w:pPr>
      <w:r w:rsidRPr="00A26293">
        <w:rPr>
          <w:rFonts w:ascii="Times New Roman" w:eastAsia="Times New Roman" w:hAnsi="Times New Roman" w:cs="Times New Roman" w:hint="cs"/>
          <w:color w:val="auto"/>
          <w:sz w:val="24"/>
          <w:szCs w:val="20"/>
          <w:rtl w:val="0"/>
          <w:cs w:val="0"/>
          <w:lang w:val="sk-SK" w:eastAsia="sk-SK" w:bidi="ar-SA"/>
        </w:rPr>
        <w:t>s</w:t>
      </w:r>
      <w:r w:rsidRPr="00A26293" w:rsidR="00F046BA">
        <w:rPr>
          <w:rFonts w:ascii="Times New Roman" w:eastAsia="Times New Roman" w:hAnsi="Times New Roman" w:cs="Times New Roman" w:hint="cs"/>
          <w:color w:val="auto"/>
          <w:sz w:val="24"/>
          <w:szCs w:val="20"/>
          <w:rtl w:val="0"/>
          <w:cs w:val="0"/>
          <w:lang w:val="sk-SK" w:eastAsia="sk-SK" w:bidi="ar-SA"/>
        </w:rPr>
        <w:t xml:space="preserve"> </w:t>
      </w:r>
      <w:r w:rsidRPr="005463D4" w:rsidR="00657B97">
        <w:rPr>
          <w:rFonts w:ascii="AT*Toronto" w:eastAsia="Times New Roman" w:hAnsi="AT*Toronto" w:cs="Times New Roman" w:hint="cs"/>
          <w:color w:val="auto"/>
          <w:sz w:val="24"/>
          <w:szCs w:val="20"/>
          <w:rtl w:val="0"/>
          <w:cs w:val="0"/>
          <w:lang w:val="cs-CZ" w:eastAsia="sk-SK" w:bidi="ar-SA"/>
        </w:rPr>
        <w:t xml:space="preserve">vládnym návrhom </w:t>
      </w:r>
      <w:r w:rsidR="00757870">
        <w:rPr>
          <w:rFonts w:ascii="AT*Toronto" w:eastAsia="Times New Roman" w:hAnsi="AT*Toronto" w:cs="Times New Roman" w:hint="cs"/>
          <w:color w:val="auto"/>
          <w:sz w:val="24"/>
          <w:szCs w:val="20"/>
          <w:rtl w:val="0"/>
          <w:cs w:val="0"/>
          <w:lang w:val="cs-CZ" w:eastAsia="sk-SK" w:bidi="ar-SA"/>
        </w:rPr>
        <w:t>zákona</w:t>
      </w:r>
      <w:r w:rsidRPr="005463D4" w:rsidR="00833F2B">
        <w:rPr>
          <w:rFonts w:ascii="AT*Toronto" w:eastAsia="Times New Roman" w:hAnsi="AT*Toronto" w:cs="Times New Roman" w:hint="cs"/>
          <w:color w:val="auto"/>
          <w:sz w:val="24"/>
          <w:szCs w:val="20"/>
          <w:rtl w:val="0"/>
          <w:cs w:val="0"/>
          <w:lang w:val="cs-CZ" w:eastAsia="sk-SK" w:bidi="ar-SA"/>
        </w:rPr>
        <w:t xml:space="preserve"> </w:t>
      </w:r>
      <w:r w:rsidRPr="00481BE1" w:rsidR="00481BE1">
        <w:rPr>
          <w:rFonts w:ascii="AT*Toronto" w:eastAsia="Times New Roman" w:hAnsi="AT*Toronto" w:cs="Times New Roman" w:hint="cs"/>
          <w:color w:val="auto"/>
          <w:sz w:val="24"/>
          <w:szCs w:val="20"/>
          <w:rtl w:val="0"/>
          <w:cs w:val="0"/>
          <w:lang w:val="cs-CZ" w:eastAsia="sk-SK" w:bidi="ar-SA"/>
        </w:rPr>
        <w:t xml:space="preserve">o ochrane spotrebiteľa a o zmene a doplnení niektorých zákonov </w:t>
      </w:r>
      <w:r w:rsidRPr="00481BE1" w:rsidR="00481BE1">
        <w:rPr>
          <w:rFonts w:ascii="AT*Toronto" w:eastAsia="Times New Roman" w:hAnsi="AT*Toronto" w:cs="Times New Roman" w:hint="cs"/>
          <w:b/>
          <w:color w:val="auto"/>
          <w:sz w:val="24"/>
          <w:szCs w:val="20"/>
          <w:rtl w:val="0"/>
          <w:cs w:val="0"/>
          <w:lang w:val="cs-CZ" w:eastAsia="sk-SK" w:bidi="ar-SA"/>
        </w:rPr>
        <w:t>(tlač 1584</w:t>
      </w:r>
      <w:r w:rsidRPr="00481BE1" w:rsidR="00481BE1">
        <w:rPr>
          <w:rFonts w:ascii="AT*Toronto" w:eastAsia="Times New Roman" w:hAnsi="AT*Toronto" w:cs="Times New Roman" w:hint="cs"/>
          <w:color w:val="auto"/>
          <w:sz w:val="24"/>
          <w:szCs w:val="20"/>
          <w:rtl w:val="0"/>
          <w:cs w:val="0"/>
          <w:lang w:val="cs-CZ" w:eastAsia="sk-SK" w:bidi="ar-SA"/>
        </w:rPr>
        <w:t>)</w:t>
      </w:r>
      <w:r w:rsidRPr="002D08F6" w:rsidR="00B70D4C">
        <w:rPr>
          <w:rFonts w:ascii="AT*Toronto" w:eastAsia="Times New Roman" w:hAnsi="AT*Toronto" w:cs="Times New Roman" w:hint="cs"/>
          <w:b/>
          <w:color w:val="auto"/>
          <w:sz w:val="24"/>
          <w:szCs w:val="20"/>
          <w:rtl w:val="0"/>
          <w:cs w:val="0"/>
          <w:lang w:val="cs-CZ" w:eastAsia="sk-SK" w:bidi="ar-SA"/>
        </w:rPr>
        <w:t>;</w:t>
      </w:r>
    </w:p>
    <w:p w:rsidR="00F95756" w:rsidRPr="00F95756" w:rsidP="00F95756">
      <w:pPr>
        <w:framePr w:wrap="auto"/>
        <w:widowControl/>
        <w:autoSpaceDE/>
        <w:autoSpaceDN/>
        <w:bidi w:val="0"/>
        <w:adjustRightInd/>
        <w:ind w:left="0" w:right="0" w:firstLine="360"/>
        <w:jc w:val="both"/>
        <w:textAlignment w:val="auto"/>
        <w:rPr>
          <w:rFonts w:ascii="Times New Roman" w:eastAsia="Times New Roman" w:hAnsi="Times New Roman" w:cs="Times New Roman" w:hint="cs"/>
          <w:color w:val="0000FF"/>
          <w:szCs w:val="20"/>
          <w:rtl w:val="0"/>
          <w:cs w:val="0"/>
          <w:lang w:val="cs-CZ" w:eastAsia="sk-SK" w:bidi="ar-SA"/>
        </w:rPr>
      </w:pPr>
    </w:p>
    <w:p w:rsidR="005242C8" w:rsidP="00AD3B5D">
      <w:pPr>
        <w:keepNext/>
        <w:framePr w:wrap="auto"/>
        <w:widowControl/>
        <w:numPr>
          <w:numId w:val="4"/>
        </w:numPr>
        <w:autoSpaceDE/>
        <w:autoSpaceDN/>
        <w:bidi w:val="0"/>
        <w:adjustRightInd/>
        <w:spacing w:after="120"/>
        <w:ind w:right="0"/>
        <w:jc w:val="both"/>
        <w:textAlignment w:val="auto"/>
        <w:outlineLvl w:val="3"/>
        <w:rPr>
          <w:rFonts w:ascii="Times New Roman" w:eastAsia="Times New Roman" w:hAnsi="Times New Roman" w:cs="Times New Roman" w:hint="cs"/>
          <w:b/>
          <w:color w:val="auto"/>
          <w:szCs w:val="20"/>
          <w:rtl w:val="0"/>
          <w:cs w:val="0"/>
          <w:lang w:val="sk-SK" w:eastAsia="sk-SK" w:bidi="ar-SA"/>
        </w:rPr>
      </w:pPr>
      <w:r w:rsidRPr="00F95756">
        <w:rPr>
          <w:rFonts w:ascii="Times New Roman" w:eastAsia="Times New Roman" w:hAnsi="Times New Roman" w:cs="Times New Roman" w:hint="cs"/>
          <w:b/>
          <w:color w:val="auto"/>
          <w:sz w:val="24"/>
          <w:szCs w:val="20"/>
          <w:rtl w:val="0"/>
          <w:cs w:val="0"/>
          <w:lang w:val="sk-SK" w:eastAsia="sk-SK" w:bidi="ar-SA"/>
        </w:rPr>
        <w:t>o d p o r ú č a</w:t>
      </w:r>
    </w:p>
    <w:p w:rsidR="00A1790A" w:rsidP="00AD3B5D">
      <w:pPr>
        <w:keepNext/>
        <w:framePr w:wrap="auto"/>
        <w:widowControl/>
        <w:autoSpaceDE/>
        <w:autoSpaceDN/>
        <w:bidi w:val="0"/>
        <w:adjustRightInd/>
        <w:spacing w:after="120"/>
        <w:ind w:left="0" w:right="0" w:firstLine="360"/>
        <w:jc w:val="both"/>
        <w:textAlignment w:val="auto"/>
        <w:outlineLvl w:val="0"/>
        <w:rPr>
          <w:rFonts w:ascii="Times New Roman" w:eastAsia="Times New Roman" w:hAnsi="Times New Roman" w:cs="Times New Roman" w:hint="cs"/>
          <w:b/>
          <w:rtl w:val="0"/>
          <w:cs w:val="0"/>
          <w:lang w:val="sk-SK" w:eastAsia="sk-SK" w:bidi="ar-SA"/>
        </w:rPr>
      </w:pPr>
      <w:r w:rsidRPr="00F95756" w:rsidR="005242C8">
        <w:rPr>
          <w:rFonts w:ascii="Times New Roman" w:eastAsia="Times New Roman" w:hAnsi="Times New Roman" w:cs="Times New Roman" w:hint="cs"/>
          <w:b/>
          <w:sz w:val="24"/>
          <w:szCs w:val="24"/>
          <w:rtl w:val="0"/>
          <w:cs w:val="0"/>
          <w:lang w:val="sk-SK" w:eastAsia="sk-SK" w:bidi="ar-SA"/>
        </w:rPr>
        <w:t xml:space="preserve">     Národnej rade Slovenskej republiky</w:t>
      </w:r>
    </w:p>
    <w:p w:rsidR="00DB0808" w:rsidP="00B625F8">
      <w:pPr>
        <w:framePr w:wrap="auto"/>
        <w:widowControl/>
        <w:autoSpaceDE/>
        <w:autoSpaceDN/>
        <w:bidi w:val="0"/>
        <w:adjustRightInd/>
        <w:spacing w:after="120"/>
        <w:ind w:left="0" w:right="0" w:firstLine="709"/>
        <w:jc w:val="both"/>
        <w:textAlignment w:val="auto"/>
        <w:rPr>
          <w:rFonts w:ascii="Times New Roman" w:eastAsia="Times New Roman" w:hAnsi="Times New Roman" w:cs="Times New Roman" w:hint="cs"/>
          <w:bCs/>
          <w:color w:val="auto"/>
          <w:szCs w:val="20"/>
          <w:rtl w:val="0"/>
          <w:cs w:val="0"/>
          <w:lang w:val="cs-CZ" w:eastAsia="sk-SK" w:bidi="ar-SA"/>
        </w:rPr>
      </w:pPr>
      <w:r w:rsidRPr="005463D4" w:rsidR="00657B97">
        <w:rPr>
          <w:rFonts w:ascii="AT*Toronto" w:eastAsia="Times New Roman" w:hAnsi="AT*Toronto" w:cs="Times New Roman" w:hint="cs"/>
          <w:color w:val="auto"/>
          <w:sz w:val="24"/>
          <w:szCs w:val="20"/>
          <w:rtl w:val="0"/>
          <w:cs w:val="0"/>
          <w:lang w:val="cs-CZ" w:eastAsia="sk-SK" w:bidi="ar-SA"/>
        </w:rPr>
        <w:t xml:space="preserve">vládny návrh </w:t>
      </w:r>
      <w:r w:rsidRPr="005463D4" w:rsidR="00833F2B">
        <w:rPr>
          <w:rFonts w:ascii="AT*Toronto" w:eastAsia="Times New Roman" w:hAnsi="AT*Toronto" w:cs="Times New Roman" w:hint="cs"/>
          <w:color w:val="auto"/>
          <w:sz w:val="24"/>
          <w:szCs w:val="20"/>
          <w:rtl w:val="0"/>
          <w:cs w:val="0"/>
          <w:lang w:val="cs-CZ" w:eastAsia="sk-SK" w:bidi="ar-SA"/>
        </w:rPr>
        <w:t xml:space="preserve">zákona </w:t>
      </w:r>
      <w:r w:rsidRPr="00481BE1" w:rsidR="00481BE1">
        <w:rPr>
          <w:rFonts w:ascii="AT*Toronto" w:eastAsia="Times New Roman" w:hAnsi="AT*Toronto" w:cs="Times New Roman" w:hint="cs"/>
          <w:color w:val="auto"/>
          <w:sz w:val="24"/>
          <w:szCs w:val="20"/>
          <w:rtl w:val="0"/>
          <w:cs w:val="0"/>
          <w:lang w:val="cs-CZ" w:eastAsia="sk-SK" w:bidi="ar-SA"/>
        </w:rPr>
        <w:t xml:space="preserve">o ochrane spotrebiteľa a o zmene a doplnení niektorých zákonov </w:t>
      </w:r>
      <w:r w:rsidRPr="00481BE1" w:rsidR="00481BE1">
        <w:rPr>
          <w:rFonts w:ascii="AT*Toronto" w:eastAsia="Times New Roman" w:hAnsi="AT*Toronto" w:cs="Times New Roman" w:hint="cs"/>
          <w:b/>
          <w:color w:val="auto"/>
          <w:sz w:val="24"/>
          <w:szCs w:val="20"/>
          <w:rtl w:val="0"/>
          <w:cs w:val="0"/>
          <w:lang w:val="cs-CZ" w:eastAsia="sk-SK" w:bidi="ar-SA"/>
        </w:rPr>
        <w:t>(tlač 1584)</w:t>
      </w:r>
      <w:r w:rsidR="002D08F6">
        <w:rPr>
          <w:rFonts w:ascii="AT*Toronto" w:eastAsia="Times New Roman" w:hAnsi="AT*Toronto" w:cs="Times New Roman" w:hint="cs"/>
          <w:b/>
          <w:color w:val="0000FF"/>
          <w:sz w:val="24"/>
          <w:szCs w:val="20"/>
          <w:rtl w:val="0"/>
          <w:cs w:val="0"/>
          <w:lang w:val="cs-CZ" w:eastAsia="sk-SK" w:bidi="ar-SA"/>
        </w:rPr>
        <w:t xml:space="preserve"> </w:t>
      </w:r>
      <w:r w:rsidRPr="00AE6905" w:rsidR="00B625F8">
        <w:rPr>
          <w:rFonts w:ascii="Times New Roman" w:eastAsia="Times New Roman" w:hAnsi="Times New Roman" w:cs="Times New Roman" w:hint="cs"/>
          <w:color w:val="auto"/>
          <w:sz w:val="24"/>
          <w:szCs w:val="20"/>
          <w:rtl w:val="0"/>
          <w:cs w:val="0"/>
          <w:lang w:val="cs-CZ" w:eastAsia="sk-SK" w:bidi="ar-SA"/>
        </w:rPr>
        <w:t>s</w:t>
      </w:r>
      <w:r w:rsidRPr="00AE6905" w:rsidR="00B625F8">
        <w:rPr>
          <w:rFonts w:ascii="Times New Roman" w:eastAsia="Times New Roman" w:hAnsi="Times New Roman" w:cs="Times New Roman" w:hint="cs"/>
          <w:bCs/>
          <w:color w:val="auto"/>
          <w:sz w:val="24"/>
          <w:szCs w:val="20"/>
          <w:rtl w:val="0"/>
          <w:cs w:val="0"/>
          <w:lang w:val="cs-CZ" w:eastAsia="sk-SK" w:bidi="ar-SA"/>
        </w:rPr>
        <w:t>chváliť</w:t>
      </w:r>
      <w:r w:rsidRPr="00AE6905" w:rsidR="00B625F8">
        <w:rPr>
          <w:rFonts w:ascii="AT*Toronto CE" w:eastAsia="Times New Roman" w:hAnsi="AT*Toronto CE" w:cs="Times New Roman" w:hint="cs"/>
          <w:bCs/>
          <w:color w:val="000000"/>
          <w:sz w:val="24"/>
          <w:szCs w:val="20"/>
          <w:rtl w:val="0"/>
          <w:cs w:val="0"/>
          <w:lang w:val="cs-CZ" w:eastAsia="sk-SK" w:bidi="ar-SA"/>
        </w:rPr>
        <w:t xml:space="preserve"> s pozmeňujúcimi a doplňujúcimi návrhmi uvedený</w:t>
      </w:r>
      <w:r w:rsidRPr="00AE6905" w:rsidR="00B625F8">
        <w:rPr>
          <w:rFonts w:ascii="AT*Toronto" w:eastAsia="Times New Roman" w:hAnsi="AT*Toronto" w:cs="Times New Roman" w:hint="cs"/>
          <w:bCs/>
          <w:color w:val="000000"/>
          <w:sz w:val="24"/>
          <w:szCs w:val="20"/>
          <w:rtl w:val="0"/>
          <w:cs w:val="0"/>
          <w:lang w:val="cs-CZ" w:eastAsia="sk-SK" w:bidi="ar-SA"/>
        </w:rPr>
        <w:t>mi v prílohe;</w:t>
      </w:r>
    </w:p>
    <w:p w:rsidR="005242C8" w:rsidRPr="00F95756" w:rsidP="003F758D">
      <w:pPr>
        <w:framePr w:wrap="auto"/>
        <w:widowControl/>
        <w:autoSpaceDE/>
        <w:autoSpaceDN/>
        <w:bidi w:val="0"/>
        <w:adjustRightInd/>
        <w:ind w:left="0" w:right="0" w:firstLine="360"/>
        <w:jc w:val="both"/>
        <w:textAlignment w:val="auto"/>
        <w:rPr>
          <w:rFonts w:ascii="Times New Roman" w:eastAsia="Times New Roman" w:hAnsi="Times New Roman" w:cs="Times New Roman" w:hint="cs"/>
          <w:rtl w:val="0"/>
          <w:cs w:val="0"/>
          <w:lang w:val="sk-SK" w:eastAsia="sk-SK" w:bidi="ar-SA"/>
        </w:rPr>
      </w:pPr>
    </w:p>
    <w:p w:rsidR="005242C8" w:rsidRPr="00F95756" w:rsidP="005A06D8">
      <w:pPr>
        <w:keepNext/>
        <w:framePr w:wrap="auto"/>
        <w:widowControl/>
        <w:numPr>
          <w:numId w:val="3"/>
        </w:numPr>
        <w:autoSpaceDE/>
        <w:autoSpaceDN/>
        <w:bidi w:val="0"/>
        <w:adjustRightInd/>
        <w:spacing w:after="120"/>
        <w:ind w:left="714" w:right="0" w:hanging="357"/>
        <w:jc w:val="both"/>
        <w:textAlignment w:val="auto"/>
        <w:outlineLvl w:val="3"/>
        <w:rPr>
          <w:rFonts w:ascii="Times New Roman" w:eastAsia="Times New Roman" w:hAnsi="Times New Roman" w:cs="Times New Roman" w:hint="cs"/>
          <w:b/>
          <w:color w:val="auto"/>
          <w:szCs w:val="20"/>
          <w:rtl w:val="0"/>
          <w:cs w:val="0"/>
          <w:lang w:val="sk-SK" w:eastAsia="sk-SK" w:bidi="ar-SA"/>
        </w:rPr>
      </w:pPr>
      <w:r w:rsidRPr="00F95756">
        <w:rPr>
          <w:rFonts w:ascii="Times New Roman" w:eastAsia="Times New Roman" w:hAnsi="Times New Roman" w:cs="Times New Roman" w:hint="cs"/>
          <w:b/>
          <w:color w:val="auto"/>
          <w:sz w:val="24"/>
          <w:szCs w:val="20"/>
          <w:rtl w:val="0"/>
          <w:cs w:val="0"/>
          <w:lang w:val="sk-SK" w:eastAsia="sk-SK" w:bidi="ar-SA"/>
        </w:rPr>
        <w:t>p o v e r u j e</w:t>
      </w:r>
    </w:p>
    <w:p w:rsidR="004E7F04" w:rsidP="005A06D8">
      <w:pPr>
        <w:framePr w:wrap="auto"/>
        <w:widowControl/>
        <w:numPr>
          <w:numId w:val="2"/>
        </w:numPr>
        <w:autoSpaceDE/>
        <w:autoSpaceDN/>
        <w:bidi w:val="0"/>
        <w:adjustRightInd/>
        <w:spacing w:after="120"/>
        <w:ind w:left="714" w:right="0" w:hanging="357"/>
        <w:jc w:val="both"/>
        <w:textAlignment w:val="auto"/>
        <w:rPr>
          <w:rFonts w:ascii="Times New Roman" w:eastAsia="Times New Roman" w:hAnsi="Times New Roman" w:cs="Times New Roman" w:hint="cs"/>
          <w:rtl w:val="0"/>
          <w:cs w:val="0"/>
          <w:lang w:val="sk-SK" w:eastAsia="sk-SK" w:bidi="ar-SA"/>
        </w:rPr>
      </w:pPr>
      <w:r w:rsidR="00F95756">
        <w:rPr>
          <w:rFonts w:ascii="Times New Roman" w:eastAsia="Times New Roman" w:hAnsi="Times New Roman" w:cs="Times New Roman" w:hint="cs"/>
          <w:sz w:val="24"/>
          <w:szCs w:val="24"/>
          <w:rtl w:val="0"/>
          <w:cs w:val="0"/>
          <w:lang w:val="sk-SK" w:eastAsia="sk-SK" w:bidi="ar-SA"/>
        </w:rPr>
        <w:t>p</w:t>
      </w:r>
      <w:r w:rsidR="00850C30">
        <w:rPr>
          <w:rFonts w:ascii="Times New Roman" w:eastAsia="Times New Roman" w:hAnsi="Times New Roman" w:cs="Times New Roman" w:hint="cs"/>
          <w:sz w:val="24"/>
          <w:szCs w:val="24"/>
          <w:rtl w:val="0"/>
          <w:cs w:val="0"/>
          <w:lang w:val="sk-SK" w:eastAsia="sk-SK" w:bidi="ar-SA"/>
        </w:rPr>
        <w:t>redsedu</w:t>
      </w:r>
      <w:r w:rsidRPr="00F95756" w:rsidR="005242C8">
        <w:rPr>
          <w:rFonts w:ascii="Times New Roman" w:eastAsia="Times New Roman" w:hAnsi="Times New Roman" w:cs="Times New Roman" w:hint="cs"/>
          <w:sz w:val="24"/>
          <w:szCs w:val="24"/>
          <w:rtl w:val="0"/>
          <w:cs w:val="0"/>
          <w:lang w:val="sk-SK" w:eastAsia="sk-SK" w:bidi="ar-SA"/>
        </w:rPr>
        <w:t xml:space="preserve"> výboru, aby výsledky rokovania výboru v druhom čítaní z</w:t>
      </w:r>
      <w:r w:rsidRPr="00F95756" w:rsidR="00415004">
        <w:rPr>
          <w:rFonts w:ascii="Times New Roman" w:eastAsia="Times New Roman" w:hAnsi="Times New Roman" w:cs="Times New Roman" w:hint="cs"/>
          <w:sz w:val="24"/>
          <w:szCs w:val="24"/>
          <w:rtl w:val="0"/>
          <w:cs w:val="0"/>
          <w:lang w:val="sk-SK" w:eastAsia="sk-SK" w:bidi="ar-SA"/>
        </w:rPr>
        <w:t>o</w:t>
      </w:r>
      <w:r w:rsidRPr="00F95756" w:rsidR="005242C8">
        <w:rPr>
          <w:rFonts w:ascii="Times New Roman" w:eastAsia="Times New Roman" w:hAnsi="Times New Roman" w:cs="Times New Roman" w:hint="cs"/>
          <w:sz w:val="24"/>
          <w:szCs w:val="24"/>
          <w:rtl w:val="0"/>
          <w:cs w:val="0"/>
          <w:lang w:val="sk-SK" w:eastAsia="sk-SK" w:bidi="ar-SA"/>
        </w:rPr>
        <w:t> </w:t>
      </w:r>
      <w:r w:rsidRPr="00F95756" w:rsidR="009B349B">
        <w:rPr>
          <w:rFonts w:ascii="Times New Roman" w:eastAsia="Times New Roman" w:hAnsi="Times New Roman" w:cs="Times New Roman" w:hint="cs"/>
          <w:sz w:val="24"/>
          <w:szCs w:val="24"/>
          <w:rtl w:val="0"/>
          <w:cs w:val="0"/>
          <w:lang w:val="sk-SK" w:eastAsia="sk-SK" w:bidi="ar-SA"/>
        </w:rPr>
        <w:t xml:space="preserve">dňa </w:t>
      </w:r>
      <w:r w:rsidR="001F5615">
        <w:rPr>
          <w:rFonts w:ascii="Times New Roman" w:eastAsia="Times New Roman" w:hAnsi="Times New Roman" w:cs="Times New Roman" w:hint="cs"/>
          <w:sz w:val="24"/>
          <w:szCs w:val="24"/>
          <w:rtl w:val="0"/>
          <w:cs w:val="0"/>
          <w:lang w:val="sk-SK" w:eastAsia="sk-SK" w:bidi="ar-SA"/>
        </w:rPr>
        <w:t xml:space="preserve"> </w:t>
      </w:r>
      <w:r w:rsidR="003F7A68">
        <w:rPr>
          <w:rFonts w:ascii="Times New Roman" w:eastAsia="Times New Roman" w:hAnsi="Times New Roman" w:cs="Times New Roman" w:hint="cs"/>
          <w:sz w:val="24"/>
          <w:szCs w:val="24"/>
          <w:rtl w:val="0"/>
          <w:cs w:val="0"/>
          <w:lang w:val="sk-SK" w:eastAsia="sk-SK" w:bidi="ar-SA"/>
        </w:rPr>
        <w:t xml:space="preserve">                  </w:t>
      </w:r>
      <w:r w:rsidR="00ED5050">
        <w:rPr>
          <w:rFonts w:ascii="Times New Roman" w:eastAsia="Times New Roman" w:hAnsi="Times New Roman" w:cs="Times New Roman" w:hint="cs"/>
          <w:sz w:val="24"/>
          <w:szCs w:val="24"/>
          <w:rtl w:val="0"/>
          <w:cs w:val="0"/>
          <w:lang w:val="sk-SK" w:eastAsia="sk-SK" w:bidi="ar-SA"/>
        </w:rPr>
        <w:t>9</w:t>
      </w:r>
      <w:r w:rsidRPr="00F95756" w:rsidR="008B3D58">
        <w:rPr>
          <w:rFonts w:ascii="Times New Roman" w:eastAsia="Times New Roman" w:hAnsi="Times New Roman" w:cs="Times New Roman" w:hint="cs"/>
          <w:sz w:val="24"/>
          <w:szCs w:val="24"/>
          <w:rtl w:val="0"/>
          <w:cs w:val="0"/>
          <w:lang w:val="sk-SK" w:eastAsia="sk-SK" w:bidi="ar-SA"/>
        </w:rPr>
        <w:t xml:space="preserve">. </w:t>
      </w:r>
      <w:r w:rsidR="0091706B">
        <w:rPr>
          <w:rFonts w:ascii="Times New Roman" w:eastAsia="Times New Roman" w:hAnsi="Times New Roman" w:cs="Times New Roman" w:hint="cs"/>
          <w:sz w:val="24"/>
          <w:szCs w:val="24"/>
          <w:rtl w:val="0"/>
          <w:cs w:val="0"/>
          <w:lang w:val="sk-SK" w:eastAsia="sk-SK" w:bidi="ar-SA"/>
        </w:rPr>
        <w:t xml:space="preserve">júna </w:t>
      </w:r>
      <w:r w:rsidR="00ED5050">
        <w:rPr>
          <w:rFonts w:ascii="Times New Roman" w:eastAsia="Times New Roman" w:hAnsi="Times New Roman" w:cs="Times New Roman" w:hint="cs"/>
          <w:sz w:val="24"/>
          <w:szCs w:val="24"/>
          <w:rtl w:val="0"/>
          <w:cs w:val="0"/>
          <w:lang w:val="sk-SK" w:eastAsia="sk-SK" w:bidi="ar-SA"/>
        </w:rPr>
        <w:t>2023</w:t>
      </w:r>
      <w:r w:rsidRPr="00F95756" w:rsidR="005242C8">
        <w:rPr>
          <w:rFonts w:ascii="Times New Roman" w:eastAsia="Times New Roman" w:hAnsi="Times New Roman" w:cs="Times New Roman" w:hint="cs"/>
          <w:sz w:val="24"/>
          <w:szCs w:val="24"/>
          <w:rtl w:val="0"/>
          <w:cs w:val="0"/>
          <w:lang w:val="sk-SK" w:eastAsia="sk-SK" w:bidi="ar-SA"/>
        </w:rPr>
        <w:t xml:space="preserve"> spolu s výsledkami rokovania ostatných výborov spracoval do písomnej spoločnej správy výborov v súlade s § 79 ods. 1 </w:t>
      </w:r>
      <w:r w:rsidRPr="00F95756" w:rsidR="00D81A72">
        <w:rPr>
          <w:rFonts w:ascii="Times New Roman" w:eastAsia="Times New Roman" w:hAnsi="Times New Roman" w:cs="Times New Roman" w:hint="cs"/>
          <w:sz w:val="24"/>
          <w:szCs w:val="24"/>
          <w:rtl w:val="0"/>
          <w:cs w:val="0"/>
          <w:lang w:val="sk-SK" w:eastAsia="sk-SK" w:bidi="ar-SA"/>
        </w:rPr>
        <w:t xml:space="preserve">rokovacieho poriadku </w:t>
      </w:r>
      <w:r w:rsidRPr="00F95756" w:rsidR="005242C8">
        <w:rPr>
          <w:rFonts w:ascii="Times New Roman" w:eastAsia="Times New Roman" w:hAnsi="Times New Roman" w:cs="Times New Roman" w:hint="cs"/>
          <w:sz w:val="24"/>
          <w:szCs w:val="24"/>
          <w:rtl w:val="0"/>
          <w:cs w:val="0"/>
          <w:lang w:val="sk-SK" w:eastAsia="sk-SK" w:bidi="ar-SA"/>
        </w:rPr>
        <w:t>Národnej rady Slovenskej republiky a predložil ju na schválenie gestorskému výboru,</w:t>
      </w:r>
    </w:p>
    <w:p w:rsidR="00AD3B5D" w:rsidRPr="00F95756" w:rsidP="00AD3B5D">
      <w:pPr>
        <w:framePr w:wrap="auto"/>
        <w:widowControl/>
        <w:autoSpaceDE/>
        <w:autoSpaceDN/>
        <w:bidi w:val="0"/>
        <w:adjustRightInd/>
        <w:spacing w:after="120"/>
        <w:ind w:left="714" w:right="0"/>
        <w:jc w:val="both"/>
        <w:textAlignment w:val="auto"/>
        <w:rPr>
          <w:rFonts w:ascii="Times New Roman" w:eastAsia="Times New Roman" w:hAnsi="Times New Roman" w:cs="Times New Roman" w:hint="cs"/>
          <w:rtl w:val="0"/>
          <w:cs w:val="0"/>
          <w:lang w:val="sk-SK" w:eastAsia="sk-SK" w:bidi="ar-SA"/>
        </w:rPr>
      </w:pPr>
    </w:p>
    <w:p w:rsidR="00613511" w:rsidRPr="00335B11" w:rsidP="00335B11">
      <w:pPr>
        <w:framePr w:wrap="auto"/>
        <w:widowControl/>
        <w:numPr>
          <w:numId w:val="2"/>
        </w:numPr>
        <w:tabs>
          <w:tab w:val="left" w:pos="709"/>
          <w:tab w:val="clear" w:pos="720"/>
        </w:tabs>
        <w:autoSpaceDE/>
        <w:autoSpaceDN/>
        <w:bidi w:val="0"/>
        <w:adjustRightInd/>
        <w:spacing w:after="120"/>
        <w:ind w:left="714" w:right="0" w:hanging="357"/>
        <w:jc w:val="both"/>
        <w:textAlignment w:val="auto"/>
        <w:rPr>
          <w:rFonts w:ascii="Times New Roman" w:eastAsia="Times New Roman" w:hAnsi="Times New Roman" w:cs="Times New Roman" w:hint="cs"/>
          <w:b/>
          <w:bCs/>
          <w:rtl w:val="0"/>
          <w:cs w:val="0"/>
          <w:lang w:val="sk-SK" w:eastAsia="sk-SK" w:bidi="ar-SA"/>
        </w:rPr>
      </w:pPr>
      <w:r w:rsidRPr="00DC3B48" w:rsidR="00D64425">
        <w:rPr>
          <w:rFonts w:ascii="Times New Roman" w:eastAsia="Times New Roman" w:hAnsi="Times New Roman" w:cs="Times New Roman" w:hint="cs"/>
          <w:bCs/>
          <w:sz w:val="24"/>
          <w:szCs w:val="24"/>
          <w:rtl w:val="0"/>
          <w:cs w:val="0"/>
          <w:lang w:val="sk-SK" w:eastAsia="sk-SK" w:bidi="ar-SA"/>
        </w:rPr>
        <w:t>spoločného spravodajcu</w:t>
      </w:r>
      <w:r w:rsidRPr="00DC3B48" w:rsidR="000C7D23">
        <w:rPr>
          <w:rFonts w:ascii="Times New Roman" w:eastAsia="Times New Roman" w:hAnsi="Times New Roman" w:cs="Times New Roman" w:hint="cs"/>
          <w:bCs/>
          <w:sz w:val="24"/>
          <w:szCs w:val="24"/>
          <w:rtl w:val="0"/>
          <w:cs w:val="0"/>
          <w:lang w:val="sk-SK" w:eastAsia="sk-SK" w:bidi="ar-SA"/>
        </w:rPr>
        <w:t xml:space="preserve"> </w:t>
      </w:r>
      <w:r w:rsidRPr="00DC3B48" w:rsidR="005242C8">
        <w:rPr>
          <w:rFonts w:ascii="Times New Roman" w:eastAsia="Times New Roman" w:hAnsi="Times New Roman" w:cs="Times New Roman" w:hint="cs"/>
          <w:bCs/>
          <w:sz w:val="24"/>
          <w:szCs w:val="24"/>
          <w:rtl w:val="0"/>
          <w:cs w:val="0"/>
          <w:lang w:val="sk-SK" w:eastAsia="sk-SK" w:bidi="ar-SA"/>
        </w:rPr>
        <w:t xml:space="preserve">výborov </w:t>
      </w:r>
      <w:r w:rsidR="003B343A">
        <w:rPr>
          <w:rFonts w:ascii="Times New Roman" w:eastAsia="Times New Roman" w:hAnsi="Times New Roman" w:cs="Times New Roman" w:hint="cs"/>
          <w:b/>
          <w:bCs/>
          <w:sz w:val="24"/>
          <w:szCs w:val="24"/>
          <w:rtl w:val="0"/>
          <w:cs w:val="0"/>
          <w:lang w:val="sk-SK" w:eastAsia="sk-SK" w:bidi="ar-SA"/>
        </w:rPr>
        <w:t>M</w:t>
      </w:r>
      <w:r w:rsidR="00833F2B">
        <w:rPr>
          <w:rFonts w:ascii="Times New Roman" w:eastAsia="Times New Roman" w:hAnsi="Times New Roman" w:cs="Times New Roman" w:hint="cs"/>
          <w:b/>
          <w:bCs/>
          <w:sz w:val="24"/>
          <w:szCs w:val="24"/>
          <w:rtl w:val="0"/>
          <w:cs w:val="0"/>
          <w:lang w:val="sk-SK" w:eastAsia="sk-SK" w:bidi="ar-SA"/>
        </w:rPr>
        <w:t xml:space="preserve">. </w:t>
      </w:r>
      <w:r w:rsidR="003B343A">
        <w:rPr>
          <w:rFonts w:ascii="Times New Roman" w:eastAsia="Times New Roman" w:hAnsi="Times New Roman" w:cs="Times New Roman" w:hint="cs"/>
          <w:b/>
          <w:bCs/>
          <w:sz w:val="24"/>
          <w:szCs w:val="24"/>
          <w:rtl w:val="0"/>
          <w:cs w:val="0"/>
          <w:lang w:val="sk-SK" w:eastAsia="sk-SK" w:bidi="ar-SA"/>
        </w:rPr>
        <w:t>Sulanovú</w:t>
      </w:r>
      <w:r w:rsidR="00ED5050">
        <w:rPr>
          <w:rFonts w:ascii="Times New Roman" w:eastAsia="Times New Roman" w:hAnsi="Times New Roman" w:cs="Times New Roman" w:hint="cs"/>
          <w:b/>
          <w:bCs/>
          <w:sz w:val="24"/>
          <w:szCs w:val="24"/>
          <w:rtl w:val="0"/>
          <w:cs w:val="0"/>
          <w:lang w:val="sk-SK" w:eastAsia="sk-SK" w:bidi="ar-SA"/>
        </w:rPr>
        <w:t xml:space="preserve">, </w:t>
      </w:r>
      <w:r w:rsidRPr="00DC3B48" w:rsidR="005242C8">
        <w:rPr>
          <w:rFonts w:ascii="Times New Roman" w:eastAsia="Times New Roman" w:hAnsi="Times New Roman" w:cs="Times New Roman" w:hint="cs"/>
          <w:bCs/>
          <w:sz w:val="24"/>
          <w:szCs w:val="24"/>
          <w:rtl w:val="0"/>
          <w:cs w:val="0"/>
          <w:lang w:val="sk-SK" w:eastAsia="sk-SK" w:bidi="ar-SA"/>
        </w:rPr>
        <w:t xml:space="preserve">aby v súlade s § 80 ods. 2 </w:t>
      </w:r>
      <w:r w:rsidRPr="00DC3B48" w:rsidR="00D81A72">
        <w:rPr>
          <w:rFonts w:ascii="Times New Roman" w:eastAsia="Times New Roman" w:hAnsi="Times New Roman" w:cs="Times New Roman" w:hint="cs"/>
          <w:bCs/>
          <w:sz w:val="24"/>
          <w:szCs w:val="24"/>
          <w:rtl w:val="0"/>
          <w:cs w:val="0"/>
          <w:lang w:val="sk-SK" w:eastAsia="sk-SK" w:bidi="ar-SA"/>
        </w:rPr>
        <w:t xml:space="preserve">rokovacieho poriadku </w:t>
      </w:r>
      <w:r w:rsidRPr="00DC3B48" w:rsidR="005242C8">
        <w:rPr>
          <w:rFonts w:ascii="Times New Roman" w:eastAsia="Times New Roman" w:hAnsi="Times New Roman" w:cs="Times New Roman" w:hint="cs"/>
          <w:bCs/>
          <w:sz w:val="24"/>
          <w:szCs w:val="24"/>
          <w:rtl w:val="0"/>
          <w:cs w:val="0"/>
          <w:lang w:val="sk-SK" w:eastAsia="sk-SK" w:bidi="ar-SA"/>
        </w:rPr>
        <w:t>Národnej rady Slovenskej republiky informoval o výsledku rokovania výborov a aby odôvodnil návrh a stanovisko</w:t>
      </w:r>
      <w:r w:rsidRPr="00F95756" w:rsidR="005242C8">
        <w:rPr>
          <w:rFonts w:ascii="Times New Roman" w:eastAsia="Times New Roman" w:hAnsi="Times New Roman" w:cs="Times New Roman" w:hint="cs"/>
          <w:sz w:val="24"/>
          <w:szCs w:val="24"/>
          <w:rtl w:val="0"/>
          <w:cs w:val="0"/>
          <w:lang w:val="sk-SK" w:eastAsia="sk-SK" w:bidi="ar-SA"/>
        </w:rPr>
        <w:t xml:space="preserve"> </w:t>
      </w:r>
      <w:r w:rsidRPr="00DC3B48" w:rsidR="005242C8">
        <w:rPr>
          <w:rFonts w:ascii="Times New Roman" w:eastAsia="Times New Roman" w:hAnsi="Times New Roman" w:cs="Times New Roman" w:hint="cs"/>
          <w:bCs/>
          <w:sz w:val="24"/>
          <w:szCs w:val="24"/>
          <w:rtl w:val="0"/>
          <w:cs w:val="0"/>
          <w:lang w:val="sk-SK" w:eastAsia="sk-SK" w:bidi="ar-SA"/>
        </w:rPr>
        <w:t>gestorského výboru k návrhu zákona uvedené v spoločnej správe výborov na schôdzi Nár</w:t>
      </w:r>
      <w:r w:rsidRPr="00DC3B48" w:rsidR="00107947">
        <w:rPr>
          <w:rFonts w:ascii="Times New Roman" w:eastAsia="Times New Roman" w:hAnsi="Times New Roman" w:cs="Times New Roman" w:hint="cs"/>
          <w:bCs/>
          <w:sz w:val="24"/>
          <w:szCs w:val="24"/>
          <w:rtl w:val="0"/>
          <w:cs w:val="0"/>
          <w:lang w:val="sk-SK" w:eastAsia="sk-SK" w:bidi="ar-SA"/>
        </w:rPr>
        <w:t>odnej rady Slovenskej republiky.</w:t>
      </w:r>
      <w:r w:rsidRPr="007F154D" w:rsidR="006E1A0A">
        <w:rPr>
          <w:rFonts w:ascii="Times New Roman" w:eastAsia="Times New Roman" w:hAnsi="Times New Roman" w:cs="Times New Roman" w:hint="cs"/>
          <w:sz w:val="24"/>
          <w:szCs w:val="24"/>
          <w:rtl w:val="0"/>
          <w:cs w:val="0"/>
          <w:lang w:val="sk-SK" w:eastAsia="sk-SK" w:bidi="ar-SA"/>
        </w:rPr>
        <w:t xml:space="preserve">                                 </w:t>
      </w:r>
      <w:r w:rsidR="005E69E3">
        <w:rPr>
          <w:rFonts w:ascii="Times New Roman" w:eastAsia="Times New Roman" w:hAnsi="Times New Roman" w:cs="Times New Roman" w:hint="cs"/>
          <w:sz w:val="24"/>
          <w:szCs w:val="24"/>
          <w:rtl w:val="0"/>
          <w:cs w:val="0"/>
          <w:lang w:val="sk-SK" w:eastAsia="sk-SK" w:bidi="ar-SA"/>
        </w:rPr>
        <w:t xml:space="preserve">             </w:t>
      </w:r>
    </w:p>
    <w:p w:rsidR="00850C30" w:rsidP="00EC4A57">
      <w:pPr>
        <w:framePr w:wrap="auto"/>
        <w:widowControl/>
        <w:autoSpaceDE/>
        <w:autoSpaceDN/>
        <w:bidi w:val="0"/>
        <w:adjustRightInd/>
        <w:spacing w:line="240" w:lineRule="atLeast"/>
        <w:ind w:left="0" w:right="0"/>
        <w:jc w:val="both"/>
        <w:textAlignment w:val="auto"/>
        <w:rPr>
          <w:rFonts w:ascii="Times New Roman" w:eastAsia="Times New Roman" w:hAnsi="Times New Roman" w:cs="Times New Roman" w:hint="cs"/>
          <w:rtl w:val="0"/>
          <w:cs w:val="0"/>
          <w:lang w:val="sk-SK" w:eastAsia="sk-SK" w:bidi="ar-SA"/>
        </w:rPr>
      </w:pPr>
      <w:r w:rsidR="00DC3B48">
        <w:rPr>
          <w:rFonts w:ascii="Times New Roman" w:eastAsia="Times New Roman" w:hAnsi="Times New Roman" w:cs="Times New Roman" w:hint="cs"/>
          <w:sz w:val="24"/>
          <w:szCs w:val="24"/>
          <w:rtl w:val="0"/>
          <w:cs w:val="0"/>
          <w:lang w:val="sk-SK" w:eastAsia="sk-SK" w:bidi="ar-SA"/>
        </w:rPr>
        <w:tab/>
        <w:tab/>
        <w:tab/>
      </w:r>
      <w:r>
        <w:rPr>
          <w:rFonts w:ascii="Times New Roman" w:eastAsia="Times New Roman" w:hAnsi="Times New Roman" w:cs="Times New Roman" w:hint="cs"/>
          <w:sz w:val="24"/>
          <w:szCs w:val="24"/>
          <w:rtl w:val="0"/>
          <w:cs w:val="0"/>
          <w:lang w:val="sk-SK" w:eastAsia="sk-SK" w:bidi="ar-SA"/>
        </w:rPr>
        <w:tab/>
        <w:t xml:space="preserve">      </w:t>
      </w:r>
    </w:p>
    <w:p w:rsidR="00881011" w:rsidRPr="00A00DCE" w:rsidP="00EC4A57">
      <w:pPr>
        <w:framePr w:wrap="auto"/>
        <w:widowControl/>
        <w:autoSpaceDE/>
        <w:autoSpaceDN/>
        <w:bidi w:val="0"/>
        <w:adjustRightInd/>
        <w:spacing w:line="240" w:lineRule="atLeast"/>
        <w:ind w:left="0" w:right="0"/>
        <w:jc w:val="both"/>
        <w:textAlignment w:val="auto"/>
        <w:rPr>
          <w:rFonts w:ascii="Times New Roman" w:eastAsia="Times New Roman" w:hAnsi="Times New Roman" w:cs="Times New Roman" w:hint="cs"/>
          <w:b/>
          <w:rtl w:val="0"/>
          <w:cs w:val="0"/>
          <w:lang w:val="sk-SK" w:eastAsia="sk-SK" w:bidi="ar-SA"/>
        </w:rPr>
      </w:pPr>
    </w:p>
    <w:p w:rsidR="00465173" w:rsidP="00465173">
      <w:pPr>
        <w:framePr w:wrap="auto"/>
        <w:widowControl/>
        <w:tabs>
          <w:tab w:val="left" w:pos="-1985"/>
          <w:tab w:val="left" w:pos="709"/>
          <w:tab w:val="left" w:pos="1077"/>
        </w:tabs>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465173" w:rsidP="00465173">
      <w:pPr>
        <w:framePr w:wrap="auto"/>
        <w:widowControl/>
        <w:tabs>
          <w:tab w:val="left" w:pos="-1985"/>
          <w:tab w:val="left" w:pos="709"/>
          <w:tab w:val="left" w:pos="1077"/>
        </w:tabs>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Pr>
          <w:rFonts w:ascii="Times New Roman" w:eastAsia="Times New Roman" w:hAnsi="Times New Roman" w:cs="Times New Roman" w:hint="cs"/>
          <w:sz w:val="24"/>
          <w:szCs w:val="24"/>
          <w:rtl w:val="0"/>
          <w:cs w:val="0"/>
          <w:lang w:val="sk-SK" w:eastAsia="sk-SK" w:bidi="ar-SA"/>
        </w:rPr>
        <w:t xml:space="preserve">                                                                                              Peter </w:t>
      </w:r>
      <w:r>
        <w:rPr>
          <w:rFonts w:ascii="Times New Roman" w:eastAsia="Times New Roman" w:hAnsi="Times New Roman" w:cs="Times New Roman" w:hint="cs"/>
          <w:b/>
          <w:bCs/>
          <w:sz w:val="24"/>
          <w:szCs w:val="24"/>
          <w:rtl w:val="0"/>
          <w:cs w:val="0"/>
          <w:lang w:val="sk-SK" w:eastAsia="sk-SK" w:bidi="ar-SA"/>
        </w:rPr>
        <w:t xml:space="preserve">K r e m s k ý, v.r.  </w:t>
      </w:r>
    </w:p>
    <w:p w:rsidR="00465173" w:rsidP="00465173">
      <w:pPr>
        <w:framePr w:wrap="auto"/>
        <w:widowControl/>
        <w:tabs>
          <w:tab w:val="left" w:pos="-1985"/>
          <w:tab w:val="left" w:pos="709"/>
          <w:tab w:val="left" w:pos="1077"/>
        </w:tabs>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Pr>
          <w:rFonts w:ascii="Times New Roman" w:eastAsia="Times New Roman" w:hAnsi="Times New Roman" w:cs="Times New Roman" w:hint="cs"/>
          <w:sz w:val="24"/>
          <w:szCs w:val="24"/>
          <w:rtl w:val="0"/>
          <w:cs w:val="0"/>
          <w:lang w:val="sk-SK" w:eastAsia="sk-SK" w:bidi="ar-SA"/>
        </w:rPr>
        <w:t xml:space="preserve">     Peter </w:t>
      </w:r>
      <w:r>
        <w:rPr>
          <w:rFonts w:ascii="Times New Roman" w:eastAsia="Times New Roman" w:hAnsi="Times New Roman" w:cs="Times New Roman" w:hint="cs"/>
          <w:b/>
          <w:sz w:val="24"/>
          <w:szCs w:val="24"/>
          <w:rtl w:val="0"/>
          <w:cs w:val="0"/>
          <w:lang w:val="sk-SK" w:eastAsia="sk-SK" w:bidi="ar-SA"/>
        </w:rPr>
        <w:t xml:space="preserve">L i b a </w:t>
      </w:r>
      <w:r>
        <w:rPr>
          <w:rFonts w:ascii="Times New Roman" w:eastAsia="Times New Roman" w:hAnsi="Times New Roman" w:cs="Times New Roman" w:hint="cs"/>
          <w:sz w:val="24"/>
          <w:szCs w:val="24"/>
          <w:rtl w:val="0"/>
          <w:cs w:val="0"/>
          <w:lang w:val="sk-SK" w:eastAsia="sk-SK" w:bidi="ar-SA"/>
        </w:rPr>
        <w:tab/>
        <w:tab/>
        <w:tab/>
        <w:tab/>
        <w:tab/>
        <w:t xml:space="preserve">                  predseda výboru</w:t>
      </w:r>
    </w:p>
    <w:p w:rsidR="00465173" w:rsidP="00465173">
      <w:pPr>
        <w:framePr w:wrap="auto"/>
        <w:widowControl/>
        <w:tabs>
          <w:tab w:val="left" w:pos="-1985"/>
          <w:tab w:val="left" w:pos="709"/>
          <w:tab w:val="left" w:pos="1077"/>
        </w:tabs>
        <w:autoSpaceDE/>
        <w:autoSpaceDN/>
        <w:bidi w:val="0"/>
        <w:adjustRightInd/>
        <w:ind w:left="0" w:right="0"/>
        <w:jc w:val="both"/>
        <w:textAlignment w:val="auto"/>
        <w:rPr>
          <w:rFonts w:ascii="Times New Roman" w:eastAsia="Times New Roman" w:hAnsi="Times New Roman" w:cs="Times New Roman" w:hint="cs"/>
          <w:b/>
          <w:rtl w:val="0"/>
          <w:cs w:val="0"/>
          <w:lang w:val="sk-SK" w:eastAsia="sk-SK" w:bidi="ar-SA"/>
        </w:rPr>
      </w:pPr>
      <w:r>
        <w:rPr>
          <w:rFonts w:ascii="Times New Roman" w:eastAsia="Times New Roman" w:hAnsi="Times New Roman" w:cs="Times New Roman" w:hint="cs"/>
          <w:bCs/>
          <w:sz w:val="24"/>
          <w:szCs w:val="24"/>
          <w:rtl w:val="0"/>
          <w:cs w:val="0"/>
          <w:lang w:val="sk-SK" w:eastAsia="sk-SK" w:bidi="ar-SA"/>
        </w:rPr>
        <w:t xml:space="preserve">Maroš </w:t>
      </w:r>
      <w:r>
        <w:rPr>
          <w:rFonts w:ascii="Times New Roman" w:eastAsia="Times New Roman" w:hAnsi="Times New Roman" w:cs="Times New Roman" w:hint="cs"/>
          <w:b/>
          <w:bCs/>
          <w:sz w:val="24"/>
          <w:szCs w:val="24"/>
          <w:rtl w:val="0"/>
          <w:cs w:val="0"/>
          <w:lang w:val="sk-SK" w:eastAsia="sk-SK" w:bidi="ar-SA"/>
        </w:rPr>
        <w:t>K o n d r ó t</w:t>
      </w:r>
    </w:p>
    <w:p w:rsidR="00833F2B" w:rsidP="00465173">
      <w:pPr>
        <w:framePr w:wrap="auto"/>
        <w:widowControl/>
        <w:tabs>
          <w:tab w:val="left" w:pos="-1985"/>
          <w:tab w:val="left" w:pos="709"/>
          <w:tab w:val="left" w:pos="1077"/>
        </w:tabs>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sidR="00465173">
        <w:rPr>
          <w:rFonts w:ascii="Times New Roman" w:eastAsia="Times New Roman" w:hAnsi="Times New Roman" w:cs="Times New Roman" w:hint="cs"/>
          <w:sz w:val="24"/>
          <w:szCs w:val="24"/>
          <w:rtl w:val="0"/>
          <w:cs w:val="0"/>
          <w:lang w:val="sk-SK" w:eastAsia="sk-SK" w:bidi="ar-SA"/>
        </w:rPr>
        <w:t>overovatelia výboru</w:t>
      </w:r>
    </w:p>
    <w:p w:rsidR="00881011" w:rsidP="00465173">
      <w:pPr>
        <w:framePr w:wrap="auto"/>
        <w:widowControl/>
        <w:tabs>
          <w:tab w:val="left" w:pos="-1985"/>
          <w:tab w:val="left" w:pos="709"/>
          <w:tab w:val="left" w:pos="1077"/>
        </w:tabs>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881011" w:rsidP="00465173">
      <w:pPr>
        <w:framePr w:wrap="auto"/>
        <w:widowControl/>
        <w:tabs>
          <w:tab w:val="left" w:pos="-1985"/>
          <w:tab w:val="left" w:pos="709"/>
          <w:tab w:val="left" w:pos="1077"/>
        </w:tabs>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DE08D9" w:rsidP="00DE08D9">
      <w:pPr>
        <w:framePr w:wrap="auto"/>
        <w:widowControl/>
        <w:tabs>
          <w:tab w:val="left" w:pos="-1985"/>
          <w:tab w:val="left" w:pos="709"/>
          <w:tab w:val="left" w:pos="1077"/>
        </w:tabs>
        <w:autoSpaceDE/>
        <w:autoSpaceDN/>
        <w:bidi w:val="0"/>
        <w:adjustRightInd/>
        <w:ind w:left="0" w:right="0"/>
        <w:jc w:val="both"/>
        <w:textAlignment w:val="auto"/>
        <w:rPr>
          <w:rFonts w:ascii="Times New Roman" w:eastAsia="Times New Roman" w:hAnsi="Times New Roman" w:cs="Times New Roman" w:hint="cs"/>
          <w:bCs/>
          <w:i/>
          <w:iCs/>
          <w:rtl w:val="0"/>
          <w:cs w:val="0"/>
          <w:lang w:val="sk-SK" w:eastAsia="sk-SK" w:bidi="ar-SA"/>
        </w:rPr>
      </w:pPr>
      <w:r>
        <w:rPr>
          <w:rFonts w:ascii="Times New Roman" w:eastAsia="Times New Roman" w:hAnsi="Times New Roman" w:cs="Times New Roman" w:hint="cs"/>
          <w:bCs/>
          <w:i/>
          <w:iCs/>
          <w:sz w:val="24"/>
          <w:szCs w:val="24"/>
          <w:rtl w:val="0"/>
          <w:cs w:val="0"/>
          <w:lang w:val="sk-SK" w:eastAsia="sk-SK" w:bidi="ar-SA"/>
        </w:rPr>
        <w:t xml:space="preserve">   </w:t>
        <w:tab/>
        <w:tab/>
      </w:r>
      <w:r w:rsidR="00881011">
        <w:rPr>
          <w:rFonts w:ascii="Times New Roman" w:eastAsia="Times New Roman" w:hAnsi="Times New Roman" w:cs="Times New Roman" w:hint="cs"/>
          <w:bCs/>
          <w:i/>
          <w:iCs/>
          <w:sz w:val="24"/>
          <w:szCs w:val="24"/>
          <w:rtl w:val="0"/>
          <w:cs w:val="0"/>
          <w:lang w:val="sk-SK" w:eastAsia="sk-SK" w:bidi="ar-SA"/>
        </w:rPr>
        <w:t xml:space="preserve">     </w:t>
      </w:r>
      <w:r>
        <w:rPr>
          <w:rFonts w:ascii="Times New Roman" w:eastAsia="Times New Roman" w:hAnsi="Times New Roman" w:cs="Times New Roman" w:hint="cs"/>
          <w:bCs/>
          <w:i/>
          <w:iCs/>
          <w:sz w:val="24"/>
          <w:szCs w:val="24"/>
          <w:rtl w:val="0"/>
          <w:cs w:val="0"/>
          <w:lang w:val="sk-SK" w:eastAsia="sk-SK" w:bidi="ar-SA"/>
        </w:rPr>
        <w:t>Výbor</w:t>
      </w:r>
    </w:p>
    <w:p w:rsidR="00DE08D9" w:rsidP="00DE08D9">
      <w:pPr>
        <w:framePr w:wrap="auto"/>
        <w:widowControl/>
        <w:autoSpaceDE/>
        <w:autoSpaceDN/>
        <w:bidi w:val="0"/>
        <w:adjustRightInd/>
        <w:ind w:left="0" w:right="0"/>
        <w:jc w:val="both"/>
        <w:textAlignment w:val="auto"/>
        <w:rPr>
          <w:rFonts w:ascii="Times New Roman" w:eastAsia="Times New Roman" w:hAnsi="Times New Roman" w:cs="Times New Roman" w:hint="cs"/>
          <w:i/>
          <w:rtl w:val="0"/>
          <w:cs w:val="0"/>
          <w:lang w:val="sk-SK" w:eastAsia="sk-SK" w:bidi="ar-SA"/>
        </w:rPr>
      </w:pPr>
      <w:r>
        <w:rPr>
          <w:rFonts w:ascii="Times New Roman" w:eastAsia="Times New Roman" w:hAnsi="Times New Roman" w:cs="Times New Roman" w:hint="cs"/>
          <w:i/>
          <w:sz w:val="24"/>
          <w:szCs w:val="24"/>
          <w:rtl w:val="0"/>
          <w:cs w:val="0"/>
          <w:lang w:val="sk-SK" w:eastAsia="sk-SK" w:bidi="ar-SA"/>
        </w:rPr>
        <w:t xml:space="preserve"> Národnej rady Slovenskej republiky</w:t>
      </w:r>
    </w:p>
    <w:p w:rsidR="00DE08D9" w:rsidP="00DE08D9">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Pr>
          <w:rFonts w:ascii="Times New Roman" w:eastAsia="Times New Roman" w:hAnsi="Times New Roman" w:cs="Times New Roman" w:hint="cs"/>
          <w:i/>
          <w:sz w:val="24"/>
          <w:szCs w:val="24"/>
          <w:rtl w:val="0"/>
          <w:cs w:val="0"/>
          <w:lang w:val="sk-SK" w:eastAsia="sk-SK" w:bidi="ar-SA"/>
        </w:rPr>
        <w:t xml:space="preserve">      pre hospodárske záležitosti </w:t>
      </w:r>
      <w:r>
        <w:rPr>
          <w:rFonts w:ascii="Times New Roman" w:eastAsia="Times New Roman" w:hAnsi="Times New Roman" w:cs="Times New Roman" w:hint="cs"/>
          <w:sz w:val="24"/>
          <w:szCs w:val="24"/>
          <w:rtl w:val="0"/>
          <w:cs w:val="0"/>
          <w:lang w:val="sk-SK" w:eastAsia="sk-SK" w:bidi="ar-SA"/>
        </w:rPr>
        <w:t xml:space="preserve">            </w:t>
        <w:tab/>
        <w:tab/>
      </w:r>
    </w:p>
    <w:p w:rsidR="00DE08D9" w:rsidP="00DE08D9">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Pr>
          <w:rFonts w:ascii="Times New Roman" w:eastAsia="Times New Roman" w:hAnsi="Times New Roman" w:cs="Times New Roman" w:hint="cs"/>
          <w:sz w:val="24"/>
          <w:szCs w:val="24"/>
          <w:rtl w:val="0"/>
          <w:cs w:val="0"/>
          <w:lang w:val="sk-SK" w:eastAsia="sk-SK" w:bidi="ar-SA"/>
        </w:rPr>
        <w:tab/>
        <w:tab/>
      </w:r>
    </w:p>
    <w:p w:rsidR="00DE08D9" w:rsidRPr="00260C29" w:rsidP="00DE08D9">
      <w:pPr>
        <w:framePr w:wrap="auto"/>
        <w:widowControl/>
        <w:autoSpaceDE/>
        <w:autoSpaceDN/>
        <w:bidi w:val="0"/>
        <w:adjustRightInd/>
        <w:ind w:left="5672" w:right="0" w:firstLine="709"/>
        <w:jc w:val="both"/>
        <w:textAlignment w:val="auto"/>
        <w:rPr>
          <w:rFonts w:ascii="Times New Roman" w:eastAsia="Times New Roman" w:hAnsi="Times New Roman" w:cs="Times New Roman" w:hint="cs"/>
          <w:rtl w:val="0"/>
          <w:cs w:val="0"/>
          <w:lang w:val="sk-SK" w:eastAsia="sk-SK" w:bidi="ar-SA"/>
        </w:rPr>
      </w:pPr>
      <w:r w:rsidR="0091706B">
        <w:rPr>
          <w:rFonts w:ascii="Times New Roman" w:eastAsia="Times New Roman" w:hAnsi="Times New Roman" w:cs="Times New Roman" w:hint="cs"/>
          <w:sz w:val="24"/>
          <w:szCs w:val="24"/>
          <w:rtl w:val="0"/>
          <w:cs w:val="0"/>
          <w:lang w:val="sk-SK" w:eastAsia="sk-SK" w:bidi="ar-SA"/>
        </w:rPr>
        <w:t xml:space="preserve"> 1</w:t>
      </w:r>
      <w:r w:rsidR="00EC4A57">
        <w:rPr>
          <w:rFonts w:ascii="Times New Roman" w:eastAsia="Times New Roman" w:hAnsi="Times New Roman" w:cs="Times New Roman" w:hint="cs"/>
          <w:sz w:val="24"/>
          <w:szCs w:val="24"/>
          <w:rtl w:val="0"/>
          <w:cs w:val="0"/>
          <w:lang w:val="sk-SK" w:eastAsia="sk-SK" w:bidi="ar-SA"/>
        </w:rPr>
        <w:t>48</w:t>
      </w:r>
      <w:r>
        <w:rPr>
          <w:rFonts w:ascii="Times New Roman" w:eastAsia="Times New Roman" w:hAnsi="Times New Roman" w:cs="Times New Roman" w:hint="cs"/>
          <w:sz w:val="24"/>
          <w:szCs w:val="24"/>
          <w:rtl w:val="0"/>
          <w:cs w:val="0"/>
          <w:lang w:val="sk-SK" w:eastAsia="sk-SK" w:bidi="ar-SA"/>
        </w:rPr>
        <w:t xml:space="preserve">. </w:t>
      </w:r>
      <w:r w:rsidRPr="00260C29">
        <w:rPr>
          <w:rFonts w:ascii="Times New Roman" w:eastAsia="Times New Roman" w:hAnsi="Times New Roman" w:cs="Times New Roman" w:hint="cs"/>
          <w:sz w:val="24"/>
          <w:szCs w:val="24"/>
          <w:rtl w:val="0"/>
          <w:cs w:val="0"/>
          <w:lang w:val="sk-SK" w:eastAsia="sk-SK" w:bidi="ar-SA"/>
        </w:rPr>
        <w:t>schôdza výboru</w:t>
      </w:r>
    </w:p>
    <w:p w:rsidR="00DE08D9" w:rsidP="00DE08D9">
      <w:pPr>
        <w:framePr w:wrap="auto"/>
        <w:widowControl/>
        <w:autoSpaceDE/>
        <w:autoSpaceDN/>
        <w:bidi w:val="0"/>
        <w:adjustRightInd/>
        <w:ind w:left="0" w:right="0"/>
        <w:jc w:val="both"/>
        <w:textAlignment w:val="auto"/>
        <w:rPr>
          <w:rFonts w:ascii="Times New Roman" w:eastAsia="Times New Roman" w:hAnsi="Times New Roman" w:cs="Times New Roman" w:hint="cs"/>
          <w:bCs/>
          <w:rtl w:val="0"/>
          <w:cs w:val="0"/>
          <w:lang w:val="sk-SK" w:eastAsia="sk-SK" w:bidi="ar-SA"/>
        </w:rPr>
      </w:pPr>
      <w:r w:rsidRPr="00260C29">
        <w:rPr>
          <w:rFonts w:ascii="Times New Roman" w:eastAsia="Times New Roman" w:hAnsi="Times New Roman" w:cs="Times New Roman" w:hint="cs"/>
          <w:sz w:val="24"/>
          <w:szCs w:val="24"/>
          <w:rtl w:val="0"/>
          <w:cs w:val="0"/>
          <w:lang w:val="sk-SK" w:eastAsia="sk-SK" w:bidi="ar-SA"/>
        </w:rPr>
        <w:t xml:space="preserve">                                                                                             </w:t>
        <w:tab/>
        <w:tab/>
        <w:t xml:space="preserve"> </w:t>
      </w:r>
      <w:r w:rsidRPr="00260C29" w:rsidR="000D2932">
        <w:rPr>
          <w:rFonts w:ascii="Times New Roman" w:eastAsia="Times New Roman" w:hAnsi="Times New Roman" w:cs="Times New Roman" w:hint="cs"/>
          <w:bCs/>
          <w:sz w:val="24"/>
          <w:szCs w:val="24"/>
          <w:rtl w:val="0"/>
          <w:cs w:val="0"/>
          <w:lang w:val="sk-SK" w:eastAsia="sk-SK" w:bidi="ar-SA"/>
        </w:rPr>
        <w:t>Príloha k uzneseniu č.</w:t>
      </w:r>
      <w:r w:rsidRPr="00260C29" w:rsidR="00260C29">
        <w:rPr>
          <w:rFonts w:ascii="Times New Roman" w:eastAsia="Times New Roman" w:hAnsi="Times New Roman" w:cs="Times New Roman" w:hint="cs"/>
          <w:bCs/>
          <w:sz w:val="24"/>
          <w:szCs w:val="24"/>
          <w:rtl w:val="0"/>
          <w:cs w:val="0"/>
          <w:lang w:val="sk-SK" w:eastAsia="sk-SK" w:bidi="ar-SA"/>
        </w:rPr>
        <w:t>454</w:t>
      </w:r>
    </w:p>
    <w:p w:rsidR="00DE08D9" w:rsidP="00DE08D9">
      <w:pPr>
        <w:framePr w:wrap="auto"/>
        <w:widowControl/>
        <w:autoSpaceDE/>
        <w:autoSpaceDN/>
        <w:bidi w:val="0"/>
        <w:adjustRightInd/>
        <w:ind w:left="0" w:right="0" w:firstLine="567"/>
        <w:jc w:val="both"/>
        <w:textAlignment w:val="auto"/>
        <w:rPr>
          <w:rFonts w:ascii="Times New Roman" w:eastAsia="Times New Roman" w:hAnsi="Times New Roman" w:cs="Times New Roman" w:hint="cs"/>
          <w:iCs/>
          <w:color w:val="auto"/>
          <w:szCs w:val="20"/>
          <w:rtl w:val="0"/>
          <w:cs w:val="0"/>
          <w:lang w:val="sk-SK" w:eastAsia="sk-SK" w:bidi="ar-SA"/>
        </w:rPr>
      </w:pPr>
      <w:r>
        <w:rPr>
          <w:rFonts w:ascii="Times New Roman" w:eastAsia="Times New Roman" w:hAnsi="Times New Roman" w:cs="Times New Roman" w:hint="cs"/>
          <w:iCs/>
          <w:color w:val="auto"/>
          <w:sz w:val="24"/>
          <w:szCs w:val="20"/>
          <w:rtl w:val="0"/>
          <w:cs w:val="0"/>
          <w:lang w:val="sk-SK" w:eastAsia="sk-SK" w:bidi="ar-SA"/>
        </w:rPr>
        <w:t xml:space="preserve">  </w:t>
      </w:r>
    </w:p>
    <w:p w:rsidR="00DE08D9" w:rsidP="00DE08D9">
      <w:pPr>
        <w:framePr w:wrap="auto"/>
        <w:widowControl/>
        <w:autoSpaceDE/>
        <w:autoSpaceDN/>
        <w:bidi w:val="0"/>
        <w:adjustRightInd/>
        <w:ind w:left="0" w:right="0"/>
        <w:jc w:val="center"/>
        <w:textAlignment w:val="auto"/>
        <w:rPr>
          <w:rFonts w:ascii="Times New Roman" w:eastAsia="Times New Roman" w:hAnsi="Times New Roman" w:cs="Times New Roman" w:hint="cs"/>
          <w:b/>
          <w:sz w:val="32"/>
          <w:szCs w:val="28"/>
          <w:rtl w:val="0"/>
          <w:cs w:val="0"/>
          <w:lang w:val="sk-SK" w:eastAsia="sk-SK" w:bidi="ar-SA"/>
        </w:rPr>
      </w:pPr>
    </w:p>
    <w:p w:rsidR="00DE08D9" w:rsidP="00DE08D9">
      <w:pPr>
        <w:keepNext/>
        <w:framePr w:wrap="auto"/>
        <w:widowControl/>
        <w:autoSpaceDE/>
        <w:autoSpaceDN/>
        <w:bidi w:val="0"/>
        <w:adjustRightInd/>
        <w:ind w:left="0" w:right="0"/>
        <w:jc w:val="center"/>
        <w:textAlignment w:val="auto"/>
        <w:outlineLvl w:val="4"/>
        <w:rPr>
          <w:rFonts w:ascii="Times New Roman" w:eastAsia="Times New Roman" w:hAnsi="Times New Roman" w:cs="Times New Roman" w:hint="cs"/>
          <w:b/>
          <w:rtl w:val="0"/>
          <w:cs w:val="0"/>
          <w:lang w:val="sk-SK" w:eastAsia="sk-SK" w:bidi="ar-SA"/>
        </w:rPr>
      </w:pPr>
      <w:r>
        <w:rPr>
          <w:rFonts w:ascii="Times New Roman" w:eastAsia="Times New Roman" w:hAnsi="Times New Roman" w:cs="Times New Roman" w:hint="cs"/>
          <w:b/>
          <w:sz w:val="24"/>
          <w:szCs w:val="24"/>
          <w:rtl w:val="0"/>
          <w:cs w:val="0"/>
          <w:lang w:val="sk-SK" w:eastAsia="sk-SK" w:bidi="ar-SA"/>
        </w:rPr>
        <w:t>Z m e n y  a  d o p l n k y</w:t>
      </w:r>
    </w:p>
    <w:p w:rsidR="00DE08D9" w:rsidP="00DE08D9">
      <w:pPr>
        <w:framePr w:wrap="auto"/>
        <w:widowControl/>
        <w:autoSpaceDE/>
        <w:autoSpaceDN/>
        <w:bidi w:val="0"/>
        <w:adjustRightInd/>
        <w:ind w:left="0" w:right="0"/>
        <w:jc w:val="left"/>
        <w:textAlignment w:val="auto"/>
        <w:rPr>
          <w:rFonts w:ascii="Times New Roman" w:eastAsia="Times New Roman" w:hAnsi="Times New Roman" w:cs="Times New Roman" w:hint="cs"/>
          <w:rtl w:val="0"/>
          <w:cs w:val="0"/>
          <w:lang w:val="sk-SK" w:eastAsia="sk-SK" w:bidi="ar-SA"/>
        </w:rPr>
      </w:pPr>
    </w:p>
    <w:p w:rsidR="00DE08D9" w:rsidP="00DE08D9">
      <w:pPr>
        <w:framePr w:wrap="auto"/>
        <w:widowControl/>
        <w:pBdr>
          <w:bottom w:val="single" w:sz="12" w:space="1" w:color="auto"/>
        </w:pBdr>
        <w:tabs>
          <w:tab w:val="left" w:pos="-1985"/>
          <w:tab w:val="left" w:pos="709"/>
          <w:tab w:val="left" w:pos="1077"/>
        </w:tabs>
        <w:autoSpaceDE/>
        <w:autoSpaceDN/>
        <w:bidi w:val="0"/>
        <w:adjustRightInd/>
        <w:ind w:left="0" w:right="0"/>
        <w:jc w:val="both"/>
        <w:textAlignment w:val="auto"/>
        <w:rPr>
          <w:rFonts w:ascii="Times New Roman" w:eastAsia="Times New Roman" w:hAnsi="Times New Roman" w:cs="Arial" w:hint="cs"/>
          <w:rtl w:val="0"/>
          <w:cs w:val="0"/>
          <w:lang w:val="sk-SK" w:eastAsia="sk-SK" w:bidi="ar-SA"/>
        </w:rPr>
      </w:pPr>
      <w:r w:rsidRPr="002532E5">
        <w:rPr>
          <w:rFonts w:ascii="Times New Roman" w:eastAsia="Times New Roman" w:hAnsi="Times New Roman" w:cs="Times New Roman" w:hint="cs"/>
          <w:b/>
          <w:sz w:val="24"/>
          <w:szCs w:val="24"/>
          <w:rtl w:val="0"/>
          <w:cs w:val="0"/>
          <w:lang w:val="sk-SK" w:eastAsia="sk-SK" w:bidi="ar-SA"/>
        </w:rPr>
        <w:t>k</w:t>
      </w:r>
      <w:r>
        <w:rPr>
          <w:rFonts w:ascii="Times New Roman" w:eastAsia="Times New Roman" w:hAnsi="Times New Roman" w:cs="Times New Roman" w:hint="cs"/>
          <w:sz w:val="24"/>
          <w:szCs w:val="24"/>
          <w:rtl w:val="0"/>
          <w:cs w:val="0"/>
          <w:lang w:val="sk-SK" w:eastAsia="sk-SK" w:bidi="ar-SA"/>
        </w:rPr>
        <w:t> </w:t>
      </w:r>
      <w:r>
        <w:rPr>
          <w:rFonts w:ascii="Times New Roman" w:eastAsia="Times New Roman" w:hAnsi="Times New Roman" w:cs="Times New Roman" w:hint="cs"/>
          <w:b/>
          <w:sz w:val="24"/>
          <w:szCs w:val="24"/>
          <w:rtl w:val="0"/>
          <w:cs w:val="0"/>
          <w:lang w:val="sk-SK" w:eastAsia="sk-SK" w:bidi="ar-SA"/>
        </w:rPr>
        <w:t>vládnemu</w:t>
      </w:r>
      <w:r w:rsidRPr="006476F0">
        <w:rPr>
          <w:rFonts w:ascii="Times New Roman" w:eastAsia="Times New Roman" w:hAnsi="Times New Roman" w:cs="Times New Roman" w:hint="cs"/>
          <w:b/>
          <w:sz w:val="24"/>
          <w:szCs w:val="24"/>
          <w:rtl w:val="0"/>
          <w:cs w:val="0"/>
          <w:lang w:val="sk-SK" w:eastAsia="sk-SK" w:bidi="ar-SA"/>
        </w:rPr>
        <w:t xml:space="preserve"> návrh</w:t>
      </w:r>
      <w:r>
        <w:rPr>
          <w:rFonts w:ascii="Times New Roman" w:eastAsia="Times New Roman" w:hAnsi="Times New Roman" w:cs="Times New Roman" w:hint="cs"/>
          <w:b/>
          <w:sz w:val="24"/>
          <w:szCs w:val="24"/>
          <w:rtl w:val="0"/>
          <w:cs w:val="0"/>
          <w:lang w:val="sk-SK" w:eastAsia="sk-SK" w:bidi="ar-SA"/>
        </w:rPr>
        <w:t>u</w:t>
      </w:r>
      <w:r w:rsidRPr="006476F0">
        <w:rPr>
          <w:rFonts w:ascii="Times New Roman" w:eastAsia="Times New Roman" w:hAnsi="Times New Roman" w:cs="Times New Roman" w:hint="cs"/>
          <w:b/>
          <w:sz w:val="24"/>
          <w:szCs w:val="24"/>
          <w:rtl w:val="0"/>
          <w:cs w:val="0"/>
          <w:lang w:val="sk-SK" w:eastAsia="sk-SK" w:bidi="ar-SA"/>
        </w:rPr>
        <w:t xml:space="preserve"> </w:t>
      </w:r>
      <w:r w:rsidR="00881011">
        <w:rPr>
          <w:rFonts w:ascii="Times New Roman" w:eastAsia="Times New Roman" w:hAnsi="Times New Roman" w:cs="Times New Roman" w:hint="cs"/>
          <w:b/>
          <w:sz w:val="24"/>
          <w:szCs w:val="24"/>
          <w:rtl w:val="0"/>
          <w:cs w:val="0"/>
          <w:lang w:val="sk-SK" w:eastAsia="sk-SK" w:bidi="ar-SA"/>
        </w:rPr>
        <w:t xml:space="preserve">zákona </w:t>
      </w:r>
      <w:r w:rsidRPr="00B36401" w:rsidR="00B36401">
        <w:rPr>
          <w:rFonts w:ascii="Times New Roman" w:eastAsia="Times New Roman" w:hAnsi="Times New Roman" w:cs="Times New Roman" w:hint="cs"/>
          <w:b/>
          <w:sz w:val="24"/>
          <w:szCs w:val="24"/>
          <w:rtl w:val="0"/>
          <w:cs w:val="0"/>
          <w:lang w:val="sk-SK" w:eastAsia="sk-SK" w:bidi="ar-SA"/>
        </w:rPr>
        <w:t>o ochrane spotrebiteľa a o zmene a doplnení niektorých zákonov (tlač 1584)</w:t>
      </w:r>
    </w:p>
    <w:p w:rsidR="00B24EF7" w:rsidP="00A31275">
      <w:pPr>
        <w:framePr w:wrap="auto"/>
        <w:widowControl/>
        <w:autoSpaceDE/>
        <w:autoSpaceDN/>
        <w:bidi w:val="0"/>
        <w:adjustRightInd/>
        <w:spacing w:line="240" w:lineRule="atLeast"/>
        <w:ind w:left="0" w:right="0"/>
        <w:jc w:val="both"/>
        <w:textAlignment w:val="auto"/>
        <w:rPr>
          <w:rFonts w:ascii="Times New Roman" w:eastAsia="Times New Roman" w:hAnsi="Times New Roman" w:cs="Times New Roman" w:hint="cs"/>
          <w:rtl w:val="0"/>
          <w:cs w:val="0"/>
          <w:lang w:val="sk-SK" w:eastAsia="sk-SK" w:bidi="ar-SA"/>
        </w:rPr>
      </w:pP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AE6905" w:rsidP="00956685">
      <w:pPr>
        <w:framePr w:wrap="auto"/>
        <w:widowControl/>
        <w:numPr>
          <w:numId w:val="32"/>
        </w:numPr>
        <w:autoSpaceDE/>
        <w:autoSpaceDN/>
        <w:bidi w:val="0"/>
        <w:adjustRightInd/>
        <w:spacing w:after="160"/>
        <w:ind w:right="0"/>
        <w:contextualSpacing/>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V čl. I § 4 ods. 1 písm. j) sa za slovo „odstráni,“ vkladajú slová „ktorá nesmie byť dlhšia ako 30 dní odo dňa vytknutia vady služby,“.</w:t>
      </w:r>
    </w:p>
    <w:p w:rsidR="00AE6905" w:rsidP="00AE6905">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AE6905" w:rsidRPr="00CE7362" w:rsidP="00AE6905">
      <w:pPr>
        <w:framePr w:wrap="auto"/>
        <w:widowControl/>
        <w:autoSpaceDE/>
        <w:autoSpaceDN/>
        <w:bidi w:val="0"/>
        <w:adjustRightInd/>
        <w:ind w:left="2124" w:right="0"/>
        <w:jc w:val="both"/>
        <w:textAlignment w:val="auto"/>
        <w:rPr>
          <w:rFonts w:ascii="Times New Roman" w:eastAsia="Times New Roman" w:hAnsi="Times New Roman" w:cs="Times New Roman" w:hint="cs"/>
          <w:rtl w:val="0"/>
          <w:cs w:val="0"/>
          <w:lang w:val="sk-SK" w:eastAsia="sk-SK" w:bidi="ar-SA"/>
        </w:rPr>
      </w:pPr>
      <w:r w:rsidRPr="00CE7362">
        <w:rPr>
          <w:rFonts w:ascii="Times New Roman" w:eastAsia="Times New Roman" w:hAnsi="Times New Roman" w:cs="Times New Roman" w:hint="cs"/>
          <w:sz w:val="24"/>
          <w:szCs w:val="24"/>
          <w:rtl w:val="0"/>
          <w:cs w:val="0"/>
          <w:lang w:val="sk-SK" w:eastAsia="sk-SK" w:bidi="ar-SA"/>
        </w:rPr>
        <w:t>Navrhuje sa zachovať súčasnú úroveň ochrany spotrebiteľa, pokiaľ ide o lehotu na vybavovanie reklamácií služieb. Pre lehotu na vybavenie reklamácie služby, ktorá nie je predmetom osobitnej právnej úpravy, platí v súčasnosti 30-dňová lehota podľa § 18 ods. 4 zákona č. 250/2007 Z. z. o ochrane spotrebiteľa a o zmene zákona Slovenskej národnej rady č. 372/1990 Zb. o priestupkoch v znení neskorších predpisov v znení neskorších predpisov. Z dôvodu zabezpečenia právnej istoty pre spotrebiteľov sa navrhuje zachovanie zákonnej lehoty na vybavenie reklamácie služby.</w:t>
      </w:r>
    </w:p>
    <w:p w:rsidR="00AE6905" w:rsidRPr="006F5516" w:rsidP="00AE6905">
      <w:pPr>
        <w:framePr w:wrap="auto"/>
        <w:widowControl/>
        <w:autoSpaceDE/>
        <w:autoSpaceDN/>
        <w:bidi w:val="0"/>
        <w:adjustRightInd/>
        <w:ind w:left="2124" w:right="0"/>
        <w:jc w:val="both"/>
        <w:textAlignment w:val="auto"/>
        <w:rPr>
          <w:rFonts w:ascii="Times New Roman" w:eastAsia="Times New Roman" w:hAnsi="Times New Roman" w:cs="Times New Roman" w:hint="cs"/>
          <w:i/>
          <w:rtl w:val="0"/>
          <w:cs w:val="0"/>
          <w:lang w:val="sk-SK" w:eastAsia="sk-SK" w:bidi="ar-SA"/>
        </w:rPr>
      </w:pPr>
    </w:p>
    <w:p w:rsidR="00AE6905" w:rsidP="00AE6905">
      <w:pPr>
        <w:framePr w:wrap="auto"/>
        <w:widowControl/>
        <w:numPr>
          <w:numId w:val="32"/>
        </w:numPr>
        <w:autoSpaceDE/>
        <w:autoSpaceDN/>
        <w:bidi w:val="0"/>
        <w:adjustRightInd/>
        <w:ind w:right="0"/>
        <w:contextualSpacing/>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V čl. I § 14 ods. 6 písmeno o) znie:</w:t>
      </w:r>
    </w:p>
    <w:p w:rsidR="00AE6905" w:rsidP="00AE6905">
      <w:pPr>
        <w:framePr w:wrap="auto"/>
        <w:widowControl/>
        <w:autoSpaceDE/>
        <w:autoSpaceDN/>
        <w:bidi w:val="0"/>
        <w:adjustRightInd/>
        <w:ind w:left="360" w:right="0"/>
        <w:jc w:val="both"/>
        <w:textAlignment w:val="auto"/>
        <w:rPr>
          <w:rFonts w:ascii="Times New Roman" w:eastAsia="Times New Roman" w:hAnsi="Times New Roman" w:cs="Times New Roman" w:hint="cs"/>
          <w:noProof/>
          <w:color w:val="000000"/>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 xml:space="preserve">„o) </w:t>
      </w:r>
      <w:r w:rsidRPr="004E744A">
        <w:rPr>
          <w:rFonts w:ascii="Times New Roman" w:eastAsia="Times New Roman" w:hAnsi="Times New Roman" w:cs="Times New Roman" w:hint="cs"/>
          <w:noProof/>
          <w:color w:val="000000"/>
          <w:sz w:val="24"/>
          <w:szCs w:val="24"/>
          <w:rtl w:val="0"/>
          <w:cs w:val="0"/>
          <w:lang w:val="sk-SK" w:eastAsia="sk-SK" w:bidi="ar-SA"/>
        </w:rPr>
        <w:t>zmluvu o pripojení do distribučnej sústavy</w:t>
      </w:r>
      <w:r>
        <w:rPr>
          <w:rFonts w:ascii="Times New Roman" w:eastAsia="Times New Roman" w:hAnsi="Times New Roman" w:cs="Times New Roman" w:hint="cs"/>
          <w:noProof/>
          <w:color w:val="000000"/>
          <w:sz w:val="24"/>
          <w:szCs w:val="24"/>
          <w:rtl w:val="0"/>
          <w:cs w:val="0"/>
          <w:lang w:val="sk-SK" w:eastAsia="sk-SK" w:bidi="ar-SA"/>
        </w:rPr>
        <w:t xml:space="preserve"> a zmluvu o </w:t>
      </w:r>
      <w:r w:rsidRPr="00803A3C">
        <w:rPr>
          <w:rFonts w:ascii="Times New Roman" w:eastAsia="Times New Roman" w:hAnsi="Times New Roman" w:cs="Times New Roman" w:hint="cs"/>
          <w:noProof/>
          <w:color w:val="000000"/>
          <w:sz w:val="24"/>
          <w:szCs w:val="24"/>
          <w:rtl w:val="0"/>
          <w:cs w:val="0"/>
          <w:lang w:val="sk-SK" w:eastAsia="sk-SK" w:bidi="ar-SA"/>
        </w:rPr>
        <w:t>prístupe do distribučnej sústavy a distribúcii elektriny</w:t>
      </w:r>
      <w:r>
        <w:rPr>
          <w:rFonts w:ascii="Times New Roman" w:eastAsia="Times New Roman" w:hAnsi="Times New Roman" w:cs="Times New Roman" w:hint="cs"/>
          <w:noProof/>
          <w:color w:val="000000"/>
          <w:sz w:val="24"/>
          <w:szCs w:val="24"/>
          <w:rtl w:val="0"/>
          <w:cs w:val="0"/>
          <w:lang w:val="sk-SK" w:eastAsia="sk-SK" w:bidi="ar-SA"/>
        </w:rPr>
        <w:t>,</w:t>
      </w:r>
      <w:r>
        <w:rPr>
          <w:rFonts w:ascii="Times New Roman" w:eastAsia="Times New Roman" w:hAnsi="Times New Roman" w:cs="Times New Roman" w:hint="cs"/>
          <w:noProof/>
          <w:color w:val="000000"/>
          <w:sz w:val="24"/>
          <w:szCs w:val="24"/>
          <w:vertAlign w:val="superscript"/>
          <w:rtl w:val="0"/>
          <w:cs w:val="0"/>
          <w:lang w:val="sk-SK" w:eastAsia="sk-SK" w:bidi="ar-SA"/>
        </w:rPr>
        <w:t>59</w:t>
      </w:r>
      <w:r w:rsidRPr="004E744A">
        <w:rPr>
          <w:rFonts w:ascii="Times New Roman" w:eastAsia="Times New Roman" w:hAnsi="Times New Roman" w:cs="Times New Roman" w:hint="cs"/>
          <w:noProof/>
          <w:color w:val="000000"/>
          <w:sz w:val="24"/>
          <w:szCs w:val="24"/>
          <w:rtl w:val="0"/>
          <w:cs w:val="0"/>
          <w:lang w:val="sk-SK" w:eastAsia="sk-SK" w:bidi="ar-SA"/>
        </w:rPr>
        <w:t>)</w:t>
      </w:r>
      <w:r>
        <w:rPr>
          <w:rFonts w:ascii="Times New Roman" w:eastAsia="Times New Roman" w:hAnsi="Times New Roman" w:cs="Times New Roman" w:hint="cs"/>
          <w:noProof/>
          <w:color w:val="000000"/>
          <w:sz w:val="24"/>
          <w:szCs w:val="24"/>
          <w:rtl w:val="0"/>
          <w:cs w:val="0"/>
          <w:lang w:val="sk-SK" w:eastAsia="sk-SK" w:bidi="ar-SA"/>
        </w:rPr>
        <w:t>“.</w:t>
      </w:r>
    </w:p>
    <w:p w:rsidR="00AE6905" w:rsidP="00AE6905">
      <w:pPr>
        <w:framePr w:wrap="auto"/>
        <w:widowControl/>
        <w:autoSpaceDE/>
        <w:autoSpaceDN/>
        <w:bidi w:val="0"/>
        <w:adjustRightInd/>
        <w:ind w:left="360" w:right="0"/>
        <w:jc w:val="both"/>
        <w:textAlignment w:val="auto"/>
        <w:rPr>
          <w:rFonts w:ascii="Times New Roman" w:eastAsia="Times New Roman" w:hAnsi="Times New Roman" w:cs="Times New Roman" w:hint="cs"/>
          <w:noProof/>
          <w:color w:val="000000"/>
          <w:rtl w:val="0"/>
          <w:cs w:val="0"/>
          <w:lang w:val="sk-SK" w:eastAsia="sk-SK" w:bidi="ar-SA"/>
        </w:rPr>
      </w:pPr>
    </w:p>
    <w:p w:rsidR="00AE6905" w:rsidP="00AE6905">
      <w:pPr>
        <w:framePr w:wrap="auto"/>
        <w:widowControl/>
        <w:autoSpaceDE/>
        <w:autoSpaceDN/>
        <w:bidi w:val="0"/>
        <w:adjustRightInd/>
        <w:ind w:left="360" w:right="0"/>
        <w:jc w:val="both"/>
        <w:textAlignment w:val="auto"/>
        <w:rPr>
          <w:rFonts w:ascii="Times New Roman" w:eastAsia="Times New Roman" w:hAnsi="Times New Roman" w:cs="Times New Roman" w:hint="cs"/>
          <w:noProof/>
          <w:color w:val="000000"/>
          <w:rtl w:val="0"/>
          <w:cs w:val="0"/>
          <w:lang w:val="sk-SK" w:eastAsia="sk-SK" w:bidi="ar-SA"/>
        </w:rPr>
      </w:pPr>
      <w:r>
        <w:rPr>
          <w:rFonts w:ascii="Times New Roman" w:eastAsia="Times New Roman" w:hAnsi="Times New Roman" w:cs="Times New Roman" w:hint="cs"/>
          <w:noProof/>
          <w:color w:val="000000"/>
          <w:sz w:val="24"/>
          <w:szCs w:val="24"/>
          <w:rtl w:val="0"/>
          <w:cs w:val="0"/>
          <w:lang w:val="sk-SK" w:eastAsia="sk-SK" w:bidi="ar-SA"/>
        </w:rPr>
        <w:t>Poznámka pod čiarou k odkazu 59 znie:</w:t>
      </w:r>
    </w:p>
    <w:p w:rsidR="00AE6905" w:rsidP="00AE6905">
      <w:pPr>
        <w:framePr w:wrap="auto"/>
        <w:widowControl/>
        <w:autoSpaceDE/>
        <w:autoSpaceDN/>
        <w:bidi w:val="0"/>
        <w:adjustRightInd/>
        <w:ind w:left="360" w:right="0"/>
        <w:jc w:val="both"/>
        <w:textAlignment w:val="auto"/>
        <w:rPr>
          <w:rFonts w:ascii="Times New Roman" w:eastAsia="Times New Roman" w:hAnsi="Times New Roman" w:cs="Times New Roman" w:hint="cs"/>
          <w:noProof/>
          <w:color w:val="000000"/>
          <w:rtl w:val="0"/>
          <w:cs w:val="0"/>
          <w:lang w:val="sk-SK" w:eastAsia="sk-SK" w:bidi="ar-SA"/>
        </w:rPr>
      </w:pPr>
      <w:r>
        <w:rPr>
          <w:rFonts w:ascii="Times New Roman" w:eastAsia="Times New Roman" w:hAnsi="Times New Roman" w:cs="Times New Roman" w:hint="cs"/>
          <w:noProof/>
          <w:color w:val="000000"/>
          <w:sz w:val="24"/>
          <w:szCs w:val="24"/>
          <w:rtl w:val="0"/>
          <w:cs w:val="0"/>
          <w:lang w:val="sk-SK" w:eastAsia="sk-SK" w:bidi="ar-SA"/>
        </w:rPr>
        <w:t>„</w:t>
      </w:r>
      <w:r>
        <w:rPr>
          <w:rFonts w:ascii="Times New Roman" w:eastAsia="Times New Roman" w:hAnsi="Times New Roman" w:cs="Times New Roman" w:hint="cs"/>
          <w:noProof/>
          <w:color w:val="000000"/>
          <w:sz w:val="24"/>
          <w:szCs w:val="24"/>
          <w:vertAlign w:val="superscript"/>
          <w:rtl w:val="0"/>
          <w:cs w:val="0"/>
          <w:lang w:val="sk-SK" w:eastAsia="sk-SK" w:bidi="ar-SA"/>
        </w:rPr>
        <w:t>59</w:t>
      </w:r>
      <w:r>
        <w:rPr>
          <w:rFonts w:ascii="Times New Roman" w:eastAsia="Times New Roman" w:hAnsi="Times New Roman" w:cs="Times New Roman" w:hint="cs"/>
          <w:noProof/>
          <w:color w:val="000000"/>
          <w:sz w:val="24"/>
          <w:szCs w:val="24"/>
          <w:rtl w:val="0"/>
          <w:cs w:val="0"/>
          <w:lang w:val="sk-SK" w:eastAsia="sk-SK" w:bidi="ar-SA"/>
        </w:rPr>
        <w:t xml:space="preserve">) </w:t>
      </w:r>
      <w:r w:rsidRPr="00803A3C">
        <w:rPr>
          <w:rFonts w:ascii="Times New Roman" w:eastAsia="Times New Roman" w:hAnsi="Times New Roman" w:cs="Times New Roman" w:hint="cs"/>
          <w:noProof/>
          <w:color w:val="000000"/>
          <w:sz w:val="24"/>
          <w:szCs w:val="24"/>
          <w:rtl w:val="0"/>
          <w:cs w:val="0"/>
          <w:lang w:val="sk-SK" w:eastAsia="sk-SK" w:bidi="ar-SA"/>
        </w:rPr>
        <w:t xml:space="preserve">§ 26 ods. 3 </w:t>
      </w:r>
      <w:r>
        <w:rPr>
          <w:rFonts w:ascii="Times New Roman" w:eastAsia="Times New Roman" w:hAnsi="Times New Roman" w:cs="Times New Roman" w:hint="cs"/>
          <w:noProof/>
          <w:color w:val="000000"/>
          <w:sz w:val="24"/>
          <w:szCs w:val="24"/>
          <w:rtl w:val="0"/>
          <w:cs w:val="0"/>
          <w:lang w:val="sk-SK" w:eastAsia="sk-SK" w:bidi="ar-SA"/>
        </w:rPr>
        <w:t xml:space="preserve">a 5 </w:t>
      </w:r>
      <w:r w:rsidRPr="00803A3C">
        <w:rPr>
          <w:rFonts w:ascii="Times New Roman" w:eastAsia="Times New Roman" w:hAnsi="Times New Roman" w:cs="Times New Roman" w:hint="cs"/>
          <w:noProof/>
          <w:color w:val="000000"/>
          <w:sz w:val="24"/>
          <w:szCs w:val="24"/>
          <w:rtl w:val="0"/>
          <w:cs w:val="0"/>
          <w:lang w:val="sk-SK" w:eastAsia="sk-SK" w:bidi="ar-SA"/>
        </w:rPr>
        <w:t>zákona č. 251/2012 Z. z. o energetike a o zmene a doplnení niektorých zákonov v znení zákona č. 256/2022 Z. z.</w:t>
      </w:r>
      <w:r>
        <w:rPr>
          <w:rFonts w:ascii="Times New Roman" w:eastAsia="Times New Roman" w:hAnsi="Times New Roman" w:cs="Times New Roman" w:hint="cs"/>
          <w:noProof/>
          <w:color w:val="000000"/>
          <w:sz w:val="24"/>
          <w:szCs w:val="24"/>
          <w:rtl w:val="0"/>
          <w:cs w:val="0"/>
          <w:lang w:val="sk-SK" w:eastAsia="sk-SK" w:bidi="ar-SA"/>
        </w:rPr>
        <w:t>“.</w:t>
      </w:r>
    </w:p>
    <w:p w:rsidR="00AE6905" w:rsidP="00AE6905">
      <w:pPr>
        <w:framePr w:wrap="auto"/>
        <w:widowControl/>
        <w:autoSpaceDE/>
        <w:autoSpaceDN/>
        <w:bidi w:val="0"/>
        <w:adjustRightInd/>
        <w:ind w:left="360" w:right="0"/>
        <w:jc w:val="both"/>
        <w:textAlignment w:val="auto"/>
        <w:rPr>
          <w:rFonts w:ascii="Times New Roman" w:eastAsia="Times New Roman" w:hAnsi="Times New Roman" w:cs="Times New Roman" w:hint="cs"/>
          <w:noProof/>
          <w:color w:val="000000"/>
          <w:rtl w:val="0"/>
          <w:cs w:val="0"/>
          <w:lang w:val="sk-SK" w:eastAsia="sk-SK" w:bidi="ar-SA"/>
        </w:rPr>
      </w:pPr>
    </w:p>
    <w:p w:rsidR="00AE6905" w:rsidRPr="00CE7362" w:rsidP="00AE6905">
      <w:pPr>
        <w:framePr w:wrap="auto"/>
        <w:widowControl/>
        <w:autoSpaceDE/>
        <w:autoSpaceDN/>
        <w:bidi w:val="0"/>
        <w:adjustRightInd/>
        <w:ind w:left="2124" w:right="0"/>
        <w:jc w:val="both"/>
        <w:textAlignment w:val="auto"/>
        <w:rPr>
          <w:rFonts w:ascii="Times New Roman" w:eastAsia="Times New Roman" w:hAnsi="Times New Roman" w:cs="Times New Roman" w:hint="cs"/>
          <w:rtl w:val="0"/>
          <w:cs w:val="0"/>
          <w:lang w:val="sk-SK" w:eastAsia="sk-SK" w:bidi="ar-SA"/>
        </w:rPr>
      </w:pPr>
      <w:r w:rsidRPr="00CE7362">
        <w:rPr>
          <w:rFonts w:ascii="Times New Roman" w:eastAsia="Times New Roman" w:hAnsi="Times New Roman" w:cs="Times New Roman" w:hint="cs"/>
          <w:sz w:val="24"/>
          <w:szCs w:val="24"/>
          <w:rtl w:val="0"/>
          <w:cs w:val="0"/>
          <w:lang w:val="sk-SK" w:eastAsia="sk-SK" w:bidi="ar-SA"/>
        </w:rPr>
        <w:t>Navrhuje sa spresnenie formulácie čl. I § 14 ods. 6 písm. o), ktorý ustanovuje, na ktoré segmenty trhu a zmluvné typy sa nevzťahujú ustanovenia o zmluvách uzavretých na diaľku a mimo prevádzkových priestorov podľa všeobecného predpisu o ochrane spotrebiteľa, konkrétne pokiaľ ide o zmluvné vzťahy na trhu s elektrinou a plynom. Zmluva o pripojení do distribučnej sústavy a zmluva o prístupe do distribučnej sústavy sú dva osobitné typy zmlúv na trhu s elektrinou. Rovnako to platí aj pre zmluvu o pripojení do distribučnej siete a zmluvu o prístupe do distribučnej siete na trhu s plynom. Zmluva o pripojení do distribučnej sústavy, zmluva o prístupe do distribučnej sústavy a distribúcii elektriny, zmluva o pripojení do distribučnej siete a zmluva o prístupe do distribučnej siete a distribúcii plynu sú detailne špecifikované v príslušnej energetickej legislatíve (zákon č. 251/2012 Z. z. o energetike a o zmene a doplnení niektorých zákonov, pravidlá trhu a prevádzkové poriadky).</w:t>
      </w:r>
    </w:p>
    <w:p w:rsidR="00AE6905" w:rsidP="00AE6905">
      <w:pPr>
        <w:framePr w:wrap="auto"/>
        <w:widowControl/>
        <w:autoSpaceDE/>
        <w:autoSpaceDN/>
        <w:bidi w:val="0"/>
        <w:adjustRightInd/>
        <w:ind w:left="360" w:right="0"/>
        <w:jc w:val="both"/>
        <w:textAlignment w:val="auto"/>
        <w:rPr>
          <w:rFonts w:ascii="Times New Roman" w:eastAsia="Times New Roman" w:hAnsi="Times New Roman" w:cs="Times New Roman" w:hint="cs"/>
          <w:noProof/>
          <w:color w:val="000000"/>
          <w:rtl w:val="0"/>
          <w:cs w:val="0"/>
          <w:lang w:val="sk-SK" w:eastAsia="sk-SK" w:bidi="ar-SA"/>
        </w:rPr>
      </w:pPr>
    </w:p>
    <w:p w:rsidR="00AE6905" w:rsidP="00AE6905">
      <w:pPr>
        <w:framePr w:wrap="auto"/>
        <w:widowControl/>
        <w:autoSpaceDE/>
        <w:autoSpaceDN/>
        <w:bidi w:val="0"/>
        <w:adjustRightInd/>
        <w:ind w:left="360" w:right="0"/>
        <w:jc w:val="both"/>
        <w:textAlignment w:val="auto"/>
        <w:rPr>
          <w:rFonts w:ascii="Times New Roman" w:eastAsia="Times New Roman" w:hAnsi="Times New Roman" w:cs="Times New Roman" w:hint="cs"/>
          <w:noProof/>
          <w:color w:val="000000"/>
          <w:rtl w:val="0"/>
          <w:cs w:val="0"/>
          <w:lang w:val="sk-SK" w:eastAsia="sk-SK" w:bidi="ar-SA"/>
        </w:rPr>
      </w:pPr>
    </w:p>
    <w:p w:rsidR="00AE6905" w:rsidP="00AE6905">
      <w:pPr>
        <w:framePr w:wrap="auto"/>
        <w:widowControl/>
        <w:numPr>
          <w:numId w:val="32"/>
        </w:numPr>
        <w:autoSpaceDE/>
        <w:autoSpaceDN/>
        <w:bidi w:val="0"/>
        <w:adjustRightInd/>
        <w:ind w:right="0"/>
        <w:contextualSpacing/>
        <w:jc w:val="both"/>
        <w:textAlignment w:val="auto"/>
        <w:rPr>
          <w:rFonts w:ascii="Times New Roman" w:eastAsia="Times New Roman" w:hAnsi="Times New Roman" w:cs="Times New Roman" w:hint="cs"/>
          <w:noProof/>
          <w:color w:val="000000"/>
          <w:rtl w:val="0"/>
          <w:cs w:val="0"/>
          <w:lang w:val="sk-SK" w:eastAsia="sk-SK" w:bidi="ar-SA"/>
        </w:rPr>
      </w:pPr>
      <w:r>
        <w:rPr>
          <w:rFonts w:ascii="Times New Roman" w:eastAsia="Times New Roman" w:hAnsi="Times New Roman" w:cs="Times New Roman" w:hint="cs"/>
          <w:noProof/>
          <w:color w:val="000000"/>
          <w:sz w:val="24"/>
          <w:szCs w:val="24"/>
          <w:rtl w:val="0"/>
          <w:cs w:val="0"/>
          <w:lang w:val="sk-SK" w:eastAsia="sk-SK" w:bidi="ar-SA"/>
        </w:rPr>
        <w:t>V čl. I § 14 sa odsek 6 dopĺňa písmenom p), ktoré znie:</w:t>
      </w:r>
    </w:p>
    <w:p w:rsidR="00AE6905" w:rsidP="00AE6905">
      <w:pPr>
        <w:framePr w:wrap="auto"/>
        <w:widowControl/>
        <w:autoSpaceDE/>
        <w:autoSpaceDN/>
        <w:bidi w:val="0"/>
        <w:adjustRightInd/>
        <w:ind w:left="360" w:right="0"/>
        <w:jc w:val="both"/>
        <w:textAlignment w:val="auto"/>
        <w:rPr>
          <w:rFonts w:ascii="Times New Roman" w:eastAsia="Times New Roman" w:hAnsi="Times New Roman" w:cs="Times New Roman" w:hint="cs"/>
          <w:noProof/>
          <w:color w:val="000000"/>
          <w:rtl w:val="0"/>
          <w:cs w:val="0"/>
          <w:lang w:val="sk-SK" w:eastAsia="sk-SK" w:bidi="ar-SA"/>
        </w:rPr>
      </w:pPr>
      <w:r>
        <w:rPr>
          <w:rFonts w:ascii="Times New Roman" w:eastAsia="Times New Roman" w:hAnsi="Times New Roman" w:cs="Times New Roman" w:hint="cs"/>
          <w:noProof/>
          <w:color w:val="000000"/>
          <w:sz w:val="24"/>
          <w:szCs w:val="24"/>
          <w:rtl w:val="0"/>
          <w:cs w:val="0"/>
          <w:lang w:val="sk-SK" w:eastAsia="sk-SK" w:bidi="ar-SA"/>
        </w:rPr>
        <w:t xml:space="preserve">„p) </w:t>
      </w:r>
      <w:r w:rsidRPr="00803A3C">
        <w:rPr>
          <w:rFonts w:ascii="Times New Roman" w:eastAsia="Times New Roman" w:hAnsi="Times New Roman" w:cs="Times New Roman" w:hint="cs"/>
          <w:noProof/>
          <w:color w:val="000000"/>
          <w:sz w:val="24"/>
          <w:szCs w:val="24"/>
          <w:rtl w:val="0"/>
          <w:cs w:val="0"/>
          <w:lang w:val="sk-SK" w:eastAsia="sk-SK" w:bidi="ar-SA"/>
        </w:rPr>
        <w:t>zmluvu o pripojení do distribučnej siete</w:t>
      </w:r>
      <w:r>
        <w:rPr>
          <w:rFonts w:ascii="Times New Roman" w:eastAsia="Times New Roman" w:hAnsi="Times New Roman" w:cs="Times New Roman" w:hint="cs"/>
          <w:noProof/>
          <w:color w:val="000000"/>
          <w:sz w:val="24"/>
          <w:szCs w:val="24"/>
          <w:rtl w:val="0"/>
          <w:cs w:val="0"/>
          <w:lang w:val="sk-SK" w:eastAsia="sk-SK" w:bidi="ar-SA"/>
        </w:rPr>
        <w:t xml:space="preserve"> a zmluvu </w:t>
      </w:r>
      <w:r w:rsidRPr="00803A3C">
        <w:rPr>
          <w:rFonts w:ascii="Times New Roman" w:eastAsia="Times New Roman" w:hAnsi="Times New Roman" w:cs="Times New Roman" w:hint="cs"/>
          <w:noProof/>
          <w:color w:val="000000"/>
          <w:sz w:val="24"/>
          <w:szCs w:val="24"/>
          <w:rtl w:val="0"/>
          <w:cs w:val="0"/>
          <w:lang w:val="sk-SK" w:eastAsia="sk-SK" w:bidi="ar-SA"/>
        </w:rPr>
        <w:t>o prístupe do distribučnej siete a distribúcii plynu</w:t>
      </w:r>
      <w:r>
        <w:rPr>
          <w:rFonts w:ascii="Times New Roman" w:eastAsia="Times New Roman" w:hAnsi="Times New Roman" w:cs="Times New Roman" w:hint="cs"/>
          <w:noProof/>
          <w:color w:val="000000"/>
          <w:sz w:val="24"/>
          <w:szCs w:val="24"/>
          <w:rtl w:val="0"/>
          <w:cs w:val="0"/>
          <w:lang w:val="sk-SK" w:eastAsia="sk-SK" w:bidi="ar-SA"/>
        </w:rPr>
        <w:t>.</w:t>
      </w:r>
      <w:r>
        <w:rPr>
          <w:rFonts w:ascii="Times New Roman" w:eastAsia="Times New Roman" w:hAnsi="Times New Roman" w:cs="Times New Roman" w:hint="cs"/>
          <w:noProof/>
          <w:color w:val="000000"/>
          <w:sz w:val="24"/>
          <w:szCs w:val="24"/>
          <w:vertAlign w:val="superscript"/>
          <w:rtl w:val="0"/>
          <w:cs w:val="0"/>
          <w:lang w:val="sk-SK" w:eastAsia="sk-SK" w:bidi="ar-SA"/>
        </w:rPr>
        <w:t>60</w:t>
      </w:r>
      <w:r w:rsidRPr="00803A3C">
        <w:rPr>
          <w:rFonts w:ascii="Times New Roman" w:eastAsia="Times New Roman" w:hAnsi="Times New Roman" w:cs="Times New Roman" w:hint="cs"/>
          <w:noProof/>
          <w:color w:val="000000"/>
          <w:sz w:val="24"/>
          <w:szCs w:val="24"/>
          <w:rtl w:val="0"/>
          <w:cs w:val="0"/>
          <w:lang w:val="sk-SK" w:eastAsia="sk-SK" w:bidi="ar-SA"/>
        </w:rPr>
        <w:t>)</w:t>
      </w:r>
      <w:r>
        <w:rPr>
          <w:rFonts w:ascii="Times New Roman" w:eastAsia="Times New Roman" w:hAnsi="Times New Roman" w:cs="Times New Roman" w:hint="cs"/>
          <w:noProof/>
          <w:color w:val="000000"/>
          <w:sz w:val="24"/>
          <w:szCs w:val="24"/>
          <w:rtl w:val="0"/>
          <w:cs w:val="0"/>
          <w:lang w:val="sk-SK" w:eastAsia="sk-SK" w:bidi="ar-SA"/>
        </w:rPr>
        <w:t>“.</w:t>
      </w:r>
    </w:p>
    <w:p w:rsidR="00AE6905" w:rsidP="00AE6905">
      <w:pPr>
        <w:framePr w:wrap="auto"/>
        <w:widowControl/>
        <w:autoSpaceDE/>
        <w:autoSpaceDN/>
        <w:bidi w:val="0"/>
        <w:adjustRightInd/>
        <w:ind w:left="360" w:right="0"/>
        <w:jc w:val="both"/>
        <w:textAlignment w:val="auto"/>
        <w:rPr>
          <w:rFonts w:ascii="Times New Roman" w:eastAsia="Times New Roman" w:hAnsi="Times New Roman" w:cs="Times New Roman" w:hint="cs"/>
          <w:noProof/>
          <w:color w:val="000000"/>
          <w:rtl w:val="0"/>
          <w:cs w:val="0"/>
          <w:lang w:val="sk-SK" w:eastAsia="sk-SK" w:bidi="ar-SA"/>
        </w:rPr>
      </w:pPr>
    </w:p>
    <w:p w:rsidR="00AE6905" w:rsidP="00AE6905">
      <w:pPr>
        <w:framePr w:wrap="auto"/>
        <w:widowControl/>
        <w:autoSpaceDE/>
        <w:autoSpaceDN/>
        <w:bidi w:val="0"/>
        <w:adjustRightInd/>
        <w:ind w:left="360" w:right="0"/>
        <w:jc w:val="both"/>
        <w:textAlignment w:val="auto"/>
        <w:rPr>
          <w:rFonts w:ascii="Times New Roman" w:eastAsia="Times New Roman" w:hAnsi="Times New Roman" w:cs="Times New Roman" w:hint="cs"/>
          <w:noProof/>
          <w:color w:val="000000"/>
          <w:rtl w:val="0"/>
          <w:cs w:val="0"/>
          <w:lang w:val="sk-SK" w:eastAsia="sk-SK" w:bidi="ar-SA"/>
        </w:rPr>
      </w:pPr>
      <w:r>
        <w:rPr>
          <w:rFonts w:ascii="Times New Roman" w:eastAsia="Times New Roman" w:hAnsi="Times New Roman" w:cs="Times New Roman" w:hint="cs"/>
          <w:noProof/>
          <w:color w:val="000000"/>
          <w:sz w:val="24"/>
          <w:szCs w:val="24"/>
          <w:rtl w:val="0"/>
          <w:cs w:val="0"/>
          <w:lang w:val="sk-SK" w:eastAsia="sk-SK" w:bidi="ar-SA"/>
        </w:rPr>
        <w:t>Poznámka pod čiarou k odkazu 60 znie:</w:t>
      </w:r>
    </w:p>
    <w:p w:rsidR="00AE6905" w:rsidP="00AE6905">
      <w:pPr>
        <w:framePr w:wrap="auto"/>
        <w:widowControl/>
        <w:autoSpaceDE/>
        <w:autoSpaceDN/>
        <w:bidi w:val="0"/>
        <w:adjustRightInd/>
        <w:ind w:left="360" w:right="0"/>
        <w:jc w:val="both"/>
        <w:textAlignment w:val="auto"/>
        <w:rPr>
          <w:rFonts w:ascii="Times New Roman" w:eastAsia="Times New Roman" w:hAnsi="Times New Roman" w:cs="Times New Roman" w:hint="cs"/>
          <w:noProof/>
          <w:color w:val="000000"/>
          <w:rtl w:val="0"/>
          <w:cs w:val="0"/>
          <w:lang w:val="sk-SK" w:eastAsia="sk-SK" w:bidi="ar-SA"/>
        </w:rPr>
      </w:pPr>
      <w:r>
        <w:rPr>
          <w:rFonts w:ascii="Times New Roman" w:eastAsia="Times New Roman" w:hAnsi="Times New Roman" w:cs="Times New Roman" w:hint="cs"/>
          <w:noProof/>
          <w:color w:val="000000"/>
          <w:sz w:val="24"/>
          <w:szCs w:val="24"/>
          <w:rtl w:val="0"/>
          <w:cs w:val="0"/>
          <w:lang w:val="sk-SK" w:eastAsia="sk-SK" w:bidi="ar-SA"/>
        </w:rPr>
        <w:t>„</w:t>
      </w:r>
      <w:r>
        <w:rPr>
          <w:rFonts w:ascii="Times New Roman" w:eastAsia="Times New Roman" w:hAnsi="Times New Roman" w:cs="Times New Roman" w:hint="cs"/>
          <w:noProof/>
          <w:color w:val="000000"/>
          <w:sz w:val="24"/>
          <w:szCs w:val="24"/>
          <w:vertAlign w:val="superscript"/>
          <w:rtl w:val="0"/>
          <w:cs w:val="0"/>
          <w:lang w:val="sk-SK" w:eastAsia="sk-SK" w:bidi="ar-SA"/>
        </w:rPr>
        <w:t>60</w:t>
      </w:r>
      <w:r>
        <w:rPr>
          <w:rFonts w:ascii="Times New Roman" w:eastAsia="Times New Roman" w:hAnsi="Times New Roman" w:cs="Times New Roman" w:hint="cs"/>
          <w:noProof/>
          <w:color w:val="000000"/>
          <w:sz w:val="24"/>
          <w:szCs w:val="24"/>
          <w:rtl w:val="0"/>
          <w:cs w:val="0"/>
          <w:lang w:val="sk-SK" w:eastAsia="sk-SK" w:bidi="ar-SA"/>
        </w:rPr>
        <w:t xml:space="preserve">) </w:t>
      </w:r>
      <w:r w:rsidRPr="00803A3C">
        <w:rPr>
          <w:rFonts w:ascii="Times New Roman" w:eastAsia="Times New Roman" w:hAnsi="Times New Roman" w:cs="Times New Roman" w:hint="cs"/>
          <w:noProof/>
          <w:color w:val="000000"/>
          <w:sz w:val="24"/>
          <w:szCs w:val="24"/>
          <w:rtl w:val="0"/>
          <w:cs w:val="0"/>
          <w:lang w:val="sk-SK" w:eastAsia="sk-SK" w:bidi="ar-SA"/>
        </w:rPr>
        <w:t xml:space="preserve">§ 47 ods. 3 </w:t>
      </w:r>
      <w:r>
        <w:rPr>
          <w:rFonts w:ascii="Times New Roman" w:eastAsia="Times New Roman" w:hAnsi="Times New Roman" w:cs="Times New Roman" w:hint="cs"/>
          <w:noProof/>
          <w:color w:val="000000"/>
          <w:sz w:val="24"/>
          <w:szCs w:val="24"/>
          <w:rtl w:val="0"/>
          <w:cs w:val="0"/>
          <w:lang w:val="sk-SK" w:eastAsia="sk-SK" w:bidi="ar-SA"/>
        </w:rPr>
        <w:t xml:space="preserve">a 5 </w:t>
      </w:r>
      <w:r w:rsidRPr="00803A3C">
        <w:rPr>
          <w:rFonts w:ascii="Times New Roman" w:eastAsia="Times New Roman" w:hAnsi="Times New Roman" w:cs="Times New Roman" w:hint="cs"/>
          <w:noProof/>
          <w:color w:val="000000"/>
          <w:sz w:val="24"/>
          <w:szCs w:val="24"/>
          <w:rtl w:val="0"/>
          <w:cs w:val="0"/>
          <w:lang w:val="sk-SK" w:eastAsia="sk-SK" w:bidi="ar-SA"/>
        </w:rPr>
        <w:t>zákona č. 251/2012 Z. z.</w:t>
      </w:r>
      <w:r>
        <w:rPr>
          <w:rFonts w:ascii="Times New Roman" w:eastAsia="Times New Roman" w:hAnsi="Times New Roman" w:cs="Times New Roman" w:hint="cs"/>
          <w:noProof/>
          <w:color w:val="000000"/>
          <w:sz w:val="24"/>
          <w:szCs w:val="24"/>
          <w:rtl w:val="0"/>
          <w:cs w:val="0"/>
          <w:lang w:val="sk-SK" w:eastAsia="sk-SK" w:bidi="ar-SA"/>
        </w:rPr>
        <w:t>“.</w:t>
      </w:r>
    </w:p>
    <w:p w:rsidR="00AE6905" w:rsidP="00AE6905">
      <w:pPr>
        <w:framePr w:wrap="auto"/>
        <w:widowControl/>
        <w:autoSpaceDE/>
        <w:autoSpaceDN/>
        <w:bidi w:val="0"/>
        <w:adjustRightInd/>
        <w:ind w:left="360" w:right="0"/>
        <w:jc w:val="both"/>
        <w:textAlignment w:val="auto"/>
        <w:rPr>
          <w:rFonts w:ascii="Times New Roman" w:eastAsia="Times New Roman" w:hAnsi="Times New Roman" w:cs="Times New Roman" w:hint="cs"/>
          <w:noProof/>
          <w:color w:val="000000"/>
          <w:rtl w:val="0"/>
          <w:cs w:val="0"/>
          <w:lang w:val="sk-SK" w:eastAsia="sk-SK" w:bidi="ar-SA"/>
        </w:rPr>
      </w:pPr>
    </w:p>
    <w:p w:rsidR="00AE6905" w:rsidRPr="00CE7362" w:rsidP="00AE6905">
      <w:pPr>
        <w:framePr w:wrap="auto"/>
        <w:widowControl/>
        <w:autoSpaceDE/>
        <w:autoSpaceDN/>
        <w:bidi w:val="0"/>
        <w:adjustRightInd/>
        <w:ind w:left="2124" w:right="0"/>
        <w:jc w:val="both"/>
        <w:textAlignment w:val="auto"/>
        <w:rPr>
          <w:rFonts w:ascii="Times New Roman" w:eastAsia="Times New Roman" w:hAnsi="Times New Roman" w:cs="Times New Roman" w:hint="cs"/>
          <w:rtl w:val="0"/>
          <w:cs w:val="0"/>
          <w:lang w:val="sk-SK" w:eastAsia="sk-SK" w:bidi="ar-SA"/>
        </w:rPr>
      </w:pPr>
      <w:r w:rsidRPr="00CE7362">
        <w:rPr>
          <w:rFonts w:ascii="Times New Roman" w:eastAsia="Times New Roman" w:hAnsi="Times New Roman" w:cs="Times New Roman" w:hint="cs"/>
          <w:sz w:val="24"/>
          <w:szCs w:val="24"/>
          <w:rtl w:val="0"/>
          <w:cs w:val="0"/>
          <w:lang w:val="sk-SK" w:eastAsia="sk-SK" w:bidi="ar-SA"/>
        </w:rPr>
        <w:t>Navrhuje sa spresnenie formulácie čl. I § 14 ods. 6 písm. o), ktorý ustanovuje, na ktoré segmenty trhu a zmluvné typy sa nevzťahujú ustanovenia o zmluvách uzavretých na diaľku a mimo prevádzkových priestorov podľa všeobecného predpisu o ochrane spotrebiteľa, konkrétne pokiaľ ide o zmluvné vzťahy na trhu s elektrinou a plynom. Zmluva o pripojení do distribučnej sústavy a zmluva o prístupe do distribučnej sústavy sú dva osobitné typy zmlúv na trhu s elektrinou. Rovnako to platí aj pre zmluvu o pripojení do distribučnej siete a zmluvu o prístupe do distribučnej siete na trhu s plynom. Zmluva o pripojení do distribučnej sústavy, zmluva o prístupe do distribučnej sústavy a distribúcii elektriny, zmluva o pripojení do distribučnej siete a zmluva o prístupe do distribučnej siete a distribúcii plynu sú detailne špecifikované v príslušnej energetickej legislatíve (zákon č. 251/2012 Z. z. o energetike a o zmene a doplnení niektorých zákonov, pravidlá trhu a prevádzkové poriadky).</w:t>
      </w:r>
    </w:p>
    <w:p w:rsidR="00AE6905" w:rsidRPr="00803A3C" w:rsidP="00AE6905">
      <w:pPr>
        <w:framePr w:wrap="auto"/>
        <w:widowControl/>
        <w:autoSpaceDE/>
        <w:autoSpaceDN/>
        <w:bidi w:val="0"/>
        <w:adjustRightInd/>
        <w:ind w:left="2124" w:right="0"/>
        <w:jc w:val="both"/>
        <w:textAlignment w:val="auto"/>
        <w:rPr>
          <w:rFonts w:ascii="Times New Roman" w:eastAsia="Times New Roman" w:hAnsi="Times New Roman" w:cs="Times New Roman" w:hint="cs"/>
          <w:i/>
          <w:rtl w:val="0"/>
          <w:cs w:val="0"/>
          <w:lang w:val="sk-SK" w:eastAsia="sk-SK" w:bidi="ar-SA"/>
        </w:rPr>
      </w:pPr>
    </w:p>
    <w:p w:rsidR="00AE6905" w:rsidP="00AE6905">
      <w:pPr>
        <w:framePr w:wrap="auto"/>
        <w:widowControl/>
        <w:autoSpaceDE/>
        <w:autoSpaceDN/>
        <w:bidi w:val="0"/>
        <w:adjustRightInd/>
        <w:spacing w:after="160"/>
        <w:ind w:left="360" w:right="0"/>
        <w:contextualSpacing/>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numPr>
          <w:numId w:val="32"/>
        </w:numPr>
        <w:autoSpaceDE/>
        <w:autoSpaceDN/>
        <w:bidi w:val="0"/>
        <w:adjustRightInd/>
        <w:spacing w:after="160"/>
        <w:ind w:right="0"/>
        <w:contextualSpacing/>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V čl. I § 17 ods. 11 sa za spojku „a“ vkladá slovo „výslovný“.</w:t>
      </w: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CE7362">
      <w:pPr>
        <w:framePr w:wrap="auto"/>
        <w:widowControl/>
        <w:autoSpaceDE/>
        <w:autoSpaceDN/>
        <w:bidi w:val="0"/>
        <w:adjustRightInd/>
        <w:ind w:left="2127" w:right="0"/>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 xml:space="preserve">Legislatívno-technická úprava; precizovanie ustanovenia z dôvodu používania jednotnej terminológie „výslovný súhlas“. </w:t>
      </w: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numPr>
          <w:numId w:val="32"/>
        </w:numPr>
        <w:autoSpaceDE/>
        <w:autoSpaceDN/>
        <w:bidi w:val="0"/>
        <w:adjustRightInd/>
        <w:spacing w:after="160" w:line="259"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V čl. I § 24 písm. d) a j) a § 39 ods. 1  sa slovo „úlohy“ nahrádza slovom „povinnosti“.</w:t>
      </w:r>
    </w:p>
    <w:p w:rsidR="00EA7258" w:rsidRPr="00D222FF" w:rsidP="00EA7258">
      <w:pPr>
        <w:framePr w:wrap="auto"/>
        <w:widowControl/>
        <w:autoSpaceDE/>
        <w:autoSpaceDN/>
        <w:bidi w:val="0"/>
        <w:adjustRightInd/>
        <w:ind w:left="360" w:right="0"/>
        <w:jc w:val="left"/>
        <w:textAlignment w:val="auto"/>
        <w:rPr>
          <w:rFonts w:ascii="Times New Roman" w:eastAsia="Times New Roman" w:hAnsi="Times New Roman" w:cs="Times New Roman" w:hint="cs"/>
          <w:noProof/>
          <w:rtl w:val="0"/>
          <w:cs w:val="0"/>
          <w:lang w:val="sk-SK" w:eastAsia="sk-SK" w:bidi="ar-SA"/>
        </w:rPr>
      </w:pPr>
    </w:p>
    <w:p w:rsidR="00EA7258" w:rsidP="00CE7362">
      <w:pPr>
        <w:framePr w:wrap="auto"/>
        <w:widowControl/>
        <w:autoSpaceDE/>
        <w:autoSpaceDN/>
        <w:bidi w:val="0"/>
        <w:adjustRightInd/>
        <w:ind w:left="2127" w:right="0"/>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Legislatívno-technická úprava, ktorou sa spresňuje navrhovaný normatívny text. Podľa čl. 5 ods. 2  nariadenia (EÚ) 2017/2394 príslušné orgány a jednotné úrady pre spoluprácu v členských štátoch plnia povinnosti, ktoré sa subjektom práva ukladajú zákonom (čl. 13 ods. 1 Ústavy Slovenskej republiky).</w:t>
      </w:r>
    </w:p>
    <w:p w:rsidR="00AE6905" w:rsidRPr="00D222FF" w:rsidP="00EA7258">
      <w:pPr>
        <w:framePr w:wrap="auto"/>
        <w:widowControl/>
        <w:autoSpaceDE/>
        <w:autoSpaceDN/>
        <w:bidi w:val="0"/>
        <w:adjustRightInd/>
        <w:ind w:left="4253" w:right="0"/>
        <w:jc w:val="both"/>
        <w:textAlignment w:val="auto"/>
        <w:rPr>
          <w:rFonts w:ascii="Times New Roman" w:eastAsia="Times New Roman" w:hAnsi="Times New Roman" w:cs="Times New Roman" w:hint="cs"/>
          <w:noProof/>
          <w:rtl w:val="0"/>
          <w:cs w:val="0"/>
          <w:lang w:val="sk-SK" w:eastAsia="sk-SK" w:bidi="ar-SA"/>
        </w:rPr>
      </w:pPr>
    </w:p>
    <w:p w:rsidR="00AE6905" w:rsidRPr="00EC2D2D" w:rsidP="00AE6905">
      <w:pPr>
        <w:framePr w:wrap="auto"/>
        <w:widowControl/>
        <w:numPr>
          <w:numId w:val="32"/>
        </w:numPr>
        <w:autoSpaceDE/>
        <w:autoSpaceDN/>
        <w:bidi w:val="0"/>
        <w:adjustRightInd/>
        <w:ind w:right="0"/>
        <w:contextualSpacing/>
        <w:jc w:val="both"/>
        <w:textAlignment w:val="auto"/>
        <w:rPr>
          <w:rFonts w:ascii="Times New Roman" w:eastAsia="Times New Roman" w:hAnsi="Times New Roman" w:cs="Times New Roman" w:hint="cs"/>
          <w:noProof/>
          <w:rtl w:val="0"/>
          <w:cs w:val="0"/>
          <w:lang w:val="sk-SK" w:eastAsia="sk-SK" w:bidi="ar-SA"/>
        </w:rPr>
      </w:pPr>
      <w:r w:rsidRPr="00EC2D2D">
        <w:rPr>
          <w:rFonts w:ascii="Times New Roman" w:eastAsia="Times New Roman" w:hAnsi="Times New Roman" w:cs="Times New Roman" w:hint="cs"/>
          <w:noProof/>
          <w:sz w:val="24"/>
          <w:szCs w:val="24"/>
          <w:rtl w:val="0"/>
          <w:cs w:val="0"/>
          <w:lang w:val="sk-SK" w:eastAsia="sk-SK" w:bidi="ar-SA"/>
        </w:rPr>
        <w:t>V čl. I § 25 vrátane nadpisu znie:</w:t>
      </w:r>
    </w:p>
    <w:p w:rsidR="00AE6905" w:rsidP="00AE6905">
      <w:pPr>
        <w:framePr w:wrap="auto"/>
        <w:widowControl/>
        <w:autoSpaceDE/>
        <w:autoSpaceDN/>
        <w:bidi w:val="0"/>
        <w:adjustRightInd/>
        <w:ind w:left="0" w:right="0"/>
        <w:jc w:val="left"/>
        <w:textAlignment w:val="auto"/>
        <w:rPr>
          <w:rFonts w:ascii="Times New Roman" w:eastAsia="Times New Roman" w:hAnsi="Times New Roman" w:cs="Times New Roman" w:hint="cs"/>
          <w:rtl w:val="0"/>
          <w:cs w:val="0"/>
          <w:lang w:val="sk-SK" w:eastAsia="sk-SK" w:bidi="ar-SA"/>
        </w:rPr>
      </w:pPr>
    </w:p>
    <w:p w:rsidR="00AE6905" w:rsidRPr="00AE44B1" w:rsidP="00AE6905">
      <w:pPr>
        <w:framePr w:wrap="auto"/>
        <w:widowControl/>
        <w:autoSpaceDE/>
        <w:autoSpaceDN/>
        <w:bidi w:val="0"/>
        <w:adjustRightInd/>
        <w:ind w:left="0" w:right="0"/>
        <w:jc w:val="center"/>
        <w:textAlignment w:val="auto"/>
        <w:rPr>
          <w:rFonts w:ascii="Times New Roman" w:eastAsia="Times New Roman" w:hAnsi="Times New Roman" w:cs="Times New Roman" w:hint="cs"/>
          <w:b/>
          <w:rtl w:val="0"/>
          <w:cs w:val="0"/>
          <w:lang w:val="sk-SK" w:eastAsia="sk-SK" w:bidi="ar-SA"/>
        </w:rPr>
      </w:pPr>
      <w:r w:rsidRPr="00AE44B1">
        <w:rPr>
          <w:rFonts w:ascii="Times New Roman" w:eastAsia="Times New Roman" w:hAnsi="Times New Roman" w:cs="Times New Roman" w:hint="cs"/>
          <w:sz w:val="24"/>
          <w:szCs w:val="24"/>
          <w:rtl w:val="0"/>
          <w:cs w:val="0"/>
          <w:lang w:val="sk-SK" w:eastAsia="sk-SK" w:bidi="ar-SA"/>
        </w:rPr>
        <w:t>„</w:t>
      </w:r>
      <w:r w:rsidRPr="002506B1">
        <w:rPr>
          <w:rFonts w:ascii="Times New Roman" w:eastAsia="Times New Roman" w:hAnsi="Times New Roman" w:cs="Times New Roman" w:hint="cs"/>
          <w:b/>
          <w:sz w:val="24"/>
          <w:szCs w:val="24"/>
          <w:rtl w:val="0"/>
          <w:cs w:val="0"/>
          <w:lang w:val="sk-SK" w:eastAsia="sk-SK" w:bidi="ar-SA"/>
        </w:rPr>
        <w:t xml:space="preserve">§ </w:t>
      </w:r>
      <w:r w:rsidRPr="00AE44B1">
        <w:rPr>
          <w:rFonts w:ascii="Times New Roman" w:eastAsia="Times New Roman" w:hAnsi="Times New Roman" w:cs="Times New Roman" w:hint="cs"/>
          <w:b/>
          <w:sz w:val="24"/>
          <w:szCs w:val="24"/>
          <w:rtl w:val="0"/>
          <w:cs w:val="0"/>
          <w:lang w:val="sk-SK" w:eastAsia="sk-SK" w:bidi="ar-SA"/>
        </w:rPr>
        <w:t>25</w:t>
      </w:r>
    </w:p>
    <w:p w:rsidR="00AE6905" w:rsidP="00AE6905">
      <w:pPr>
        <w:framePr w:wrap="auto"/>
        <w:widowControl/>
        <w:autoSpaceDE/>
        <w:autoSpaceDN/>
        <w:bidi w:val="0"/>
        <w:adjustRightInd/>
        <w:ind w:left="0" w:right="0"/>
        <w:jc w:val="center"/>
        <w:textAlignment w:val="auto"/>
        <w:rPr>
          <w:rFonts w:ascii="Times New Roman" w:eastAsia="Times New Roman" w:hAnsi="Times New Roman" w:cs="Times New Roman" w:hint="cs"/>
          <w:b/>
          <w:rtl w:val="0"/>
          <w:cs w:val="0"/>
          <w:lang w:val="sk-SK" w:eastAsia="sk-SK" w:bidi="ar-SA"/>
        </w:rPr>
      </w:pPr>
      <w:r w:rsidRPr="0080427A">
        <w:rPr>
          <w:rFonts w:ascii="Times New Roman" w:eastAsia="Times New Roman" w:hAnsi="Times New Roman" w:cs="Times New Roman" w:hint="cs"/>
          <w:b/>
          <w:sz w:val="24"/>
          <w:szCs w:val="24"/>
          <w:rtl w:val="0"/>
          <w:cs w:val="0"/>
          <w:lang w:val="sk-SK" w:eastAsia="sk-SK" w:bidi="ar-SA"/>
        </w:rPr>
        <w:t>Spotrebiteľská organizácia a </w:t>
      </w:r>
      <w:r>
        <w:rPr>
          <w:rFonts w:ascii="Times New Roman" w:eastAsia="Times New Roman" w:hAnsi="Times New Roman" w:cs="Times New Roman" w:hint="cs"/>
          <w:b/>
          <w:sz w:val="24"/>
          <w:szCs w:val="24"/>
          <w:rtl w:val="0"/>
          <w:cs w:val="0"/>
          <w:lang w:val="sk-SK" w:eastAsia="sk-SK" w:bidi="ar-SA"/>
        </w:rPr>
        <w:t>K</w:t>
      </w:r>
      <w:r w:rsidRPr="0080427A">
        <w:rPr>
          <w:rFonts w:ascii="Times New Roman" w:eastAsia="Times New Roman" w:hAnsi="Times New Roman" w:cs="Times New Roman" w:hint="cs"/>
          <w:b/>
          <w:sz w:val="24"/>
          <w:szCs w:val="24"/>
          <w:rtl w:val="0"/>
          <w:cs w:val="0"/>
          <w:lang w:val="sk-SK" w:eastAsia="sk-SK" w:bidi="ar-SA"/>
        </w:rPr>
        <w:t xml:space="preserve">omisia na posudzovanie podmienok v spotrebiteľských zmluvách a nekalých obchodných praktík </w:t>
      </w:r>
      <w:r>
        <w:rPr>
          <w:rFonts w:ascii="Times New Roman" w:eastAsia="Times New Roman" w:hAnsi="Times New Roman" w:cs="Times New Roman" w:hint="cs"/>
          <w:b/>
          <w:sz w:val="24"/>
          <w:szCs w:val="24"/>
          <w:rtl w:val="0"/>
          <w:cs w:val="0"/>
          <w:lang w:val="sk-SK" w:eastAsia="sk-SK" w:bidi="ar-SA"/>
        </w:rPr>
        <w:t>obchodníkov</w:t>
      </w:r>
    </w:p>
    <w:p w:rsidR="00AE6905" w:rsidP="00AE6905">
      <w:pPr>
        <w:framePr w:wrap="auto"/>
        <w:widowControl/>
        <w:autoSpaceDE/>
        <w:autoSpaceDN/>
        <w:bidi w:val="0"/>
        <w:adjustRightInd/>
        <w:ind w:left="0" w:right="0"/>
        <w:jc w:val="center"/>
        <w:textAlignment w:val="auto"/>
        <w:rPr>
          <w:rFonts w:ascii="Times New Roman" w:eastAsia="Times New Roman" w:hAnsi="Times New Roman" w:cs="Times New Roman" w:hint="cs"/>
          <w:b/>
          <w:rtl w:val="0"/>
          <w:cs w:val="0"/>
          <w:lang w:val="sk-SK" w:eastAsia="sk-SK" w:bidi="ar-SA"/>
        </w:rPr>
      </w:pPr>
    </w:p>
    <w:p w:rsidR="00AE6905" w:rsidRPr="004E744A" w:rsidP="00AE6905">
      <w:pPr>
        <w:framePr w:wrap="auto"/>
        <w:widowControl/>
        <w:numPr>
          <w:numId w:val="37"/>
        </w:numPr>
        <w:autoSpaceDE/>
        <w:autoSpaceDN/>
        <w:bidi w:val="0"/>
        <w:adjustRightInd/>
        <w:ind w:right="0"/>
        <w:jc w:val="both"/>
        <w:textAlignment w:val="auto"/>
        <w:rPr>
          <w:rFonts w:ascii="Times New Roman" w:eastAsia="Times New Roman" w:hAnsi="Times New Roman" w:cs="Times New Roman" w:hint="cs"/>
          <w:rtl w:val="0"/>
          <w:cs w:val="0"/>
          <w:lang w:val="sk-SK" w:eastAsia="sk-SK" w:bidi="ar-SA"/>
        </w:rPr>
      </w:pPr>
      <w:r w:rsidRPr="004E744A">
        <w:rPr>
          <w:rFonts w:ascii="Times New Roman" w:eastAsia="Times New Roman" w:hAnsi="Times New Roman" w:cs="Times New Roman" w:hint="cs"/>
          <w:color w:val="000000"/>
          <w:sz w:val="24"/>
          <w:szCs w:val="24"/>
          <w:rtl w:val="0"/>
          <w:cs w:val="0"/>
          <w:lang w:val="sk-SK" w:eastAsia="sk-SK" w:bidi="ar-SA"/>
        </w:rPr>
        <w:t xml:space="preserve">Spotrebiteľská organizácia môže na základe plnomocenstva zastupovať spotrebiteľa pri mimosúdnom riešení spotrebiteľského sporu alebo v konaní pred orgánmi verejnej moci. </w:t>
      </w:r>
    </w:p>
    <w:p w:rsidR="00AE6905" w:rsidRPr="0080427A" w:rsidP="00AE6905">
      <w:pPr>
        <w:framePr w:wrap="auto"/>
        <w:widowControl/>
        <w:numPr>
          <w:numId w:val="37"/>
        </w:numPr>
        <w:autoSpaceDE/>
        <w:autoSpaceDN/>
        <w:bidi w:val="0"/>
        <w:adjustRightInd/>
        <w:ind w:right="0"/>
        <w:jc w:val="both"/>
        <w:textAlignment w:val="auto"/>
        <w:rPr>
          <w:rFonts w:ascii="Times New Roman" w:eastAsia="Times New Roman" w:hAnsi="Times New Roman" w:cs="Times New Roman" w:hint="cs"/>
          <w:rtl w:val="0"/>
          <w:cs w:val="0"/>
          <w:lang w:val="sk-SK" w:eastAsia="sk-SK" w:bidi="ar-SA"/>
        </w:rPr>
      </w:pPr>
      <w:r w:rsidRPr="004E744A">
        <w:rPr>
          <w:rFonts w:ascii="Times New Roman" w:eastAsia="Times New Roman" w:hAnsi="Times New Roman" w:cs="Times New Roman" w:hint="cs"/>
          <w:color w:val="000000"/>
          <w:sz w:val="24"/>
          <w:szCs w:val="24"/>
          <w:rtl w:val="0"/>
          <w:cs w:val="0"/>
          <w:lang w:val="sk-SK" w:eastAsia="sk-SK" w:bidi="ar-SA"/>
        </w:rPr>
        <w:t>Spotrebiteľská organizácia, ktorá nekoná ako subjekt alternatívneho riešenia sporov, môže so súhlasom oboch strán sporu sprostredkovať nezávislé mimosúdne riešenie spotrebiteľského sporu podľa vlastných pravidiel mimosúdneho riešenia spotrebiteľských sporov.</w:t>
      </w:r>
    </w:p>
    <w:p w:rsidR="00AE6905" w:rsidRPr="0080427A" w:rsidP="00AE6905">
      <w:pPr>
        <w:framePr w:wrap="auto"/>
        <w:widowControl/>
        <w:numPr>
          <w:numId w:val="37"/>
        </w:numPr>
        <w:autoSpaceDE/>
        <w:autoSpaceDN/>
        <w:bidi w:val="0"/>
        <w:adjustRightInd/>
        <w:ind w:right="0"/>
        <w:jc w:val="both"/>
        <w:textAlignment w:val="auto"/>
        <w:rPr>
          <w:rFonts w:ascii="Times New Roman" w:eastAsia="Times New Roman" w:hAnsi="Times New Roman" w:cs="Times New Roman" w:hint="cs"/>
          <w:rtl w:val="0"/>
          <w:cs w:val="0"/>
          <w:lang w:val="sk-SK" w:eastAsia="sk-SK" w:bidi="ar-SA"/>
        </w:rPr>
      </w:pPr>
      <w:r>
        <w:rPr>
          <w:rFonts w:ascii="Times New Roman" w:eastAsia="Times New Roman" w:hAnsi="Times New Roman" w:cs="Times New Roman" w:hint="cs"/>
          <w:sz w:val="24"/>
          <w:szCs w:val="24"/>
          <w:rtl w:val="0"/>
          <w:cs w:val="0"/>
          <w:lang w:val="sk-SK" w:eastAsia="sk-SK" w:bidi="ar-SA"/>
        </w:rPr>
        <w:t>Zriaďuje sa K</w:t>
      </w:r>
      <w:r w:rsidRPr="0080427A">
        <w:rPr>
          <w:rFonts w:ascii="Times New Roman" w:eastAsia="Times New Roman" w:hAnsi="Times New Roman" w:cs="Times New Roman" w:hint="cs"/>
          <w:sz w:val="24"/>
          <w:szCs w:val="24"/>
          <w:rtl w:val="0"/>
          <w:cs w:val="0"/>
          <w:lang w:val="sk-SK" w:eastAsia="sk-SK" w:bidi="ar-SA"/>
        </w:rPr>
        <w:t>omisia na posudzovanie podmien</w:t>
      </w:r>
      <w:r>
        <w:rPr>
          <w:rFonts w:ascii="Times New Roman" w:eastAsia="Times New Roman" w:hAnsi="Times New Roman" w:cs="Times New Roman" w:hint="cs"/>
          <w:sz w:val="24"/>
          <w:szCs w:val="24"/>
          <w:rtl w:val="0"/>
          <w:cs w:val="0"/>
          <w:lang w:val="sk-SK" w:eastAsia="sk-SK" w:bidi="ar-SA"/>
        </w:rPr>
        <w:t>ok v spotrebiteľských zmluvách</w:t>
      </w:r>
      <w:r w:rsidRPr="0080427A">
        <w:rPr>
          <w:rFonts w:ascii="Times New Roman" w:eastAsia="Times New Roman" w:hAnsi="Times New Roman" w:cs="Times New Roman" w:hint="cs"/>
          <w:sz w:val="24"/>
          <w:szCs w:val="24"/>
          <w:rtl w:val="0"/>
          <w:cs w:val="0"/>
          <w:lang w:val="sk-SK" w:eastAsia="sk-SK" w:bidi="ar-SA"/>
        </w:rPr>
        <w:t xml:space="preserve"> a nekalých obchodných praktík </w:t>
      </w:r>
      <w:r>
        <w:rPr>
          <w:rFonts w:ascii="Times New Roman" w:eastAsia="Times New Roman" w:hAnsi="Times New Roman" w:cs="Times New Roman" w:hint="cs"/>
          <w:sz w:val="24"/>
          <w:szCs w:val="24"/>
          <w:rtl w:val="0"/>
          <w:cs w:val="0"/>
          <w:lang w:val="sk-SK" w:eastAsia="sk-SK" w:bidi="ar-SA"/>
        </w:rPr>
        <w:t>obchodníkov (ďalej len „k</w:t>
      </w:r>
      <w:r w:rsidRPr="0080427A">
        <w:rPr>
          <w:rFonts w:ascii="Times New Roman" w:eastAsia="Times New Roman" w:hAnsi="Times New Roman" w:cs="Times New Roman" w:hint="cs"/>
          <w:sz w:val="24"/>
          <w:szCs w:val="24"/>
          <w:rtl w:val="0"/>
          <w:cs w:val="0"/>
          <w:lang w:val="sk-SK" w:eastAsia="sk-SK" w:bidi="ar-SA"/>
        </w:rPr>
        <w:t xml:space="preserve">omisia“) ako stály </w:t>
      </w:r>
      <w:r>
        <w:rPr>
          <w:rFonts w:ascii="Times New Roman" w:eastAsia="Times New Roman" w:hAnsi="Times New Roman" w:cs="Times New Roman" w:hint="cs"/>
          <w:sz w:val="24"/>
          <w:szCs w:val="24"/>
          <w:rtl w:val="0"/>
          <w:cs w:val="0"/>
          <w:lang w:val="sk-SK" w:eastAsia="sk-SK" w:bidi="ar-SA"/>
        </w:rPr>
        <w:t xml:space="preserve">medzirezortný </w:t>
      </w:r>
      <w:r w:rsidRPr="0080427A">
        <w:rPr>
          <w:rFonts w:ascii="Times New Roman" w:eastAsia="Times New Roman" w:hAnsi="Times New Roman" w:cs="Times New Roman" w:hint="cs"/>
          <w:sz w:val="24"/>
          <w:szCs w:val="24"/>
          <w:rtl w:val="0"/>
          <w:cs w:val="0"/>
          <w:lang w:val="sk-SK" w:eastAsia="sk-SK" w:bidi="ar-SA"/>
        </w:rPr>
        <w:t xml:space="preserve">orgán. Komisia má právo vyžadovať od </w:t>
      </w:r>
      <w:r>
        <w:rPr>
          <w:rFonts w:ascii="Times New Roman" w:eastAsia="Times New Roman" w:hAnsi="Times New Roman" w:cs="Times New Roman" w:hint="cs"/>
          <w:sz w:val="24"/>
          <w:szCs w:val="24"/>
          <w:rtl w:val="0"/>
          <w:cs w:val="0"/>
          <w:lang w:val="sk-SK" w:eastAsia="sk-SK" w:bidi="ar-SA"/>
        </w:rPr>
        <w:t>obchodníka</w:t>
      </w:r>
      <w:r w:rsidRPr="0080427A">
        <w:rPr>
          <w:rFonts w:ascii="Times New Roman" w:eastAsia="Times New Roman" w:hAnsi="Times New Roman" w:cs="Times New Roman" w:hint="cs"/>
          <w:sz w:val="24"/>
          <w:szCs w:val="24"/>
          <w:rtl w:val="0"/>
          <w:cs w:val="0"/>
          <w:lang w:val="sk-SK" w:eastAsia="sk-SK" w:bidi="ar-SA"/>
        </w:rPr>
        <w:t xml:space="preserve"> zmluvné podmienky, ktoré dojednáva so spotrebiteľom, a </w:t>
      </w:r>
      <w:r>
        <w:rPr>
          <w:rFonts w:ascii="Times New Roman" w:eastAsia="Times New Roman" w:hAnsi="Times New Roman" w:cs="Times New Roman" w:hint="cs"/>
          <w:sz w:val="24"/>
          <w:szCs w:val="24"/>
          <w:rtl w:val="0"/>
          <w:cs w:val="0"/>
          <w:lang w:val="sk-SK" w:eastAsia="sk-SK" w:bidi="ar-SA"/>
        </w:rPr>
        <w:t>obchodník</w:t>
      </w:r>
      <w:r w:rsidRPr="0080427A">
        <w:rPr>
          <w:rFonts w:ascii="Times New Roman" w:eastAsia="Times New Roman" w:hAnsi="Times New Roman" w:cs="Times New Roman" w:hint="cs"/>
          <w:sz w:val="24"/>
          <w:szCs w:val="24"/>
          <w:rtl w:val="0"/>
          <w:cs w:val="0"/>
          <w:lang w:val="sk-SK" w:eastAsia="sk-SK" w:bidi="ar-SA"/>
        </w:rPr>
        <w:t xml:space="preserve"> je povinný takejto žiadosti vyhovieť.</w:t>
      </w:r>
    </w:p>
    <w:p w:rsidR="00AE6905" w:rsidRPr="0080427A" w:rsidP="00AE6905">
      <w:pPr>
        <w:framePr w:wrap="auto"/>
        <w:widowControl/>
        <w:numPr>
          <w:numId w:val="37"/>
        </w:numPr>
        <w:autoSpaceDE/>
        <w:autoSpaceDN/>
        <w:bidi w:val="0"/>
        <w:adjustRightInd/>
        <w:ind w:right="0"/>
        <w:jc w:val="both"/>
        <w:textAlignment w:val="auto"/>
        <w:rPr>
          <w:rFonts w:ascii="Times New Roman" w:eastAsia="Times New Roman" w:hAnsi="Times New Roman" w:cs="Times New Roman" w:hint="cs"/>
          <w:rtl w:val="0"/>
          <w:cs w:val="0"/>
          <w:lang w:val="sk-SK" w:eastAsia="sk-SK" w:bidi="ar-SA"/>
        </w:rPr>
      </w:pPr>
      <w:r w:rsidRPr="0080427A">
        <w:rPr>
          <w:rFonts w:ascii="Times New Roman" w:eastAsia="Times New Roman" w:hAnsi="Times New Roman" w:cs="Times New Roman" w:hint="cs"/>
          <w:sz w:val="24"/>
          <w:szCs w:val="24"/>
          <w:rtl w:val="0"/>
          <w:cs w:val="0"/>
          <w:lang w:val="sk-SK" w:eastAsia="sk-SK" w:bidi="ar-SA"/>
        </w:rPr>
        <w:t xml:space="preserve">Pri zistení porušenia zákona alebo iného všeobecne záväzného právneho predpisu má komisia právo podať podnet príslušným </w:t>
      </w:r>
      <w:r>
        <w:rPr>
          <w:rFonts w:ascii="Times New Roman" w:eastAsia="Times New Roman" w:hAnsi="Times New Roman" w:cs="Times New Roman" w:hint="cs"/>
          <w:sz w:val="24"/>
          <w:szCs w:val="24"/>
          <w:rtl w:val="0"/>
          <w:cs w:val="0"/>
          <w:lang w:val="sk-SK" w:eastAsia="sk-SK" w:bidi="ar-SA"/>
        </w:rPr>
        <w:t>orgánom verejnej moci</w:t>
      </w:r>
      <w:r w:rsidRPr="0080427A">
        <w:rPr>
          <w:rFonts w:ascii="Times New Roman" w:eastAsia="Times New Roman" w:hAnsi="Times New Roman" w:cs="Times New Roman" w:hint="cs"/>
          <w:sz w:val="24"/>
          <w:szCs w:val="24"/>
          <w:rtl w:val="0"/>
          <w:cs w:val="0"/>
          <w:lang w:val="sk-SK" w:eastAsia="sk-SK" w:bidi="ar-SA"/>
        </w:rPr>
        <w:t xml:space="preserve"> a obrátiť sa na </w:t>
      </w:r>
      <w:r>
        <w:rPr>
          <w:rFonts w:ascii="Times New Roman" w:eastAsia="Times New Roman" w:hAnsi="Times New Roman" w:cs="Times New Roman" w:hint="cs"/>
          <w:sz w:val="24"/>
          <w:szCs w:val="24"/>
          <w:rtl w:val="0"/>
          <w:cs w:val="0"/>
          <w:lang w:val="sk-SK" w:eastAsia="sk-SK" w:bidi="ar-SA"/>
        </w:rPr>
        <w:t>spotrebiteľskú organizáciu</w:t>
      </w:r>
      <w:r w:rsidRPr="0080427A">
        <w:rPr>
          <w:rFonts w:ascii="Times New Roman" w:eastAsia="Times New Roman" w:hAnsi="Times New Roman" w:cs="Times New Roman" w:hint="cs"/>
          <w:sz w:val="24"/>
          <w:szCs w:val="24"/>
          <w:rtl w:val="0"/>
          <w:cs w:val="0"/>
          <w:lang w:val="sk-SK" w:eastAsia="sk-SK" w:bidi="ar-SA"/>
        </w:rPr>
        <w:t xml:space="preserve"> s podnetom na uplatnenie práv na príslušnom orgáne</w:t>
      </w:r>
      <w:r>
        <w:rPr>
          <w:rFonts w:ascii="Times New Roman" w:eastAsia="Times New Roman" w:hAnsi="Times New Roman" w:cs="Times New Roman" w:hint="cs"/>
          <w:sz w:val="24"/>
          <w:szCs w:val="24"/>
          <w:rtl w:val="0"/>
          <w:cs w:val="0"/>
          <w:lang w:val="sk-SK" w:eastAsia="sk-SK" w:bidi="ar-SA"/>
        </w:rPr>
        <w:t xml:space="preserve"> verejnej moci</w:t>
      </w:r>
      <w:r w:rsidRPr="0080427A">
        <w:rPr>
          <w:rFonts w:ascii="Times New Roman" w:eastAsia="Times New Roman" w:hAnsi="Times New Roman" w:cs="Times New Roman" w:hint="cs"/>
          <w:sz w:val="24"/>
          <w:szCs w:val="24"/>
          <w:rtl w:val="0"/>
          <w:cs w:val="0"/>
          <w:lang w:val="sk-SK" w:eastAsia="sk-SK" w:bidi="ar-SA"/>
        </w:rPr>
        <w:t>.</w:t>
      </w:r>
    </w:p>
    <w:p w:rsidR="00AE6905" w:rsidRPr="0080427A" w:rsidP="00AE6905">
      <w:pPr>
        <w:framePr w:wrap="auto"/>
        <w:widowControl/>
        <w:numPr>
          <w:numId w:val="37"/>
        </w:numPr>
        <w:autoSpaceDE/>
        <w:autoSpaceDN/>
        <w:bidi w:val="0"/>
        <w:adjustRightInd/>
        <w:ind w:right="0"/>
        <w:jc w:val="both"/>
        <w:textAlignment w:val="auto"/>
        <w:rPr>
          <w:rFonts w:ascii="Times New Roman" w:eastAsia="Times New Roman" w:hAnsi="Times New Roman" w:cs="Times New Roman" w:hint="cs"/>
          <w:rtl w:val="0"/>
          <w:cs w:val="0"/>
          <w:lang w:val="sk-SK" w:eastAsia="sk-SK" w:bidi="ar-SA"/>
        </w:rPr>
      </w:pPr>
      <w:r w:rsidRPr="0080427A">
        <w:rPr>
          <w:rFonts w:ascii="Times New Roman" w:eastAsia="Times New Roman" w:hAnsi="Times New Roman" w:cs="Times New Roman" w:hint="cs"/>
          <w:sz w:val="24"/>
          <w:szCs w:val="24"/>
          <w:rtl w:val="0"/>
          <w:cs w:val="0"/>
          <w:lang w:val="sk-SK" w:eastAsia="sk-SK" w:bidi="ar-SA"/>
        </w:rPr>
        <w:t>Podrobnosti o zložení, rozhodovaní, organizácii práce a postupe komisie ustanoví všeobecne záväzný právny predpis, ktorý vydá Ministerstvo spravodlivosti Slovenskej republiky.</w:t>
      </w:r>
      <w:r>
        <w:rPr>
          <w:rFonts w:ascii="Times New Roman" w:eastAsia="Times New Roman" w:hAnsi="Times New Roman" w:cs="Times New Roman" w:hint="cs"/>
          <w:sz w:val="24"/>
          <w:szCs w:val="24"/>
          <w:rtl w:val="0"/>
          <w:cs w:val="0"/>
          <w:lang w:val="sk-SK" w:eastAsia="sk-SK" w:bidi="ar-SA"/>
        </w:rPr>
        <w:t>“.</w:t>
      </w:r>
    </w:p>
    <w:p w:rsidR="00AE6905" w:rsidRPr="0080427A" w:rsidP="00AE6905">
      <w:pPr>
        <w:framePr w:wrap="auto"/>
        <w:widowControl/>
        <w:autoSpaceDE/>
        <w:autoSpaceDN/>
        <w:bidi w:val="0"/>
        <w:adjustRightInd/>
        <w:ind w:left="0" w:right="0"/>
        <w:jc w:val="both"/>
        <w:textAlignment w:val="auto"/>
        <w:rPr>
          <w:rFonts w:ascii="Times New Roman" w:eastAsia="Times New Roman" w:hAnsi="Times New Roman" w:cs="Times New Roman" w:hint="cs"/>
          <w:b/>
          <w:rtl w:val="0"/>
          <w:cs w:val="0"/>
          <w:lang w:val="sk-SK" w:eastAsia="sk-SK" w:bidi="ar-SA"/>
        </w:rPr>
      </w:pPr>
    </w:p>
    <w:p w:rsidR="00AE6905" w:rsidRPr="00CE7362" w:rsidP="00AE6905">
      <w:pPr>
        <w:framePr w:wrap="auto"/>
        <w:widowControl/>
        <w:autoSpaceDE/>
        <w:autoSpaceDN/>
        <w:bidi w:val="0"/>
        <w:adjustRightInd/>
        <w:ind w:left="2124" w:right="0"/>
        <w:jc w:val="both"/>
        <w:textAlignment w:val="auto"/>
        <w:rPr>
          <w:rFonts w:ascii="Times New Roman" w:eastAsia="Times New Roman" w:hAnsi="Times New Roman" w:cs="Times New Roman" w:hint="cs"/>
          <w:rtl w:val="0"/>
          <w:cs w:val="0"/>
          <w:lang w:val="sk-SK" w:eastAsia="sk-SK" w:bidi="ar-SA"/>
        </w:rPr>
      </w:pPr>
      <w:r w:rsidRPr="00CE7362">
        <w:rPr>
          <w:rFonts w:ascii="Times New Roman" w:eastAsia="Times New Roman" w:hAnsi="Times New Roman" w:cs="Times New Roman" w:hint="cs"/>
          <w:sz w:val="24"/>
          <w:szCs w:val="24"/>
          <w:rtl w:val="0"/>
          <w:cs w:val="0"/>
          <w:lang w:val="sk-SK" w:eastAsia="sk-SK" w:bidi="ar-SA"/>
        </w:rPr>
        <w:t xml:space="preserve">Navrhuje sa zachovať Komisiu na posudzovanie podmienok v spotrebiteľských zmluvách a nekalých obchodných praktík predávajúcich, ktorá funguje od roku 2008 pod záštitou Ministerstva spravodlivosti SR ako medzirezortný subjekt zložený zo zástupcov Ministerstva spravodlivosti SR, Ministerstva hospodárstva SR                                a Slovenskej obchodnej inšpekcie. Vo veciach týkajúcich sa ochrany finančného spotrebiteľa je zloženie komisie rozšírené o zástupcov Ministerstva financií SR a Národnej banky Slovenska. Prínosom komisie v oblasti ochrany spotrebiteľa je vydávanie nezáväzných odborných stanovísk k súladu obchodných praktík a zmluvných podmienok obchodníkov so zákonom, ktoré využívajú spotrebitelia pri domáhaní sa svojich práv, podporujú činnosť spotrebiteľských organizácií a bývajú v značnej miere rešpektované súdmi. V súlade s terminológiou návrhu nového zákona o ochrane spotrebiteľa sa navrhuje úprava názvu komisie. </w:t>
      </w:r>
    </w:p>
    <w:p w:rsidR="00EA7258" w:rsidP="00EA7258">
      <w:pPr>
        <w:framePr w:wrap="auto"/>
        <w:widowControl/>
        <w:autoSpaceDE/>
        <w:autoSpaceDN/>
        <w:bidi w:val="0"/>
        <w:adjustRightInd/>
        <w:spacing w:before="240"/>
        <w:ind w:left="0" w:right="0"/>
        <w:jc w:val="both"/>
        <w:textAlignment w:val="auto"/>
        <w:rPr>
          <w:rFonts w:ascii="Times New Roman" w:eastAsia="Times New Roman" w:hAnsi="Times New Roman" w:cs="Times New Roman" w:hint="cs"/>
          <w:b/>
          <w:rtl w:val="0"/>
          <w:cs w:val="0"/>
          <w:lang w:val="sk-SK" w:eastAsia="sk-SK" w:bidi="ar-SA"/>
        </w:rPr>
      </w:pPr>
    </w:p>
    <w:p w:rsidR="00EA7258" w:rsidRPr="00D222FF" w:rsidP="00EA7258">
      <w:pPr>
        <w:framePr w:wrap="auto"/>
        <w:widowControl/>
        <w:numPr>
          <w:numId w:val="32"/>
        </w:numPr>
        <w:autoSpaceDE/>
        <w:autoSpaceDN/>
        <w:bidi w:val="0"/>
        <w:adjustRightInd/>
        <w:spacing w:after="160" w:line="259"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 xml:space="preserve">V čl. I § 31 ods. 1 sa slová „a pod“ nahrádzajú slovami „alebo pod“. </w:t>
      </w: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CE7362">
      <w:pPr>
        <w:framePr w:wrap="auto"/>
        <w:widowControl/>
        <w:autoSpaceDE/>
        <w:autoSpaceDN/>
        <w:bidi w:val="0"/>
        <w:adjustRightInd/>
        <w:ind w:left="2127" w:right="0"/>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Legislatívno-technická úprava; precizovanie ustanovenia z dôvodu používania jednotnej terminológie „alebo pod utajenou totožnosťou“ (napr. čl. I, § 30).</w:t>
      </w: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numPr>
          <w:numId w:val="32"/>
        </w:numPr>
        <w:autoSpaceDE/>
        <w:autoSpaceDN/>
        <w:bidi w:val="0"/>
        <w:adjustRightInd/>
        <w:spacing w:after="160" w:line="259" w:lineRule="auto"/>
        <w:ind w:right="0"/>
        <w:contextualSpacing/>
        <w:jc w:val="left"/>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V čl. I § 34 ods. 1 sa slová „odstránila obsah alebo zmenila obsah“ nahrádzajú slovami „odstránila alebo zmenila obsah “.</w:t>
      </w:r>
    </w:p>
    <w:p w:rsidR="00CE7362" w:rsidP="00CE7362">
      <w:pPr>
        <w:framePr w:wrap="auto"/>
        <w:widowControl/>
        <w:autoSpaceDE/>
        <w:autoSpaceDN/>
        <w:bidi w:val="0"/>
        <w:adjustRightInd/>
        <w:ind w:left="2127"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CE7362">
      <w:pPr>
        <w:framePr w:wrap="auto"/>
        <w:widowControl/>
        <w:autoSpaceDE/>
        <w:autoSpaceDN/>
        <w:bidi w:val="0"/>
        <w:adjustRightInd/>
        <w:ind w:left="2127" w:right="0"/>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Ide o legislatívno-technickú úpravu, ktorou sa terminologicky zosúlaďuje normatívny text s čl. I §  34 ods. 2 písm. a), § 41 písm. b), čl. XIII § 35ea ods. 2 písm. a) návrhu zákona a súčasne sa spresňuje, že „povinnosť odstrániť obsah“ sa vzťahuje „na obsah zverejnený v online rozhraní.“.</w:t>
      </w: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numPr>
          <w:numId w:val="32"/>
        </w:numPr>
        <w:autoSpaceDE/>
        <w:autoSpaceDN/>
        <w:bidi w:val="0"/>
        <w:adjustRightInd/>
        <w:spacing w:after="160" w:line="259"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V čl. I § 39 ods. 3 sa slová „členskému štátu“ nahrádzajú slovami „inému členskému štátu“ a slová „členský štát“ sa nahrádzajú slovami „tento členský štát“..</w:t>
      </w:r>
    </w:p>
    <w:p w:rsidR="00EA7258" w:rsidRPr="00D222FF" w:rsidP="00EA7258">
      <w:pPr>
        <w:framePr w:wrap="auto"/>
        <w:widowControl/>
        <w:autoSpaceDE/>
        <w:autoSpaceDN/>
        <w:bidi w:val="0"/>
        <w:adjustRightInd/>
        <w:ind w:left="4253"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CE7362">
      <w:pPr>
        <w:framePr w:wrap="auto"/>
        <w:widowControl/>
        <w:autoSpaceDE/>
        <w:autoSpaceDN/>
        <w:bidi w:val="0"/>
        <w:adjustRightInd/>
        <w:ind w:left="2127" w:right="0"/>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Ide o legislatívno-technickú úpravu, ktorou sa spresňuje navrhovaný normatívny text, keďže orgán dohľadu je orgánom Slovenskej republiky (členský štát Európskej únie) a dožiadaný orgán je ten, koho slovenský orgán dohľadu požiadal v súlade s nariadením Európskeho parlamentu a Rady (EÚ) 2017/2394 o pomoc( čl. 3 ods. 10 a čl. 12).</w:t>
      </w: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numPr>
          <w:numId w:val="32"/>
        </w:numPr>
        <w:autoSpaceDE/>
        <w:autoSpaceDN/>
        <w:bidi w:val="0"/>
        <w:adjustRightInd/>
        <w:spacing w:after="160" w:line="259"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V čl. I § 41 písm. b) sa slová „odstrániť obsah alebo zmeniť obsah uverejnený“ nahrádzajú slovami „odstrániť alebo zmeniť obsah zverejnený“.</w:t>
      </w:r>
    </w:p>
    <w:p w:rsidR="00EA7258" w:rsidRPr="00D222FF" w:rsidP="00EA7258">
      <w:pPr>
        <w:framePr w:wrap="auto"/>
        <w:widowControl/>
        <w:autoSpaceDE/>
        <w:autoSpaceDN/>
        <w:bidi w:val="0"/>
        <w:adjustRightInd/>
        <w:ind w:left="4253"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CE7362">
      <w:pPr>
        <w:framePr w:wrap="auto"/>
        <w:widowControl/>
        <w:autoSpaceDE/>
        <w:autoSpaceDN/>
        <w:bidi w:val="0"/>
        <w:adjustRightInd/>
        <w:ind w:left="2127" w:right="0"/>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Ide o legislatívno-technickú úpravu, ktorou sa terminologicky zosúlaďuje normatívny text s čl. I § 34 ods. 2 písm. a), čl. XIII § 35ae ods. 2 písm. a), čl. XIII § 35f ods. 1 návrhu zákona a súčasne sa spresňuje, že „povinnosť odstrániť obsah“ sa vzťahuje „na obsah zverejnený v online rozhraní“.</w:t>
      </w: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numPr>
          <w:numId w:val="32"/>
        </w:numPr>
        <w:autoSpaceDE/>
        <w:autoSpaceDN/>
        <w:bidi w:val="0"/>
        <w:adjustRightInd/>
        <w:spacing w:after="160" w:line="259"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V čl. I § 45 v nadpise a § 45 ods. 1 sa slová „odstrániť obsah alebo zmeniť obsah uverejnený“ nahrádzajú slovami „odstrániť alebo zmeniť obsah zverejnený“.</w:t>
      </w: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CE7362">
      <w:pPr>
        <w:framePr w:wrap="auto"/>
        <w:widowControl/>
        <w:autoSpaceDE/>
        <w:autoSpaceDN/>
        <w:bidi w:val="0"/>
        <w:adjustRightInd/>
        <w:ind w:left="2127" w:right="0"/>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Ide o legislatívno-technickú úpravu, ktorou sa terminologicky zosúlaďuje normatívny text s čl. I § 34 ods. 2 písm. a), čl. XIII § 35ae ods. 2 písm. a), čl. XIII § 35f ods. 1 návrhu zákona a súčasne sa spresňuje, že „povinnosť odstrániť obsah“ sa vzťahuje „na obsah zverejnený v online rozhraní“.</w:t>
      </w:r>
    </w:p>
    <w:p w:rsidR="00EA7258" w:rsidP="00AE6905">
      <w:pPr>
        <w:framePr w:wrap="auto"/>
        <w:widowControl/>
        <w:autoSpaceDE/>
        <w:autoSpaceDN/>
        <w:bidi w:val="0"/>
        <w:adjustRightInd/>
        <w:ind w:left="0" w:right="0"/>
        <w:jc w:val="both"/>
        <w:textAlignment w:val="auto"/>
        <w:rPr>
          <w:rFonts w:ascii="Times New Roman" w:eastAsia="Times New Roman" w:hAnsi="Times New Roman" w:cs="Times New Roman" w:hint="cs"/>
          <w:noProof/>
          <w:rtl w:val="0"/>
          <w:cs w:val="0"/>
          <w:lang w:val="sk-SK" w:eastAsia="sk-SK" w:bidi="ar-SA"/>
        </w:rPr>
      </w:pPr>
    </w:p>
    <w:p w:rsidR="00AE6905" w:rsidP="00AE6905">
      <w:pPr>
        <w:framePr w:wrap="auto"/>
        <w:widowControl/>
        <w:numPr>
          <w:numId w:val="32"/>
        </w:numPr>
        <w:autoSpaceDE/>
        <w:autoSpaceDN/>
        <w:bidi w:val="0"/>
        <w:adjustRightInd/>
        <w:ind w:right="0"/>
        <w:contextualSpacing/>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V čl. I § 53 sa dopĺňa odsekmi 4 a 5, ktoré znejú:</w:t>
      </w:r>
    </w:p>
    <w:p w:rsidR="00AE6905" w:rsidP="00AE6905">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„(4) Komisia na posudzovanie podmienok v spotrebiteľských zmluvách a nekalých obchodných praktík predávajúcich zriadená podľa právnych predpisov účinných do 31. júla 2023 je komisiou podľa § 25 ods. 3.</w:t>
      </w:r>
    </w:p>
    <w:p w:rsidR="00AE6905" w:rsidRPr="006F5516" w:rsidP="00AE6905">
      <w:pPr>
        <w:framePr w:wrap="auto"/>
        <w:widowControl/>
        <w:autoSpaceDE/>
        <w:autoSpaceDN/>
        <w:bidi w:val="0"/>
        <w:adjustRightInd/>
        <w:ind w:left="360" w:right="0"/>
        <w:jc w:val="both"/>
        <w:textAlignment w:val="auto"/>
        <w:rPr>
          <w:rFonts w:ascii="Times New Roman" w:eastAsia="Times New Roman" w:hAnsi="Times New Roman" w:cs="Times New Roman" w:hint="cs"/>
          <w:rtl w:val="0"/>
          <w:cs w:val="0"/>
          <w:lang w:val="sk-SK" w:eastAsia="sk-SK" w:bidi="ar-SA"/>
        </w:rPr>
      </w:pPr>
      <w:r w:rsidRPr="006F5516">
        <w:rPr>
          <w:rFonts w:ascii="Times New Roman" w:eastAsia="Times New Roman" w:hAnsi="Times New Roman" w:cs="Times New Roman" w:hint="cs"/>
          <w:sz w:val="24"/>
          <w:szCs w:val="24"/>
          <w:rtl w:val="0"/>
          <w:cs w:val="0"/>
          <w:lang w:val="sk-SK" w:eastAsia="sk-SK" w:bidi="ar-SA"/>
        </w:rPr>
        <w:t>(5</w:t>
      </w:r>
      <w:r>
        <w:rPr>
          <w:rFonts w:ascii="Times New Roman" w:eastAsia="Times New Roman" w:hAnsi="Times New Roman" w:cs="Times New Roman" w:hint="cs"/>
          <w:sz w:val="24"/>
          <w:szCs w:val="24"/>
          <w:rtl w:val="0"/>
          <w:cs w:val="0"/>
          <w:lang w:val="sk-SK" w:eastAsia="sk-SK" w:bidi="ar-SA"/>
        </w:rPr>
        <w:t xml:space="preserve">) </w:t>
      </w:r>
      <w:r w:rsidRPr="006F5516">
        <w:rPr>
          <w:rFonts w:ascii="Times New Roman" w:eastAsia="Times New Roman" w:hAnsi="Times New Roman" w:cs="Times New Roman" w:hint="cs"/>
          <w:sz w:val="24"/>
          <w:szCs w:val="24"/>
          <w:rtl w:val="0"/>
          <w:cs w:val="0"/>
          <w:lang w:val="sk-SK" w:eastAsia="sk-SK" w:bidi="ar-SA"/>
        </w:rPr>
        <w:t xml:space="preserve">Do nadobudnutia účinnosti vykonávacieho právneho predpisu vydaného podľa </w:t>
      </w:r>
      <w:r>
        <w:rPr>
          <w:rFonts w:ascii="Times New Roman" w:eastAsia="Times New Roman" w:hAnsi="Times New Roman" w:cs="Times New Roman" w:hint="cs"/>
          <w:sz w:val="24"/>
          <w:szCs w:val="24"/>
          <w:rtl w:val="0"/>
          <w:cs w:val="0"/>
          <w:lang w:val="sk-SK" w:eastAsia="sk-SK" w:bidi="ar-SA"/>
        </w:rPr>
        <w:t xml:space="preserve">                                 </w:t>
      </w:r>
      <w:r w:rsidRPr="006F5516">
        <w:rPr>
          <w:rFonts w:ascii="Times New Roman" w:eastAsia="Times New Roman" w:hAnsi="Times New Roman" w:cs="Times New Roman" w:hint="cs"/>
          <w:sz w:val="24"/>
          <w:szCs w:val="24"/>
          <w:rtl w:val="0"/>
          <w:cs w:val="0"/>
          <w:lang w:val="sk-SK" w:eastAsia="sk-SK" w:bidi="ar-SA"/>
        </w:rPr>
        <w:t>§ 25 ods. 5 zostáva v platnosti a účinnosti vyhláška Ministerstva spravodlivosti Slovenskej republiky č. 406/2008 Z. z. o zložení, rozhodovaní, organizácii práce a postupe komisie na posudzovanie podmienok v spotrebiteľských zmluvách v znení</w:t>
      </w:r>
      <w:r>
        <w:rPr>
          <w:rFonts w:ascii="Times New Roman" w:eastAsia="Times New Roman" w:hAnsi="Times New Roman" w:cs="Times New Roman" w:hint="cs"/>
          <w:sz w:val="24"/>
          <w:szCs w:val="24"/>
          <w:rtl w:val="0"/>
          <w:cs w:val="0"/>
          <w:lang w:val="sk-SK" w:eastAsia="sk-SK" w:bidi="ar-SA"/>
        </w:rPr>
        <w:t xml:space="preserve"> neskorších predpisov.</w:t>
      </w:r>
      <w:r w:rsidRPr="006F5516">
        <w:rPr>
          <w:rFonts w:ascii="Times New Roman" w:eastAsia="Times New Roman" w:hAnsi="Times New Roman" w:cs="Times New Roman" w:hint="cs"/>
          <w:sz w:val="24"/>
          <w:szCs w:val="24"/>
          <w:rtl w:val="0"/>
          <w:cs w:val="0"/>
          <w:lang w:val="sk-SK" w:eastAsia="sk-SK" w:bidi="ar-SA"/>
        </w:rPr>
        <w:t>“.</w:t>
      </w:r>
    </w:p>
    <w:p w:rsidR="00AE6905" w:rsidP="00AE6905">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AE6905" w:rsidRPr="00CE7362" w:rsidP="00CE7362">
      <w:pPr>
        <w:framePr w:wrap="auto"/>
        <w:widowControl/>
        <w:autoSpaceDE/>
        <w:autoSpaceDN/>
        <w:bidi w:val="0"/>
        <w:adjustRightInd/>
        <w:ind w:left="2127" w:right="0"/>
        <w:jc w:val="both"/>
        <w:textAlignment w:val="auto"/>
        <w:rPr>
          <w:rFonts w:ascii="Times New Roman" w:eastAsia="Times New Roman" w:hAnsi="Times New Roman" w:cs="Times New Roman" w:hint="cs"/>
          <w:rtl w:val="0"/>
          <w:cs w:val="0"/>
          <w:lang w:val="sk-SK" w:eastAsia="sk-SK" w:bidi="ar-SA"/>
        </w:rPr>
      </w:pPr>
      <w:r w:rsidRPr="00CE7362">
        <w:rPr>
          <w:rFonts w:ascii="Times New Roman" w:eastAsia="Times New Roman" w:hAnsi="Times New Roman" w:cs="Times New Roman" w:hint="cs"/>
          <w:sz w:val="24"/>
          <w:szCs w:val="24"/>
          <w:rtl w:val="0"/>
          <w:cs w:val="0"/>
          <w:lang w:val="sk-SK" w:eastAsia="sk-SK" w:bidi="ar-SA"/>
        </w:rPr>
        <w:t>Navrhuje sa úprava prechodných ustanovení v nadväznosti na návrh na zachovanie Komisie na posudzovanie podmienok v spotrebiteľských zmluvách a nekalých obchodných praktík obchodníkov v bode 1. Vzhľadom na potrebu zabezpečenia kontinuálneho výkonu činnosti tejto komisie sa upravuje, že komisia bude do vydania novej vyhlášky podľa nového zákona o ochrane spotrebiteľa postupovať podľa v súčasnosti platnej a účinnej vyhlášky Ministerstva spravodlivosti Slovenskej republiky č. 406/2008 Z. z. o zložení, rozhodovaní, organizácii práce</w:t>
      </w:r>
      <w:r w:rsidR="00CE7362">
        <w:rPr>
          <w:rFonts w:ascii="Times New Roman" w:eastAsia="Times New Roman" w:hAnsi="Times New Roman" w:cs="Times New Roman" w:hint="cs"/>
          <w:sz w:val="24"/>
          <w:szCs w:val="24"/>
          <w:rtl w:val="0"/>
          <w:cs w:val="0"/>
          <w:lang w:val="sk-SK" w:eastAsia="sk-SK" w:bidi="ar-SA"/>
        </w:rPr>
        <w:t xml:space="preserve"> a</w:t>
      </w:r>
      <w:r w:rsidRPr="00CE7362">
        <w:rPr>
          <w:rFonts w:ascii="Times New Roman" w:eastAsia="Times New Roman" w:hAnsi="Times New Roman" w:cs="Times New Roman" w:hint="cs"/>
          <w:sz w:val="24"/>
          <w:szCs w:val="24"/>
          <w:rtl w:val="0"/>
          <w:cs w:val="0"/>
          <w:lang w:val="sk-SK" w:eastAsia="sk-SK" w:bidi="ar-SA"/>
        </w:rPr>
        <w:t xml:space="preserve"> postupe komisie na posudzovanie podmienok v spotrebiteľských zmluvách v znení neskorších predpisov.</w:t>
      </w:r>
    </w:p>
    <w:p w:rsidR="00AE6905" w:rsidRPr="00413E39" w:rsidP="00AE6905">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AE6905" w:rsidRPr="00413E39" w:rsidP="00AE6905">
      <w:pPr>
        <w:framePr w:wrap="auto"/>
        <w:widowControl/>
        <w:numPr>
          <w:numId w:val="32"/>
        </w:numPr>
        <w:autoSpaceDE/>
        <w:autoSpaceDN/>
        <w:bidi w:val="0"/>
        <w:adjustRightInd/>
        <w:ind w:right="0"/>
        <w:contextualSpacing/>
        <w:jc w:val="both"/>
        <w:textAlignment w:val="auto"/>
        <w:rPr>
          <w:rFonts w:ascii="Times New Roman" w:eastAsia="Times New Roman" w:hAnsi="Times New Roman" w:cs="Times New Roman" w:hint="cs"/>
          <w:noProof/>
          <w:rtl w:val="0"/>
          <w:cs w:val="0"/>
          <w:lang w:val="sk-SK" w:eastAsia="sk-SK" w:bidi="ar-SA"/>
        </w:rPr>
      </w:pPr>
      <w:r w:rsidRPr="00413E39">
        <w:rPr>
          <w:rFonts w:ascii="Times New Roman" w:eastAsia="Times New Roman" w:hAnsi="Times New Roman" w:cs="Times New Roman" w:hint="cs"/>
          <w:noProof/>
          <w:sz w:val="24"/>
          <w:szCs w:val="24"/>
          <w:rtl w:val="0"/>
          <w:cs w:val="0"/>
          <w:lang w:val="sk-SK" w:eastAsia="sk-SK" w:bidi="ar-SA"/>
        </w:rPr>
        <w:t>V čl. I § 55 sa vypúšťa štvrtý bod.</w:t>
      </w:r>
    </w:p>
    <w:p w:rsidR="00AE6905" w:rsidRPr="00413E39" w:rsidP="00AE6905">
      <w:pPr>
        <w:framePr w:wrap="auto"/>
        <w:widowControl/>
        <w:autoSpaceDE/>
        <w:autoSpaceDN/>
        <w:bidi w:val="0"/>
        <w:adjustRightInd/>
        <w:ind w:left="2124" w:right="0"/>
        <w:jc w:val="both"/>
        <w:textAlignment w:val="auto"/>
        <w:rPr>
          <w:rFonts w:ascii="Times New Roman" w:eastAsia="Times New Roman" w:hAnsi="Times New Roman" w:cs="Times New Roman" w:hint="cs"/>
          <w:b/>
          <w:i/>
          <w:rtl w:val="0"/>
          <w:cs w:val="0"/>
          <w:lang w:val="sk-SK" w:eastAsia="sk-SK" w:bidi="ar-SA"/>
        </w:rPr>
      </w:pPr>
    </w:p>
    <w:p w:rsidR="00AE6905" w:rsidRPr="00CE7362" w:rsidP="00AE6905">
      <w:pPr>
        <w:framePr w:wrap="auto"/>
        <w:widowControl/>
        <w:autoSpaceDE/>
        <w:autoSpaceDN/>
        <w:bidi w:val="0"/>
        <w:adjustRightInd/>
        <w:ind w:left="2124" w:right="0"/>
        <w:jc w:val="both"/>
        <w:textAlignment w:val="auto"/>
        <w:rPr>
          <w:rFonts w:ascii="Times New Roman" w:eastAsia="Times New Roman" w:hAnsi="Times New Roman" w:cs="Times New Roman" w:hint="cs"/>
          <w:rtl w:val="0"/>
          <w:cs w:val="0"/>
          <w:lang w:val="sk-SK" w:eastAsia="sk-SK" w:bidi="ar-SA"/>
        </w:rPr>
      </w:pPr>
      <w:r w:rsidRPr="00CE7362">
        <w:rPr>
          <w:rFonts w:ascii="Times New Roman" w:eastAsia="Times New Roman" w:hAnsi="Times New Roman" w:cs="Times New Roman" w:hint="cs"/>
          <w:sz w:val="24"/>
          <w:szCs w:val="24"/>
          <w:rtl w:val="0"/>
          <w:cs w:val="0"/>
          <w:lang w:val="sk-SK" w:eastAsia="sk-SK" w:bidi="ar-SA"/>
        </w:rPr>
        <w:t>Ide o legislatívno-technickú pripomienku, ktorou sa v nadväznosti na návrh na zachovanie Komisie na posudzovanie podmienok v spotrebiteľských zmluvách a nekalých obchodných praktík obchodníkov v bode 1 vypúšťa v čl. I v zrušovacích ustanoveniach bod o zrušení vyhlášky Ministerstva spravodlivosti Slovenskej republiky                      č. 406/2008 Z. z. o zložení, rozhodovaní, organizácii práce a postupe komisie na posudzovanie podmienok v spotrebiteľských zmluvách v znení neskorších predpisov.</w:t>
      </w:r>
    </w:p>
    <w:p w:rsidR="00AE6905" w:rsidP="00AE6905">
      <w:pPr>
        <w:framePr w:wrap="auto"/>
        <w:widowControl/>
        <w:autoSpaceDE/>
        <w:autoSpaceDN/>
        <w:bidi w:val="0"/>
        <w:adjustRightInd/>
        <w:ind w:left="0" w:right="0"/>
        <w:jc w:val="left"/>
        <w:textAlignment w:val="auto"/>
        <w:rPr>
          <w:rFonts w:ascii="Times New Roman" w:eastAsia="Times New Roman" w:hAnsi="Times New Roman" w:cs="Times New Roman" w:hint="cs"/>
          <w:rtl w:val="0"/>
          <w:cs w:val="0"/>
          <w:lang w:val="sk-SK" w:eastAsia="sk-SK" w:bidi="ar-SA"/>
        </w:rPr>
      </w:pPr>
    </w:p>
    <w:p w:rsidR="00AE6905" w:rsidP="00AE6905">
      <w:pPr>
        <w:framePr w:wrap="auto"/>
        <w:widowControl/>
        <w:autoSpaceDE/>
        <w:autoSpaceDN/>
        <w:bidi w:val="0"/>
        <w:adjustRightInd/>
        <w:ind w:left="0" w:right="0"/>
        <w:jc w:val="both"/>
        <w:textAlignment w:val="auto"/>
        <w:rPr>
          <w:rFonts w:ascii="Times New Roman" w:eastAsia="Times New Roman" w:hAnsi="Times New Roman" w:cs="Times New Roman" w:hint="cs"/>
          <w:noProof/>
          <w:rtl w:val="0"/>
          <w:cs w:val="0"/>
          <w:lang w:val="sk-SK" w:eastAsia="sk-SK" w:bidi="ar-SA"/>
        </w:rPr>
      </w:pPr>
    </w:p>
    <w:p w:rsidR="00AE6905" w:rsidRPr="00D222FF" w:rsidP="00AE6905">
      <w:pPr>
        <w:framePr w:wrap="auto"/>
        <w:widowControl/>
        <w:autoSpaceDE/>
        <w:autoSpaceDN/>
        <w:bidi w:val="0"/>
        <w:adjustRightInd/>
        <w:ind w:left="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AE6905">
      <w:pPr>
        <w:framePr w:wrap="auto"/>
        <w:widowControl/>
        <w:numPr>
          <w:numId w:val="32"/>
        </w:numPr>
        <w:autoSpaceDE/>
        <w:autoSpaceDN/>
        <w:bidi w:val="0"/>
        <w:adjustRightInd/>
        <w:spacing w:after="160" w:line="259"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V čl. II 20. bode § 617 ods. 1 písm. d) a § 625 sa slová „v reťazci dodávok“ nahrádzajú slovami“ „v rovnakom dodávateľskom reťazci“.</w:t>
      </w: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P="00CE7362">
      <w:pPr>
        <w:framePr w:wrap="auto"/>
        <w:widowControl/>
        <w:autoSpaceDE/>
        <w:autoSpaceDN/>
        <w:bidi w:val="0"/>
        <w:adjustRightInd/>
        <w:ind w:left="2127" w:right="0"/>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Legislatívno-technická úprava, ktorou sa navrhovaný normatívny text spresňuje, keďže slovné spojenie „reťaz dodávok“ sa vo vnútroštátnom  právnom poriadku ani v práve Európskej únie nevyskytuje.</w:t>
      </w:r>
    </w:p>
    <w:p w:rsidR="00AE6905" w:rsidP="00AE6905">
      <w:pPr>
        <w:framePr w:wrap="auto"/>
        <w:widowControl/>
        <w:autoSpaceDE/>
        <w:autoSpaceDN/>
        <w:bidi w:val="0"/>
        <w:adjustRightInd/>
        <w:ind w:left="0" w:right="0"/>
        <w:jc w:val="both"/>
        <w:textAlignment w:val="auto"/>
        <w:rPr>
          <w:rFonts w:ascii="Times New Roman" w:eastAsia="Times New Roman" w:hAnsi="Times New Roman" w:cs="Times New Roman" w:hint="cs"/>
          <w:noProof/>
          <w:rtl w:val="0"/>
          <w:cs w:val="0"/>
          <w:lang w:val="sk-SK" w:eastAsia="sk-SK" w:bidi="ar-SA"/>
        </w:rPr>
      </w:pPr>
    </w:p>
    <w:p w:rsidR="00AE6905" w:rsidP="00AE6905">
      <w:pPr>
        <w:framePr w:wrap="auto"/>
        <w:widowControl/>
        <w:numPr>
          <w:numId w:val="32"/>
        </w:numPr>
        <w:autoSpaceDE/>
        <w:autoSpaceDN/>
        <w:bidi w:val="0"/>
        <w:adjustRightInd/>
        <w:ind w:right="0"/>
        <w:contextualSpacing/>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 xml:space="preserve">V čl. II bode 20 § 622 odsek 3 znie: „(3) </w:t>
      </w:r>
      <w:r w:rsidRPr="00F24440">
        <w:rPr>
          <w:rFonts w:ascii="Times New Roman" w:eastAsia="Times New Roman" w:hAnsi="Times New Roman" w:cs="Times New Roman" w:hint="cs"/>
          <w:noProof/>
          <w:sz w:val="24"/>
          <w:szCs w:val="24"/>
          <w:rtl w:val="0"/>
          <w:cs w:val="0"/>
          <w:lang w:val="sk-SK" w:eastAsia="sk-SK" w:bidi="ar-SA"/>
        </w:rPr>
        <w:t>Predávajúci poskytne kupujúcemu písomné potvrdenie o vytknutí vady bezodkladne po vytknutí vady kupujúcim. Predávajúci v potvrdení o vytknutí vady uvedie lehotu, v ktorej vadu v súlade s § 507 ods. 1 odstráni. Lehota oznámená podľa predchádzajúcej vety nesmie byť dlhšia ako 30 dní</w:t>
      </w:r>
      <w:r>
        <w:rPr>
          <w:rFonts w:ascii="Times New Roman" w:eastAsia="Times New Roman" w:hAnsi="Times New Roman" w:cs="Times New Roman" w:hint="cs"/>
          <w:noProof/>
          <w:sz w:val="24"/>
          <w:szCs w:val="24"/>
          <w:rtl w:val="0"/>
          <w:cs w:val="0"/>
          <w:lang w:val="sk-SK" w:eastAsia="sk-SK" w:bidi="ar-SA"/>
        </w:rPr>
        <w:t xml:space="preserve"> odo dňa vytknutia vady</w:t>
      </w:r>
      <w:r w:rsidRPr="00F24440">
        <w:rPr>
          <w:rFonts w:ascii="Times New Roman" w:eastAsia="Times New Roman" w:hAnsi="Times New Roman" w:cs="Times New Roman" w:hint="cs"/>
          <w:noProof/>
          <w:sz w:val="24"/>
          <w:szCs w:val="24"/>
          <w:rtl w:val="0"/>
          <w:cs w:val="0"/>
          <w:lang w:val="sk-SK" w:eastAsia="sk-SK" w:bidi="ar-SA"/>
        </w:rPr>
        <w:t>, ak dlhšia lehot</w:t>
      </w:r>
      <w:r>
        <w:rPr>
          <w:rFonts w:ascii="Times New Roman" w:eastAsia="Times New Roman" w:hAnsi="Times New Roman" w:cs="Times New Roman" w:hint="cs"/>
          <w:noProof/>
          <w:sz w:val="24"/>
          <w:szCs w:val="24"/>
          <w:rtl w:val="0"/>
          <w:cs w:val="0"/>
          <w:lang w:val="sk-SK" w:eastAsia="sk-SK" w:bidi="ar-SA"/>
        </w:rPr>
        <w:t>a nie je odôvodnená objektívnym</w:t>
      </w:r>
      <w:r w:rsidRPr="00F24440">
        <w:rPr>
          <w:rFonts w:ascii="Times New Roman" w:eastAsia="Times New Roman" w:hAnsi="Times New Roman" w:cs="Times New Roman" w:hint="cs"/>
          <w:noProof/>
          <w:sz w:val="24"/>
          <w:szCs w:val="24"/>
          <w:rtl w:val="0"/>
          <w:cs w:val="0"/>
          <w:lang w:val="sk-SK" w:eastAsia="sk-SK" w:bidi="ar-SA"/>
        </w:rPr>
        <w:t xml:space="preserve"> </w:t>
      </w:r>
      <w:r>
        <w:rPr>
          <w:rFonts w:ascii="Times New Roman" w:eastAsia="Times New Roman" w:hAnsi="Times New Roman" w:cs="Times New Roman" w:hint="cs"/>
          <w:noProof/>
          <w:sz w:val="24"/>
          <w:szCs w:val="24"/>
          <w:rtl w:val="0"/>
          <w:cs w:val="0"/>
          <w:lang w:val="sk-SK" w:eastAsia="sk-SK" w:bidi="ar-SA"/>
        </w:rPr>
        <w:t xml:space="preserve">dôvodom, ktorý predávajúci nemôže ovplyvniť.“. </w:t>
      </w:r>
    </w:p>
    <w:p w:rsidR="00AE6905" w:rsidP="00AE6905">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AE6905" w:rsidRPr="00CE7362" w:rsidP="00AE6905">
      <w:pPr>
        <w:framePr w:wrap="auto"/>
        <w:widowControl/>
        <w:autoSpaceDE/>
        <w:autoSpaceDN/>
        <w:bidi w:val="0"/>
        <w:adjustRightInd/>
        <w:ind w:left="2124" w:right="0"/>
        <w:jc w:val="both"/>
        <w:textAlignment w:val="auto"/>
        <w:rPr>
          <w:rFonts w:ascii="Times New Roman" w:eastAsia="Times New Roman" w:hAnsi="Times New Roman" w:cs="Times New Roman" w:hint="cs"/>
          <w:rtl w:val="0"/>
          <w:cs w:val="0"/>
          <w:lang w:val="sk-SK" w:eastAsia="sk-SK" w:bidi="ar-SA"/>
        </w:rPr>
      </w:pPr>
      <w:r w:rsidRPr="00CE7362">
        <w:rPr>
          <w:rFonts w:ascii="Times New Roman" w:eastAsia="Times New Roman" w:hAnsi="Times New Roman" w:cs="Times New Roman" w:hint="cs"/>
          <w:sz w:val="24"/>
          <w:szCs w:val="24"/>
          <w:rtl w:val="0"/>
          <w:cs w:val="0"/>
          <w:lang w:val="sk-SK" w:eastAsia="sk-SK" w:bidi="ar-SA"/>
        </w:rPr>
        <w:t>V čl. II návrhu zákona sa navrhuje novelizácia Občianskeho zákonníka v nadväznosti na potrebu transponovať do slovenského právneho poriadku smernicu Európskeho parlamentu a Rady (EÚ) 2019/771 z 20. mája 2019 o určitých aspektoch týkajúcich sa zmlúv o predaji tovaru, ktorou sa mení nariadenie (EÚ) 2017/2394 a smernica 2009/22/ES a zrušuje smernica 1999/44/ES (Ú. v. EÚ L 136, 22.5.2019), ktorá prináša novú úpravu zodpovednosti za vady tovarov. Smernica (EÚ) 2019/771 vyžaduje, aby spotrebiteľ dosiahol nápravu na základe uplatnenia jeho práv zo zodpovednosti za vady obchodníka čo v najkratšom čase, ktorý označuje pojmom primeraná lehota. Vzhľadom na potrebu zabezpečenia právnej istoty pre spotrebiteľov sa navrhuje nadviazať na koncept všeobecne známej 30-dňovej lehoty na vybavenie reklamácie uzákonený v doterajšom § 18 ods. 4 zákona č. 250/2007 Z. z. o ochrane spotrebiteľa a o zmene zákona Slovenskej národnej rady č. 372/1990 Zb.</w:t>
      </w:r>
      <w:r w:rsidR="00CE7362">
        <w:rPr>
          <w:rFonts w:ascii="Times New Roman" w:eastAsia="Times New Roman" w:hAnsi="Times New Roman" w:cs="Times New Roman" w:hint="cs"/>
          <w:sz w:val="24"/>
          <w:szCs w:val="24"/>
          <w:rtl w:val="0"/>
          <w:cs w:val="0"/>
          <w:lang w:val="sk-SK" w:eastAsia="sk-SK" w:bidi="ar-SA"/>
        </w:rPr>
        <w:t xml:space="preserve"> </w:t>
      </w:r>
      <w:r w:rsidRPr="00CE7362">
        <w:rPr>
          <w:rFonts w:ascii="Times New Roman" w:eastAsia="Times New Roman" w:hAnsi="Times New Roman" w:cs="Times New Roman" w:hint="cs"/>
          <w:sz w:val="24"/>
          <w:szCs w:val="24"/>
          <w:rtl w:val="0"/>
          <w:cs w:val="0"/>
          <w:lang w:val="sk-SK" w:eastAsia="sk-SK" w:bidi="ar-SA"/>
        </w:rPr>
        <w:t>o priestupkoch v znení neskorších predpisov v znení neskorších predpisov. Túto lehotu bude možné presiahnuť len v individuálnych prípadoch, ak budú existovať dôvody nezávislé od obchodníka, ktoré budú zakladať prekážku pre vybavenie reklamácie do 30 dní. Aj pre predĺženú lehotu bude platiť, že má ísť o najkratší možný čas, pričom obchodník bude o tejto lehote a dôvodoch, pre ktoré presiahne jej dĺžka 30 dní, informovať spotrebiteľa vždy písomnou formou.</w:t>
      </w:r>
    </w:p>
    <w:p w:rsidR="00AE6905" w:rsidP="00AE6905">
      <w:pPr>
        <w:framePr w:wrap="auto"/>
        <w:widowControl/>
        <w:autoSpaceDE/>
        <w:autoSpaceDN/>
        <w:bidi w:val="0"/>
        <w:adjustRightInd/>
        <w:ind w:left="0" w:right="0"/>
        <w:jc w:val="both"/>
        <w:textAlignment w:val="auto"/>
        <w:rPr>
          <w:rFonts w:ascii="Times New Roman" w:eastAsia="Times New Roman" w:hAnsi="Times New Roman" w:cs="Times New Roman" w:hint="cs"/>
          <w:i/>
          <w:rtl w:val="0"/>
          <w:cs w:val="0"/>
          <w:lang w:val="sk-SK" w:eastAsia="sk-SK" w:bidi="ar-SA"/>
        </w:rPr>
      </w:pPr>
    </w:p>
    <w:p w:rsidR="00AE6905" w:rsidP="00AE6905">
      <w:pPr>
        <w:framePr w:wrap="auto"/>
        <w:widowControl/>
        <w:numPr>
          <w:numId w:val="32"/>
        </w:numPr>
        <w:autoSpaceDE/>
        <w:autoSpaceDN/>
        <w:bidi w:val="0"/>
        <w:adjustRightInd/>
        <w:ind w:right="0"/>
        <w:contextualSpacing/>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V čl. II bode 20 § 622 ods. 4 sa na konci pripájajú tieto vety: „Ak kupujúci znaleckým posudkom alebo odborným stanoviskom vydaným akreditovanou osobou, autorizovanou osobou alebo notifikovanou osobou preukáže zodpovednosť predávajúceho za vadu, môže vytknúť vadu opakovane a predávajúci nemôže odmietnuť zodpovednosť za vadu. Na náklady spotrebiteľa spojené so znaleckým posudkom a odborným stanoviskom sa vzťahuje § 509 ods. 2.“.</w:t>
      </w:r>
    </w:p>
    <w:p w:rsidR="00AE6905" w:rsidP="00AE6905">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AE6905" w:rsidRPr="00CE7362" w:rsidP="00AE6905">
      <w:pPr>
        <w:framePr w:wrap="auto"/>
        <w:widowControl/>
        <w:autoSpaceDE/>
        <w:autoSpaceDN/>
        <w:bidi w:val="0"/>
        <w:adjustRightInd/>
        <w:ind w:left="2124" w:right="0"/>
        <w:jc w:val="both"/>
        <w:textAlignment w:val="auto"/>
        <w:rPr>
          <w:rFonts w:ascii="Times New Roman" w:eastAsia="Times New Roman" w:hAnsi="Times New Roman" w:cs="Times New Roman" w:hint="cs"/>
          <w:noProof/>
          <w:rtl w:val="0"/>
          <w:cs w:val="0"/>
          <w:lang w:val="sk-SK" w:eastAsia="sk-SK" w:bidi="ar-SA"/>
        </w:rPr>
      </w:pPr>
      <w:r w:rsidRPr="00CE7362">
        <w:rPr>
          <w:rFonts w:ascii="Times New Roman" w:eastAsia="Times New Roman" w:hAnsi="Times New Roman" w:cs="Times New Roman" w:hint="cs"/>
          <w:noProof/>
          <w:sz w:val="24"/>
          <w:szCs w:val="24"/>
          <w:rtl w:val="0"/>
          <w:cs w:val="0"/>
          <w:lang w:val="sk-SK" w:eastAsia="sk-SK" w:bidi="ar-SA"/>
        </w:rPr>
        <w:t>V záujme o zabezpečenie vysokej úrovne ochrany spotrebiteľa a v snahe o predchádzanie sporov v súvislosti s neuznanými reklamáciami sa navrhuje výslovne uzákoniť, že predloženie nezávislého odborného vyjadrenia, t. j. znaleckého posudku alebo odborného stanoviska akreditovaných, autorizovaných alebo notifikovaných skúšobní, zo strany spotrebiteľa po tom, čo obchodník zamietol reklamáciu, sa považuje za dôkaz o nesprávnom vyhodnotení vady a vlastnej zodpovednosti zo strany obchodníka. Na základe takéhoto dôkazu bude môcť spotrebiteľ opakovane vytknúť vadu, pričom obchodník už nebude môcť opakovane odmietnuť svoju zodpovednosť za vady. Spotrebiteľ  bude mať nárok, aby mu obchodník nahradil náklady potrebné na zabezpečenie nezávislého odborného vyjadrenia v celej výške.</w:t>
      </w:r>
    </w:p>
    <w:p w:rsidR="00AE6905" w:rsidP="00AE6905">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AE6905" w:rsidRPr="009D4021" w:rsidP="00AE6905">
      <w:pPr>
        <w:framePr w:wrap="auto"/>
        <w:widowControl/>
        <w:numPr>
          <w:numId w:val="32"/>
        </w:numPr>
        <w:autoSpaceDE/>
        <w:autoSpaceDN/>
        <w:bidi w:val="0"/>
        <w:adjustRightInd/>
        <w:ind w:right="0"/>
        <w:contextualSpacing/>
        <w:jc w:val="both"/>
        <w:textAlignment w:val="auto"/>
        <w:rPr>
          <w:rFonts w:ascii="Times New Roman" w:eastAsia="Times New Roman" w:hAnsi="Times New Roman" w:cs="Times New Roman" w:hint="cs"/>
          <w:noProof/>
          <w:rtl w:val="0"/>
          <w:cs w:val="0"/>
          <w:lang w:val="sk-SK" w:eastAsia="sk-SK" w:bidi="ar-SA"/>
        </w:rPr>
      </w:pPr>
      <w:r w:rsidRPr="009D4021">
        <w:rPr>
          <w:rFonts w:ascii="Times New Roman" w:eastAsia="Times New Roman" w:hAnsi="Times New Roman" w:cs="Times New Roman" w:hint="cs"/>
          <w:noProof/>
          <w:sz w:val="24"/>
          <w:szCs w:val="24"/>
          <w:rtl w:val="0"/>
          <w:cs w:val="0"/>
          <w:lang w:val="sk-SK" w:eastAsia="sk-SK" w:bidi="ar-SA"/>
        </w:rPr>
        <w:t>V čl. II</w:t>
      </w:r>
      <w:r>
        <w:rPr>
          <w:rFonts w:ascii="Times New Roman" w:eastAsia="Times New Roman" w:hAnsi="Times New Roman" w:cs="Times New Roman" w:hint="cs"/>
          <w:noProof/>
          <w:sz w:val="24"/>
          <w:szCs w:val="24"/>
          <w:rtl w:val="0"/>
          <w:cs w:val="0"/>
          <w:lang w:val="sk-SK" w:eastAsia="sk-SK" w:bidi="ar-SA"/>
        </w:rPr>
        <w:t xml:space="preserve"> bode 20 </w:t>
      </w:r>
      <w:r w:rsidRPr="009D4021">
        <w:rPr>
          <w:rFonts w:ascii="Times New Roman" w:eastAsia="Times New Roman" w:hAnsi="Times New Roman" w:cs="Times New Roman" w:hint="cs"/>
          <w:noProof/>
          <w:sz w:val="24"/>
          <w:szCs w:val="24"/>
          <w:rtl w:val="0"/>
          <w:cs w:val="0"/>
          <w:lang w:val="sk-SK" w:eastAsia="sk-SK" w:bidi="ar-SA"/>
        </w:rPr>
        <w:t>§ 626 ods. 1 sa slová „sa môžu zaviazať“ nahrádzajú slovami „môžu poskytnúť kupujúcemu spotrebiteľskú záruku, ktorou sa zaviažu“ a vypúšťajú sa slová „(ďalej len „spotrebiteľská záruka“)“.</w:t>
      </w:r>
    </w:p>
    <w:p w:rsidR="00AE6905" w:rsidP="00AE6905">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AE6905" w:rsidRPr="00CE7362" w:rsidP="00AE6905">
      <w:pPr>
        <w:framePr w:wrap="auto"/>
        <w:widowControl/>
        <w:autoSpaceDE/>
        <w:autoSpaceDN/>
        <w:bidi w:val="0"/>
        <w:adjustRightInd/>
        <w:ind w:left="2124" w:right="0"/>
        <w:jc w:val="both"/>
        <w:textAlignment w:val="auto"/>
        <w:rPr>
          <w:rFonts w:ascii="Times New Roman" w:eastAsia="Times New Roman" w:hAnsi="Times New Roman" w:cs="Times New Roman" w:hint="cs"/>
          <w:noProof/>
          <w:rtl w:val="0"/>
          <w:cs w:val="0"/>
          <w:lang w:val="sk-SK" w:eastAsia="sk-SK" w:bidi="ar-SA"/>
        </w:rPr>
      </w:pPr>
      <w:r w:rsidRPr="00CE7362">
        <w:rPr>
          <w:rFonts w:ascii="Times New Roman" w:eastAsia="Times New Roman" w:hAnsi="Times New Roman" w:cs="Times New Roman" w:hint="cs"/>
          <w:noProof/>
          <w:sz w:val="24"/>
          <w:szCs w:val="24"/>
          <w:rtl w:val="0"/>
          <w:cs w:val="0"/>
          <w:lang w:val="sk-SK" w:eastAsia="sk-SK" w:bidi="ar-SA"/>
        </w:rPr>
        <w:t>Navrhuje sa precizovanie a legislatívno-technická úprava ustanovenia, ktorým sa v Občianskom zákonníku zavádza nový inštitút tzv. spotrebiteľskej záruky ako záväzku výrobcu alebo predávajúceho, ktorým poskytuje kupujúcemu, t. j. spotrebiteľovi väčší rozsah práv, ako mu vyplýva zo zákonnej úpravy zodpovednosti za vady pri spotrebiteľskej kúpnej zmluve.</w:t>
      </w:r>
    </w:p>
    <w:p w:rsidR="00AE6905" w:rsidP="00AE6905">
      <w:pPr>
        <w:framePr w:wrap="auto"/>
        <w:widowControl/>
        <w:autoSpaceDE/>
        <w:autoSpaceDN/>
        <w:bidi w:val="0"/>
        <w:adjustRightInd/>
        <w:ind w:left="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numPr>
          <w:numId w:val="32"/>
        </w:numPr>
        <w:autoSpaceDE/>
        <w:autoSpaceDN/>
        <w:bidi w:val="0"/>
        <w:adjustRightInd/>
        <w:spacing w:after="160" w:line="259"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V čl. II 25. bode § 646 ods. 3 sa slová „pred prvú vetu vkl</w:t>
      </w:r>
      <w:r>
        <w:rPr>
          <w:rFonts w:ascii="Times New Roman" w:eastAsia="Times New Roman" w:hAnsi="Times New Roman" w:cs="Times New Roman" w:hint="cs"/>
          <w:noProof/>
          <w:sz w:val="24"/>
          <w:szCs w:val="24"/>
          <w:rtl w:val="0"/>
          <w:cs w:val="0"/>
          <w:lang w:val="sk-SK" w:eastAsia="sk-SK" w:bidi="ar-SA"/>
        </w:rPr>
        <w:t xml:space="preserve">adá nová prvá veta“ </w:t>
      </w:r>
      <w:r w:rsidRPr="00D222FF">
        <w:rPr>
          <w:rFonts w:ascii="Times New Roman" w:eastAsia="Times New Roman" w:hAnsi="Times New Roman" w:cs="Times New Roman" w:hint="cs"/>
          <w:noProof/>
          <w:sz w:val="24"/>
          <w:szCs w:val="24"/>
          <w:rtl w:val="0"/>
          <w:cs w:val="0"/>
          <w:lang w:val="sk-SK" w:eastAsia="sk-SK" w:bidi="ar-SA"/>
        </w:rPr>
        <w:t>nahrádzajú slovami „vkladá nová prvá veta“.</w:t>
      </w: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CE7362">
      <w:pPr>
        <w:framePr w:wrap="auto"/>
        <w:widowControl/>
        <w:autoSpaceDE/>
        <w:autoSpaceDN/>
        <w:bidi w:val="0"/>
        <w:adjustRightInd/>
        <w:ind w:left="2127" w:right="0"/>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Legislatívno-technická úprava, ktorou sa navrhovaný normatívny text spresňuje.</w:t>
      </w:r>
    </w:p>
    <w:p w:rsidR="00EA7258" w:rsidRPr="00D222FF" w:rsidP="00EA7258">
      <w:pPr>
        <w:framePr w:wrap="auto"/>
        <w:widowControl/>
        <w:autoSpaceDE/>
        <w:autoSpaceDN/>
        <w:bidi w:val="0"/>
        <w:adjustRightInd/>
        <w:ind w:left="4253"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numPr>
          <w:numId w:val="32"/>
        </w:numPr>
        <w:autoSpaceDE/>
        <w:autoSpaceDN/>
        <w:bidi w:val="0"/>
        <w:adjustRightInd/>
        <w:spacing w:after="160" w:line="259"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V čl. II, 29. bode § 852e písm. c) sa slová „alebo inou vlastnosťou“ nahrádzajú slovami „a inou dohodnutou vlastnosťou“.</w:t>
      </w:r>
    </w:p>
    <w:p w:rsidR="00CE7362" w:rsidP="00CE7362">
      <w:pPr>
        <w:framePr w:wrap="auto"/>
        <w:widowControl/>
        <w:autoSpaceDE/>
        <w:autoSpaceDN/>
        <w:bidi w:val="0"/>
        <w:adjustRightInd/>
        <w:ind w:left="2127"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CE7362">
      <w:pPr>
        <w:framePr w:wrap="auto"/>
        <w:widowControl/>
        <w:autoSpaceDE/>
        <w:autoSpaceDN/>
        <w:bidi w:val="0"/>
        <w:adjustRightInd/>
        <w:ind w:left="2127" w:right="0"/>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Legislatívno-technická úprava, ktorou  sa navrhovaný normatívny text zosúlaďuje s čl. 7 písm. a) smernice Európskeho parlamentu a Rady (EÚ) 2019/770 z 20. mája 2019 o určitých aspektoch týkajúcich sa zmlúv o dodávaní digitálneho obsahu a digitálnych služieb „digitálny obsah alebo digitálna služba v súlade so zmluvou musia podľa konkrétnych okolností predovšetkým: a)....vyznačovať sa funkčnosťou, kompatibilitou, interoperabilitou a inými vlastnosťami vyžadovanými v zmluve.“.</w:t>
      </w:r>
    </w:p>
    <w:p w:rsidR="00EA7258" w:rsidRPr="00D222FF" w:rsidP="00EA7258">
      <w:pPr>
        <w:framePr w:wrap="auto"/>
        <w:widowControl/>
        <w:autoSpaceDE/>
        <w:autoSpaceDN/>
        <w:bidi w:val="0"/>
        <w:adjustRightInd/>
        <w:ind w:left="360" w:right="0"/>
        <w:jc w:val="left"/>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numPr>
          <w:numId w:val="32"/>
        </w:numPr>
        <w:autoSpaceDE/>
        <w:autoSpaceDN/>
        <w:bidi w:val="0"/>
        <w:adjustRightInd/>
        <w:spacing w:after="160" w:line="259"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 xml:space="preserve">V čl. II 29. bode § 852f ods. 1 písm. d) a § 852n sa slová „v reťazi dodávok“ nahrádzajú slovami „v rovnakom dodávateľskom reťazci“. </w:t>
      </w:r>
    </w:p>
    <w:p w:rsidR="00EA7258" w:rsidRPr="00D222FF" w:rsidP="00EA7258">
      <w:pPr>
        <w:framePr w:wrap="auto"/>
        <w:widowControl/>
        <w:autoSpaceDE/>
        <w:autoSpaceDN/>
        <w:bidi w:val="0"/>
        <w:adjustRightInd/>
        <w:ind w:left="4253"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CE7362">
      <w:pPr>
        <w:framePr w:wrap="auto"/>
        <w:widowControl/>
        <w:autoSpaceDE/>
        <w:autoSpaceDN/>
        <w:bidi w:val="0"/>
        <w:adjustRightInd/>
        <w:ind w:left="2127" w:right="0"/>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Legislatívno-technická úprava, ktorou sa navrhovaný normatívny text spresňuje, keďže slovné spojenie „reťaz dodávok“ sa vo vnútroštátnom  právnom poriadku ani v práve Európskej únie nevyskytuje.</w:t>
      </w:r>
    </w:p>
    <w:p w:rsidR="00EA7258"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AE6905"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AE6905" w:rsidP="00AE6905">
      <w:pPr>
        <w:framePr w:wrap="auto"/>
        <w:widowControl/>
        <w:numPr>
          <w:numId w:val="32"/>
        </w:numPr>
        <w:autoSpaceDE/>
        <w:autoSpaceDN/>
        <w:bidi w:val="0"/>
        <w:adjustRightInd/>
        <w:ind w:right="0"/>
        <w:contextualSpacing/>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 xml:space="preserve">V čl. II bode 29 § 852h odsek 6 znie: „(6) </w:t>
      </w:r>
      <w:r w:rsidRPr="002666F9">
        <w:rPr>
          <w:rFonts w:ascii="Times New Roman" w:eastAsia="Times New Roman" w:hAnsi="Times New Roman" w:cs="Times New Roman" w:hint="cs"/>
          <w:noProof/>
          <w:sz w:val="24"/>
          <w:szCs w:val="24"/>
          <w:rtl w:val="0"/>
          <w:cs w:val="0"/>
          <w:lang w:val="sk-SK" w:eastAsia="sk-SK" w:bidi="ar-SA"/>
        </w:rPr>
        <w:t>Ob</w:t>
      </w:r>
      <w:r>
        <w:rPr>
          <w:rFonts w:ascii="Times New Roman" w:eastAsia="Times New Roman" w:hAnsi="Times New Roman" w:cs="Times New Roman" w:hint="cs"/>
          <w:noProof/>
          <w:sz w:val="24"/>
          <w:szCs w:val="24"/>
          <w:rtl w:val="0"/>
          <w:cs w:val="0"/>
          <w:lang w:val="sk-SK" w:eastAsia="sk-SK" w:bidi="ar-SA"/>
        </w:rPr>
        <w:t xml:space="preserve">chodník poskytne spotrebiteľovi </w:t>
      </w:r>
      <w:r w:rsidRPr="002666F9">
        <w:rPr>
          <w:rFonts w:ascii="Times New Roman" w:eastAsia="Times New Roman" w:hAnsi="Times New Roman" w:cs="Times New Roman" w:hint="cs"/>
          <w:noProof/>
          <w:sz w:val="24"/>
          <w:szCs w:val="24"/>
          <w:rtl w:val="0"/>
          <w:cs w:val="0"/>
          <w:lang w:val="sk-SK" w:eastAsia="sk-SK" w:bidi="ar-SA"/>
        </w:rPr>
        <w:t>písomné potvrdenie o vytknutí vady bezodkladne po vytknutí vady spotrebiteľom. Obchodník v potvrdení o vytknutí vady uvedie lehotu, v ktorej vadu v súlade s § 507 ods. 1 odstráni. Lehota oznámená podľa predchádzajúcej vety nesmie byť dlhšia ako 30 dní</w:t>
      </w:r>
      <w:r>
        <w:rPr>
          <w:rFonts w:ascii="Times New Roman" w:eastAsia="Times New Roman" w:hAnsi="Times New Roman" w:cs="Times New Roman" w:hint="cs"/>
          <w:noProof/>
          <w:sz w:val="24"/>
          <w:szCs w:val="24"/>
          <w:rtl w:val="0"/>
          <w:cs w:val="0"/>
          <w:lang w:val="sk-SK" w:eastAsia="sk-SK" w:bidi="ar-SA"/>
        </w:rPr>
        <w:t xml:space="preserve"> odo dňa vytknutia vady</w:t>
      </w:r>
      <w:r w:rsidRPr="002666F9">
        <w:rPr>
          <w:rFonts w:ascii="Times New Roman" w:eastAsia="Times New Roman" w:hAnsi="Times New Roman" w:cs="Times New Roman" w:hint="cs"/>
          <w:noProof/>
          <w:sz w:val="24"/>
          <w:szCs w:val="24"/>
          <w:rtl w:val="0"/>
          <w:cs w:val="0"/>
          <w:lang w:val="sk-SK" w:eastAsia="sk-SK" w:bidi="ar-SA"/>
        </w:rPr>
        <w:t>, ak dlhšia lehot</w:t>
      </w:r>
      <w:r>
        <w:rPr>
          <w:rFonts w:ascii="Times New Roman" w:eastAsia="Times New Roman" w:hAnsi="Times New Roman" w:cs="Times New Roman" w:hint="cs"/>
          <w:noProof/>
          <w:sz w:val="24"/>
          <w:szCs w:val="24"/>
          <w:rtl w:val="0"/>
          <w:cs w:val="0"/>
          <w:lang w:val="sk-SK" w:eastAsia="sk-SK" w:bidi="ar-SA"/>
        </w:rPr>
        <w:t>a nie je odôvodnená objektívnym</w:t>
      </w:r>
      <w:r w:rsidRPr="002666F9">
        <w:rPr>
          <w:rFonts w:ascii="Times New Roman" w:eastAsia="Times New Roman" w:hAnsi="Times New Roman" w:cs="Times New Roman" w:hint="cs"/>
          <w:noProof/>
          <w:sz w:val="24"/>
          <w:szCs w:val="24"/>
          <w:rtl w:val="0"/>
          <w:cs w:val="0"/>
          <w:lang w:val="sk-SK" w:eastAsia="sk-SK" w:bidi="ar-SA"/>
        </w:rPr>
        <w:t xml:space="preserve"> </w:t>
      </w:r>
      <w:r>
        <w:rPr>
          <w:rFonts w:ascii="Times New Roman" w:eastAsia="Times New Roman" w:hAnsi="Times New Roman" w:cs="Times New Roman" w:hint="cs"/>
          <w:noProof/>
          <w:sz w:val="24"/>
          <w:szCs w:val="24"/>
          <w:rtl w:val="0"/>
          <w:cs w:val="0"/>
          <w:lang w:val="sk-SK" w:eastAsia="sk-SK" w:bidi="ar-SA"/>
        </w:rPr>
        <w:t>dôvodom, ktorý obchodník nemôže ovplyvniť</w:t>
      </w:r>
      <w:r w:rsidRPr="002666F9">
        <w:rPr>
          <w:rFonts w:ascii="Times New Roman" w:eastAsia="Times New Roman" w:hAnsi="Times New Roman" w:cs="Times New Roman" w:hint="cs"/>
          <w:noProof/>
          <w:sz w:val="24"/>
          <w:szCs w:val="24"/>
          <w:rtl w:val="0"/>
          <w:cs w:val="0"/>
          <w:lang w:val="sk-SK" w:eastAsia="sk-SK" w:bidi="ar-SA"/>
        </w:rPr>
        <w:t>.</w:t>
      </w:r>
      <w:r>
        <w:rPr>
          <w:rFonts w:ascii="Times New Roman" w:eastAsia="Times New Roman" w:hAnsi="Times New Roman" w:cs="Times New Roman" w:hint="cs"/>
          <w:noProof/>
          <w:sz w:val="24"/>
          <w:szCs w:val="24"/>
          <w:rtl w:val="0"/>
          <w:cs w:val="0"/>
          <w:lang w:val="sk-SK" w:eastAsia="sk-SK" w:bidi="ar-SA"/>
        </w:rPr>
        <w:t>“.</w:t>
      </w:r>
    </w:p>
    <w:p w:rsidR="00AE6905" w:rsidRPr="002666F9" w:rsidP="00AE6905">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AE6905" w:rsidRPr="00CE7362" w:rsidP="00AE6905">
      <w:pPr>
        <w:framePr w:wrap="auto"/>
        <w:widowControl/>
        <w:autoSpaceDE/>
        <w:autoSpaceDN/>
        <w:bidi w:val="0"/>
        <w:adjustRightInd/>
        <w:ind w:left="2124" w:right="0"/>
        <w:jc w:val="both"/>
        <w:textAlignment w:val="auto"/>
        <w:rPr>
          <w:rFonts w:ascii="Times New Roman" w:eastAsia="Times New Roman" w:hAnsi="Times New Roman" w:cs="Times New Roman" w:hint="cs"/>
          <w:rtl w:val="0"/>
          <w:cs w:val="0"/>
          <w:lang w:val="sk-SK" w:eastAsia="sk-SK" w:bidi="ar-SA"/>
        </w:rPr>
      </w:pPr>
      <w:r w:rsidRPr="00CE7362">
        <w:rPr>
          <w:rFonts w:ascii="Times New Roman" w:eastAsia="Times New Roman" w:hAnsi="Times New Roman" w:cs="Times New Roman" w:hint="cs"/>
          <w:sz w:val="24"/>
          <w:szCs w:val="24"/>
          <w:rtl w:val="0"/>
          <w:cs w:val="0"/>
          <w:lang w:val="sk-SK" w:eastAsia="sk-SK" w:bidi="ar-SA"/>
        </w:rPr>
        <w:t xml:space="preserve">V čl. II návrhu zákona sa navrhuje novelizácia Občianskeho zákonníka v nadväznosti na potrebu transponovať do slovenského právneho poriadku smernicu Európskeho parlamentu a Rady (EÚ) 2019/770 z 20. mája 2019 o určitých aspektoch týkajúcich sa zmlúv o dodávaní digitálneho obsahu a digitálnych služieb (Ú. v. EÚ L 136, 22.5.2019), ktorá prináša osobitnú úpravu zodpovednosti za vady digitálneho obsahu a digitálnych služieb. Smernica (EÚ) 2019/770 vyžaduje, aby spotrebiteľ dosiahol nápravu na základe uplatnenia jeho práv zo zodpovednosti za vady obchodníka čo v najkratšom čase, ktorý označuje pojmom primeraná lehota. Vzhľadom na potrebu zabezpečenia právnej istoty pre spotrebiteľov sa navrhuje nadviazať na koncept všeobecne známej 30-dňovej lehoty na vybavenie reklamácie uzákonený v doterajšom § 18 ods. 4 zákona č. 250/2007 Z. z. o ochrane spotrebiteľa a o zmene zákona Slovenskej národnej rady č. 372/1990 Zb. o priestupkoch v znení neskorších predpisov v znení neskorších predpisov. </w:t>
      </w:r>
    </w:p>
    <w:p w:rsidR="00AE6905"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AE6905"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numPr>
          <w:numId w:val="32"/>
        </w:numPr>
        <w:autoSpaceDE/>
        <w:autoSpaceDN/>
        <w:bidi w:val="0"/>
        <w:adjustRightInd/>
        <w:spacing w:after="160" w:line="259"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V čl. II 29. bode § 852l ods. 1 písm. d) sa za slovo „odôvodňuje“ vkladajú slová „právo spotrebiteľa na“.</w:t>
      </w:r>
    </w:p>
    <w:p w:rsidR="00EA7258" w:rsidRPr="00D222FF" w:rsidP="00CE7362">
      <w:pPr>
        <w:framePr w:wrap="auto"/>
        <w:widowControl/>
        <w:autoSpaceDE/>
        <w:autoSpaceDN/>
        <w:bidi w:val="0"/>
        <w:adjustRightInd/>
        <w:ind w:left="2127" w:right="0"/>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Legislatívno-technická úprava, ktorou sa navrhovaný normatívny text spresňuje, aby bolo jednoznačne zrejmé, že v prípade, ak je vada závažná, spotrebiteľ má právo na okamžitú zľavu z ceny.</w:t>
      </w:r>
    </w:p>
    <w:p w:rsidR="00EA7258" w:rsidRPr="00D222FF" w:rsidP="00EA7258">
      <w:pPr>
        <w:framePr w:wrap="auto"/>
        <w:widowControl/>
        <w:autoSpaceDE/>
        <w:autoSpaceDN/>
        <w:bidi w:val="0"/>
        <w:adjustRightInd/>
        <w:ind w:left="360" w:right="0"/>
        <w:jc w:val="left"/>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autoSpaceDE/>
        <w:autoSpaceDN/>
        <w:bidi w:val="0"/>
        <w:adjustRightInd/>
        <w:ind w:left="360" w:right="0"/>
        <w:jc w:val="left"/>
        <w:textAlignment w:val="auto"/>
        <w:rPr>
          <w:rFonts w:ascii="Times New Roman" w:eastAsia="Times New Roman" w:hAnsi="Times New Roman" w:cs="Times New Roman" w:hint="cs"/>
          <w:noProof/>
          <w:rtl w:val="0"/>
          <w:cs w:val="0"/>
          <w:lang w:val="sk-SK" w:eastAsia="sk-SK" w:bidi="ar-SA"/>
        </w:rPr>
      </w:pPr>
    </w:p>
    <w:p w:rsidR="004D16DD" w:rsidRPr="00E4608C" w:rsidP="004D16DD">
      <w:pPr>
        <w:framePr w:wrap="auto"/>
        <w:widowControl/>
        <w:numPr>
          <w:numId w:val="32"/>
        </w:numPr>
        <w:autoSpaceDE/>
        <w:autoSpaceDN/>
        <w:bidi w:val="0"/>
        <w:adjustRightInd/>
        <w:spacing w:after="160" w:line="259" w:lineRule="auto"/>
        <w:ind w:right="0"/>
        <w:contextualSpacing/>
        <w:jc w:val="left"/>
        <w:textAlignment w:val="auto"/>
        <w:rPr>
          <w:rFonts w:ascii="Times New Roman" w:eastAsia="Times New Roman" w:hAnsi="Times New Roman" w:cs="Times New Roman" w:hint="cs"/>
          <w:noProof/>
          <w:rtl w:val="0"/>
          <w:cs w:val="0"/>
          <w:lang w:val="sk-SK" w:eastAsia="sk-SK" w:bidi="ar-SA"/>
        </w:rPr>
      </w:pPr>
      <w:r w:rsidRPr="00E4608C">
        <w:rPr>
          <w:rFonts w:ascii="Times New Roman" w:eastAsia="Times New Roman" w:hAnsi="Times New Roman" w:cs="Times New Roman" w:hint="cs"/>
          <w:noProof/>
          <w:sz w:val="24"/>
          <w:szCs w:val="24"/>
          <w:rtl w:val="0"/>
          <w:cs w:val="0"/>
          <w:lang w:val="sk-SK" w:eastAsia="sk-SK" w:bidi="ar-SA"/>
        </w:rPr>
        <w:t xml:space="preserve">Článok IV sa vypúšťa. </w:t>
      </w:r>
    </w:p>
    <w:p w:rsidR="004D16DD" w:rsidP="004D16DD">
      <w:pPr>
        <w:framePr w:wrap="auto"/>
        <w:widowControl/>
        <w:autoSpaceDE/>
        <w:autoSpaceDN/>
        <w:bidi w:val="0"/>
        <w:adjustRightInd/>
        <w:ind w:left="360" w:right="0"/>
        <w:jc w:val="left"/>
        <w:textAlignment w:val="auto"/>
        <w:rPr>
          <w:rFonts w:ascii="Times New Roman" w:eastAsia="Times New Roman" w:hAnsi="Times New Roman" w:cs="Times New Roman" w:hint="cs"/>
          <w:noProof/>
          <w:rtl w:val="0"/>
          <w:cs w:val="0"/>
          <w:lang w:val="sk-SK" w:eastAsia="sk-SK" w:bidi="ar-SA"/>
        </w:rPr>
      </w:pPr>
    </w:p>
    <w:p w:rsidR="004D16DD" w:rsidP="004D16DD">
      <w:pPr>
        <w:framePr w:wrap="auto"/>
        <w:widowControl/>
        <w:autoSpaceDE/>
        <w:autoSpaceDN/>
        <w:bidi w:val="0"/>
        <w:adjustRightInd/>
        <w:ind w:left="360" w:right="0"/>
        <w:jc w:val="left"/>
        <w:textAlignment w:val="auto"/>
        <w:rPr>
          <w:rFonts w:ascii="Times New Roman" w:eastAsia="Times New Roman" w:hAnsi="Times New Roman" w:cs="Times New Roman" w:hint="cs"/>
          <w:noProof/>
          <w:rtl w:val="0"/>
          <w:cs w:val="0"/>
          <w:lang w:val="sk-SK" w:eastAsia="sk-SK" w:bidi="ar-SA"/>
        </w:rPr>
      </w:pPr>
      <w:r w:rsidRPr="00E4608C">
        <w:rPr>
          <w:rFonts w:ascii="Times New Roman" w:eastAsia="Times New Roman" w:hAnsi="Times New Roman" w:cs="Times New Roman" w:hint="cs"/>
          <w:noProof/>
          <w:sz w:val="24"/>
          <w:szCs w:val="24"/>
          <w:rtl w:val="0"/>
          <w:cs w:val="0"/>
          <w:lang w:val="sk-SK" w:eastAsia="sk-SK" w:bidi="ar-SA"/>
        </w:rPr>
        <w:t>Doterajšie články</w:t>
      </w:r>
      <w:r>
        <w:rPr>
          <w:rFonts w:ascii="Times New Roman" w:eastAsia="Times New Roman" w:hAnsi="Times New Roman" w:cs="Times New Roman" w:hint="cs"/>
          <w:noProof/>
          <w:sz w:val="24"/>
          <w:szCs w:val="24"/>
          <w:rtl w:val="0"/>
          <w:cs w:val="0"/>
          <w:lang w:val="sk-SK" w:eastAsia="sk-SK" w:bidi="ar-SA"/>
        </w:rPr>
        <w:t xml:space="preserve"> V až XXVI sa označujú ako články IV až XXV.</w:t>
      </w:r>
    </w:p>
    <w:p w:rsidR="004D16DD" w:rsidRPr="004D50C6" w:rsidP="004D16DD">
      <w:pPr>
        <w:framePr w:wrap="auto"/>
        <w:widowControl/>
        <w:autoSpaceDE/>
        <w:autoSpaceDN/>
        <w:bidi w:val="0"/>
        <w:adjustRightInd/>
        <w:ind w:left="0" w:right="0"/>
        <w:jc w:val="both"/>
        <w:textAlignment w:val="auto"/>
        <w:rPr>
          <w:rFonts w:ascii="Times New Roman" w:eastAsia="Times New Roman" w:hAnsi="Times New Roman" w:cs="Times New Roman" w:hint="cs"/>
          <w:b/>
          <w:i/>
          <w:rtl w:val="0"/>
          <w:cs w:val="0"/>
          <w:lang w:val="sk-SK" w:eastAsia="sk-SK" w:bidi="ar-SA"/>
        </w:rPr>
      </w:pPr>
    </w:p>
    <w:p w:rsidR="004D16DD" w:rsidRPr="00CE7362" w:rsidP="004D16DD">
      <w:pPr>
        <w:framePr w:wrap="auto"/>
        <w:widowControl/>
        <w:autoSpaceDE/>
        <w:autoSpaceDN/>
        <w:bidi w:val="0"/>
        <w:adjustRightInd/>
        <w:ind w:left="2124" w:right="0"/>
        <w:jc w:val="both"/>
        <w:textAlignment w:val="auto"/>
        <w:rPr>
          <w:rFonts w:ascii="Times New Roman" w:eastAsia="Times New Roman" w:hAnsi="Times New Roman" w:cs="Times New Roman" w:hint="cs"/>
          <w:noProof/>
          <w:rtl w:val="0"/>
          <w:cs w:val="0"/>
          <w:lang w:val="sk-SK" w:eastAsia="sk-SK" w:bidi="ar-SA"/>
        </w:rPr>
      </w:pPr>
      <w:r w:rsidRPr="00CE7362">
        <w:rPr>
          <w:rFonts w:ascii="Times New Roman" w:eastAsia="Times New Roman" w:hAnsi="Times New Roman" w:cs="Times New Roman" w:hint="cs"/>
          <w:noProof/>
          <w:sz w:val="24"/>
          <w:szCs w:val="24"/>
          <w:rtl w:val="0"/>
          <w:cs w:val="0"/>
          <w:lang w:val="sk-SK" w:eastAsia="sk-SK" w:bidi="ar-SA"/>
        </w:rPr>
        <w:t>Navrhuje sa vypustenie novelizačného článku k zákonu Národnej rady Slovenskej republiky č. 18/1996 Z. z. o cenách v znení neskorších predpisov v rámci tlače 1584 z dôvodu, že paralelne sa navrhuje novelizácia zákona o cenách aj v ďalších tlačiach (tlač 1587, 1646, 1647 a 1650). Úpravy navrhované v čl. IV tlače 1584 môžu kolidovať s cieľmi ostatných noviel.</w:t>
      </w:r>
    </w:p>
    <w:p w:rsidR="00EA7258" w:rsidP="00AE6905">
      <w:pPr>
        <w:framePr w:wrap="auto"/>
        <w:widowControl/>
        <w:autoSpaceDE/>
        <w:autoSpaceDN/>
        <w:bidi w:val="0"/>
        <w:adjustRightInd/>
        <w:ind w:left="0" w:right="0"/>
        <w:jc w:val="both"/>
        <w:textAlignment w:val="auto"/>
        <w:rPr>
          <w:rFonts w:ascii="Times New Roman" w:eastAsia="Times New Roman" w:hAnsi="Times New Roman" w:cs="Times New Roman" w:hint="cs"/>
          <w:noProof/>
          <w:rtl w:val="0"/>
          <w:cs w:val="0"/>
          <w:lang w:val="sk-SK" w:eastAsia="sk-SK" w:bidi="ar-SA"/>
        </w:rPr>
      </w:pPr>
    </w:p>
    <w:p w:rsidR="00AE6905" w:rsidRPr="00D222FF" w:rsidP="00AE6905">
      <w:pPr>
        <w:framePr w:wrap="auto"/>
        <w:widowControl/>
        <w:autoSpaceDE/>
        <w:autoSpaceDN/>
        <w:bidi w:val="0"/>
        <w:adjustRightInd/>
        <w:ind w:left="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numPr>
          <w:numId w:val="32"/>
        </w:numPr>
        <w:autoSpaceDE/>
        <w:autoSpaceDN/>
        <w:bidi w:val="0"/>
        <w:adjustRightInd/>
        <w:spacing w:after="160" w:line="259"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V čl. V 1. bode sa za slovo „</w:t>
      </w:r>
      <w:r>
        <w:rPr>
          <w:rFonts w:ascii="Times New Roman" w:eastAsia="Times New Roman" w:hAnsi="Times New Roman" w:cs="Times New Roman" w:hint="cs"/>
          <w:noProof/>
          <w:sz w:val="24"/>
          <w:szCs w:val="24"/>
          <w:rtl w:val="0"/>
          <w:cs w:val="0"/>
          <w:lang w:val="sk-SK" w:eastAsia="sk-SK" w:bidi="ar-SA"/>
        </w:rPr>
        <w:t>zákona</w:t>
      </w:r>
      <w:r w:rsidRPr="00D222FF">
        <w:rPr>
          <w:rFonts w:ascii="Times New Roman" w:eastAsia="Times New Roman" w:hAnsi="Times New Roman" w:cs="Times New Roman" w:hint="cs"/>
          <w:noProof/>
          <w:sz w:val="24"/>
          <w:szCs w:val="24"/>
          <w:rtl w:val="0"/>
          <w:cs w:val="0"/>
          <w:lang w:val="sk-SK" w:eastAsia="sk-SK" w:bidi="ar-SA"/>
        </w:rPr>
        <w:t xml:space="preserve">“ </w:t>
      </w:r>
      <w:r>
        <w:rPr>
          <w:rFonts w:ascii="Times New Roman" w:eastAsia="Times New Roman" w:hAnsi="Times New Roman" w:cs="Times New Roman" w:hint="cs"/>
          <w:noProof/>
          <w:sz w:val="24"/>
          <w:szCs w:val="24"/>
          <w:rtl w:val="0"/>
          <w:cs w:val="0"/>
          <w:lang w:val="sk-SK" w:eastAsia="sk-SK" w:bidi="ar-SA"/>
        </w:rPr>
        <w:t>vkladajú</w:t>
      </w:r>
      <w:r w:rsidRPr="00D222FF">
        <w:rPr>
          <w:rFonts w:ascii="Times New Roman" w:eastAsia="Times New Roman" w:hAnsi="Times New Roman" w:cs="Times New Roman" w:hint="cs"/>
          <w:noProof/>
          <w:sz w:val="24"/>
          <w:szCs w:val="24"/>
          <w:rtl w:val="0"/>
          <w:cs w:val="0"/>
          <w:lang w:val="sk-SK" w:eastAsia="sk-SK" w:bidi="ar-SA"/>
        </w:rPr>
        <w:t xml:space="preserve"> slová „okrem § 11b“.</w:t>
      </w:r>
    </w:p>
    <w:p w:rsidR="00EA7258" w:rsidRPr="00D222FF" w:rsidP="00EA7258">
      <w:pPr>
        <w:framePr w:wrap="auto"/>
        <w:widowControl/>
        <w:autoSpaceDE/>
        <w:autoSpaceDN/>
        <w:bidi w:val="0"/>
        <w:adjustRightInd/>
        <w:ind w:left="4248"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CE7362">
      <w:pPr>
        <w:framePr w:wrap="auto"/>
        <w:widowControl/>
        <w:autoSpaceDE/>
        <w:autoSpaceDN/>
        <w:bidi w:val="0"/>
        <w:adjustRightInd/>
        <w:ind w:left="2127" w:right="0"/>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 xml:space="preserve">Legislatívno-technická úprava; z dôvodu, že § 11b je skonzumované prechodné ustanovenie a nemožno v ňom vykonať navrhovanú právnu úpravu.  </w:t>
      </w: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 xml:space="preserve"> </w:t>
      </w:r>
    </w:p>
    <w:p w:rsidR="00EA7258" w:rsidRPr="00D222FF" w:rsidP="00EA7258">
      <w:pPr>
        <w:framePr w:wrap="auto"/>
        <w:widowControl/>
        <w:numPr>
          <w:numId w:val="32"/>
        </w:numPr>
        <w:autoSpaceDE/>
        <w:autoSpaceDN/>
        <w:bidi w:val="0"/>
        <w:adjustRightInd/>
        <w:spacing w:line="360" w:lineRule="auto"/>
        <w:ind w:right="0"/>
        <w:jc w:val="both"/>
        <w:textAlignment w:val="auto"/>
        <w:rPr>
          <w:rFonts w:ascii="Times New Roman" w:eastAsia="Times New Roman" w:hAnsi="Times New Roman" w:cs="Times New Roman" w:hint="cs"/>
          <w:rtl w:val="0"/>
          <w:cs w:val="0"/>
          <w:lang w:val="sk-SK" w:eastAsia="sk-SK" w:bidi="ar-SA"/>
        </w:rPr>
      </w:pPr>
      <w:r w:rsidRPr="00D222FF">
        <w:rPr>
          <w:rFonts w:ascii="Times New Roman" w:eastAsia="Times New Roman" w:hAnsi="Times New Roman" w:cs="Times New Roman" w:hint="cs"/>
          <w:sz w:val="24"/>
          <w:szCs w:val="24"/>
          <w:rtl w:val="0"/>
          <w:cs w:val="0"/>
          <w:lang w:val="sk-SK" w:eastAsia="sk-SK" w:bidi="ar-SA"/>
        </w:rPr>
        <w:t xml:space="preserve">V čl. V 5. bode (§ 10 ods. 2) sa odkaz 9f nahrádza odkazom 21e.  </w:t>
      </w:r>
    </w:p>
    <w:p w:rsidR="00EA7258" w:rsidRPr="00D222FF" w:rsidP="00EA7258">
      <w:pPr>
        <w:framePr w:wrap="auto"/>
        <w:widowControl/>
        <w:autoSpaceDE/>
        <w:autoSpaceDN/>
        <w:bidi w:val="0"/>
        <w:adjustRightInd/>
        <w:spacing w:line="360" w:lineRule="auto"/>
        <w:ind w:left="360" w:right="0"/>
        <w:jc w:val="both"/>
        <w:textAlignment w:val="auto"/>
        <w:rPr>
          <w:rFonts w:ascii="Times New Roman" w:eastAsia="Times New Roman" w:hAnsi="Times New Roman" w:cs="Times New Roman" w:hint="cs"/>
          <w:rtl w:val="0"/>
          <w:cs w:val="0"/>
          <w:lang w:val="sk-SK" w:eastAsia="sk-SK" w:bidi="ar-SA"/>
        </w:rPr>
      </w:pPr>
      <w:r w:rsidRPr="00D222FF">
        <w:rPr>
          <w:rFonts w:ascii="Times New Roman" w:eastAsia="Times New Roman" w:hAnsi="Times New Roman" w:cs="Times New Roman" w:hint="cs"/>
          <w:sz w:val="24"/>
          <w:szCs w:val="24"/>
          <w:rtl w:val="0"/>
          <w:cs w:val="0"/>
          <w:lang w:val="sk-SK" w:eastAsia="sk-SK" w:bidi="ar-SA"/>
        </w:rPr>
        <w:t>V nadväznosti na navrhovanú úpravu, sa upraví úvodná veta k poznámke pod čiarou a označenie poznámky pod čiarou.</w:t>
      </w:r>
    </w:p>
    <w:p w:rsidR="00EA7258" w:rsidRPr="00D222FF" w:rsidP="00CE7362">
      <w:pPr>
        <w:framePr w:wrap="auto"/>
        <w:widowControl/>
        <w:autoSpaceDE/>
        <w:autoSpaceDN/>
        <w:bidi w:val="0"/>
        <w:adjustRightInd/>
        <w:ind w:left="2127" w:right="0"/>
        <w:jc w:val="both"/>
        <w:textAlignment w:val="auto"/>
        <w:rPr>
          <w:rFonts w:ascii="Times New Roman" w:eastAsia="Times New Roman" w:hAnsi="Times New Roman" w:cs="Times New Roman" w:hint="cs"/>
          <w:rtl w:val="0"/>
          <w:cs w:val="0"/>
          <w:lang w:val="sk-SK" w:eastAsia="sk-SK" w:bidi="ar-SA"/>
        </w:rPr>
      </w:pPr>
      <w:r w:rsidRPr="00D222FF">
        <w:rPr>
          <w:rFonts w:ascii="Times New Roman" w:eastAsia="Times New Roman" w:hAnsi="Times New Roman" w:cs="Times New Roman" w:hint="cs"/>
          <w:sz w:val="24"/>
          <w:szCs w:val="24"/>
          <w:rtl w:val="0"/>
          <w:cs w:val="0"/>
          <w:lang w:val="sk-SK" w:eastAsia="sk-SK" w:bidi="ar-SA"/>
        </w:rPr>
        <w:t>Legislatívno-technická úprava; preznačenie odkazu a poznámky pod čiarou z dôvodu zachovania  ich chronologického číslovania.</w:t>
      </w: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numPr>
          <w:numId w:val="32"/>
        </w:numPr>
        <w:autoSpaceDE/>
        <w:autoSpaceDN/>
        <w:bidi w:val="0"/>
        <w:adjustRightInd/>
        <w:spacing w:after="160" w:line="259"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V čl. V 7. bode (§ 11 ods. 12) sa odkaz 9f nahrádza odkazom 21e.</w:t>
      </w: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CE7362">
      <w:pPr>
        <w:framePr w:wrap="auto"/>
        <w:widowControl/>
        <w:autoSpaceDE/>
        <w:autoSpaceDN/>
        <w:bidi w:val="0"/>
        <w:adjustRightInd/>
        <w:ind w:left="2127" w:right="0"/>
        <w:jc w:val="both"/>
        <w:textAlignment w:val="auto"/>
        <w:rPr>
          <w:rFonts w:ascii="Times New Roman" w:eastAsia="Times New Roman" w:hAnsi="Times New Roman" w:cs="Times New Roman" w:hint="cs"/>
          <w:rtl w:val="0"/>
          <w:cs w:val="0"/>
          <w:lang w:val="sk-SK" w:eastAsia="sk-SK" w:bidi="ar-SA"/>
        </w:rPr>
      </w:pPr>
      <w:r w:rsidRPr="00D222FF">
        <w:rPr>
          <w:rFonts w:ascii="Times New Roman" w:eastAsia="Times New Roman" w:hAnsi="Times New Roman" w:cs="Times New Roman" w:hint="cs"/>
          <w:sz w:val="24"/>
          <w:szCs w:val="24"/>
          <w:rtl w:val="0"/>
          <w:cs w:val="0"/>
          <w:lang w:val="sk-SK" w:eastAsia="sk-SK" w:bidi="ar-SA"/>
        </w:rPr>
        <w:t xml:space="preserve">Legislatívno-technická úprava; preznačenie odkazu v súvislosti s pripomienkou uvedenou v 14. bode časti C stanoviska. </w:t>
      </w: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numPr>
          <w:numId w:val="32"/>
        </w:numPr>
        <w:autoSpaceDE/>
        <w:autoSpaceDN/>
        <w:bidi w:val="0"/>
        <w:adjustRightInd/>
        <w:spacing w:after="160" w:line="259"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 xml:space="preserve">V čl. VII 6. bode § 5 ods. 3 (3x) a v 10. bode § 5 ods. 11 sa slovo „dohľadu“ nahrádza slovom „kontroly“. </w:t>
      </w:r>
    </w:p>
    <w:p w:rsidR="00EA7258" w:rsidRPr="00D222FF" w:rsidP="00CE7362">
      <w:pPr>
        <w:framePr w:wrap="auto"/>
        <w:widowControl/>
        <w:autoSpaceDE/>
        <w:autoSpaceDN/>
        <w:bidi w:val="0"/>
        <w:adjustRightInd/>
        <w:ind w:left="2127" w:right="0"/>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Ide o legislatívno-technickú úpravu, ktorou sa terminologicky zosúlaďuje normatívny text v navrhovanom § 5 s používanou terminológiou v navrhovanom i v platnom znení zákona č. 128/2002 Z. z. o štátnej kontrole vnútorného trhu vo veciach ochrany spotrebiteľa a o zmene a doplnení niektorých zákonov v znení neskorších predpisov.</w:t>
      </w: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numPr>
          <w:numId w:val="32"/>
        </w:numPr>
        <w:autoSpaceDE/>
        <w:autoSpaceDN/>
        <w:bidi w:val="0"/>
        <w:adjustRightInd/>
        <w:spacing w:after="160" w:line="259"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V čl. VII 14. bode sa vypúšťajú slová „Poznámka pod čiarou k odkazu 14b sa vypúšťa.“</w:t>
      </w:r>
    </w:p>
    <w:p w:rsidR="00EA7258" w:rsidRPr="00D222FF" w:rsidP="00EA7258">
      <w:pPr>
        <w:framePr w:wrap="auto"/>
        <w:widowControl/>
        <w:autoSpaceDE/>
        <w:autoSpaceDN/>
        <w:bidi w:val="0"/>
        <w:adjustRightInd/>
        <w:ind w:left="3900" w:right="0" w:firstLine="348"/>
        <w:jc w:val="both"/>
        <w:textAlignment w:val="auto"/>
        <w:rPr>
          <w:rFonts w:ascii="Times New Roman" w:eastAsia="Times New Roman" w:hAnsi="Times New Roman" w:cs="Times New Roman" w:hint="cs"/>
          <w:noProof/>
          <w:rtl w:val="0"/>
          <w:cs w:val="0"/>
          <w:lang w:val="sk-SK" w:eastAsia="sk-SK" w:bidi="ar-SA"/>
        </w:rPr>
      </w:pPr>
    </w:p>
    <w:p w:rsidR="00EA7258" w:rsidRPr="00D222FF" w:rsidP="00CE7362">
      <w:pPr>
        <w:framePr w:wrap="auto"/>
        <w:widowControl/>
        <w:autoSpaceDE/>
        <w:autoSpaceDN/>
        <w:bidi w:val="0"/>
        <w:adjustRightInd/>
        <w:ind w:left="2132" w:right="0" w:hanging="5"/>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 xml:space="preserve">Legislatívno-technická úprava. Odkaz 14b ostane zachovaný a tým sa zabezpečí chronologické číslovanie odkazov a poznámok pod čiarou k odkazom v čl. VII, 14. bode. </w:t>
      </w: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numPr>
          <w:numId w:val="32"/>
        </w:numPr>
        <w:autoSpaceDE/>
        <w:autoSpaceDN/>
        <w:bidi w:val="0"/>
        <w:adjustRightInd/>
        <w:spacing w:after="160" w:line="259"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 xml:space="preserve">V čl. VII 15. bod sa slová „slovo „identitou“ nahrádza slovom „totožnosťou““ nahrádzajú slovami „slová „a pod utajenou identitou“ nahrádzajú slovami „alebo pod utajenou totožnosťou“. </w:t>
      </w: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CE7362">
      <w:pPr>
        <w:framePr w:wrap="auto"/>
        <w:widowControl/>
        <w:autoSpaceDE/>
        <w:autoSpaceDN/>
        <w:bidi w:val="0"/>
        <w:adjustRightInd/>
        <w:ind w:left="2127" w:right="0"/>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Legislatívno-technická úprava; precizovanie ustanovenia z dôvodu používania jednotnej terminológie v celom zákone „alebo pod utajenou totožnosťou“ (napr. čl. I, § 30).</w:t>
      </w: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numPr>
          <w:numId w:val="32"/>
        </w:numPr>
        <w:autoSpaceDE/>
        <w:autoSpaceDN/>
        <w:bidi w:val="0"/>
        <w:adjustRightInd/>
        <w:spacing w:after="160" w:line="259"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V čl. VII 16. bode sa odkazy 14c, 14d a 14e označujú ako odkazy 14b, 14c a 14d.</w:t>
      </w:r>
    </w:p>
    <w:p w:rsidR="00EA7258" w:rsidRPr="00D222FF" w:rsidP="00EA7258">
      <w:pPr>
        <w:framePr w:wrap="auto"/>
        <w:widowControl/>
        <w:autoSpaceDE/>
        <w:autoSpaceDN/>
        <w:bidi w:val="0"/>
        <w:adjustRightInd/>
        <w:spacing w:line="360" w:lineRule="auto"/>
        <w:ind w:left="360" w:right="0"/>
        <w:jc w:val="both"/>
        <w:textAlignment w:val="auto"/>
        <w:rPr>
          <w:rFonts w:ascii="Times New Roman" w:eastAsia="Times New Roman" w:hAnsi="Times New Roman" w:cs="Times New Roman" w:hint="cs"/>
          <w:rtl w:val="0"/>
          <w:cs w:val="0"/>
          <w:lang w:val="sk-SK" w:eastAsia="sk-SK" w:bidi="ar-SA"/>
        </w:rPr>
      </w:pPr>
      <w:r w:rsidRPr="00D222FF">
        <w:rPr>
          <w:rFonts w:ascii="Times New Roman" w:eastAsia="Times New Roman" w:hAnsi="Times New Roman" w:cs="Times New Roman" w:hint="cs"/>
          <w:sz w:val="24"/>
          <w:szCs w:val="24"/>
          <w:rtl w:val="0"/>
          <w:cs w:val="0"/>
          <w:lang w:val="sk-SK" w:eastAsia="sk-SK" w:bidi="ar-SA"/>
        </w:rPr>
        <w:t>V nadväznosti na navrhovanú úpravu, sa upraví úvodná veta k poznámkam pod čiarou a označenie poznámok pod čiarou.</w:t>
      </w:r>
    </w:p>
    <w:p w:rsidR="00EA7258" w:rsidRPr="00D222FF" w:rsidP="00CE7362">
      <w:pPr>
        <w:framePr w:wrap="auto"/>
        <w:widowControl/>
        <w:autoSpaceDE/>
        <w:autoSpaceDN/>
        <w:bidi w:val="0"/>
        <w:adjustRightInd/>
        <w:ind w:left="2127" w:right="0"/>
        <w:jc w:val="both"/>
        <w:textAlignment w:val="auto"/>
        <w:rPr>
          <w:rFonts w:ascii="Times New Roman" w:eastAsia="Times New Roman" w:hAnsi="Times New Roman" w:cs="Times New Roman" w:hint="cs"/>
          <w:rtl w:val="0"/>
          <w:cs w:val="0"/>
          <w:lang w:val="sk-SK" w:eastAsia="sk-SK" w:bidi="ar-SA"/>
        </w:rPr>
      </w:pPr>
      <w:r w:rsidRPr="00D222FF">
        <w:rPr>
          <w:rFonts w:ascii="Times New Roman" w:eastAsia="Times New Roman" w:hAnsi="Times New Roman" w:cs="Times New Roman" w:hint="cs"/>
          <w:sz w:val="24"/>
          <w:szCs w:val="24"/>
          <w:rtl w:val="0"/>
          <w:cs w:val="0"/>
          <w:lang w:val="sk-SK" w:eastAsia="sk-SK" w:bidi="ar-SA"/>
        </w:rPr>
        <w:t xml:space="preserve">Legislatívno-technická úprava; preznačenie odkazov a poznámok pod čiarou z dôvodu zachovania ich chronologického číslovania. Uvedená pripomienka súvisí s pripomienkou v 17. bode. </w:t>
      </w: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numPr>
          <w:numId w:val="32"/>
        </w:numPr>
        <w:autoSpaceDE/>
        <w:autoSpaceDN/>
        <w:bidi w:val="0"/>
        <w:adjustRightInd/>
        <w:ind w:right="0"/>
        <w:contextualSpacing/>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V čl. VII 18. bode § 5a ods. 1 sa slová „a pod utajenou“ nahrádzajú slovami „alebo pod utajenou“.</w:t>
      </w: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CE7362">
      <w:pPr>
        <w:framePr w:wrap="auto"/>
        <w:widowControl/>
        <w:autoSpaceDE/>
        <w:autoSpaceDN/>
        <w:bidi w:val="0"/>
        <w:adjustRightInd/>
        <w:ind w:left="2127" w:right="0"/>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Legislatívno-technická úprava; precizovanie ustanovenia z dôvodu používania jednotnej terminológie v celom zákone „alebo pod utajenou totožnosťou“ (napr. čl. I, § 30).</w:t>
      </w:r>
    </w:p>
    <w:p w:rsidR="00EA7258"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AE6905"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AE6905" w:rsidRPr="00431E68" w:rsidP="00AE6905">
      <w:pPr>
        <w:framePr w:wrap="auto"/>
        <w:widowControl/>
        <w:numPr>
          <w:numId w:val="32"/>
        </w:numPr>
        <w:autoSpaceDE/>
        <w:autoSpaceDN/>
        <w:bidi w:val="0"/>
        <w:adjustRightInd/>
        <w:ind w:right="0"/>
        <w:jc w:val="both"/>
        <w:textAlignment w:val="auto"/>
        <w:rPr>
          <w:rFonts w:ascii="Times New Roman" w:eastAsia="Times New Roman" w:hAnsi="Times New Roman" w:cs="Times New Roman" w:hint="cs"/>
          <w:rtl w:val="0"/>
          <w:cs w:val="0"/>
          <w:lang w:val="sk-SK" w:eastAsia="sk-SK" w:bidi="ar-SA"/>
        </w:rPr>
      </w:pPr>
      <w:r w:rsidRPr="00431E68">
        <w:rPr>
          <w:rFonts w:ascii="Times New Roman" w:eastAsia="Times New Roman" w:hAnsi="Times New Roman" w:cs="Times New Roman" w:hint="cs"/>
          <w:sz w:val="24"/>
          <w:szCs w:val="24"/>
          <w:rtl w:val="0"/>
          <w:cs w:val="0"/>
          <w:lang w:val="sk-SK" w:eastAsia="sk-SK" w:bidi="ar-SA"/>
        </w:rPr>
        <w:t>V čl. X sa pred bod 1 vkladajú nové body 1 až 5, ktoré znejú:</w:t>
      </w:r>
    </w:p>
    <w:p w:rsidR="00AE6905" w:rsidRPr="00431E68" w:rsidP="00AE6905">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sidRPr="00431E68">
        <w:rPr>
          <w:rFonts w:ascii="Times New Roman" w:eastAsia="Times New Roman" w:hAnsi="Times New Roman" w:cs="Times New Roman" w:hint="cs"/>
          <w:sz w:val="24"/>
          <w:szCs w:val="24"/>
          <w:rtl w:val="0"/>
          <w:cs w:val="0"/>
          <w:lang w:val="sk-SK" w:eastAsia="sk-SK" w:bidi="ar-SA"/>
        </w:rPr>
        <w:t>„1. V § 33 ods. 1 písm. b) druhý bod znie:</w:t>
      </w:r>
    </w:p>
    <w:p w:rsidR="00AE6905" w:rsidRPr="00431E68" w:rsidP="00AE6905">
      <w:pPr>
        <w:framePr w:wrap="auto"/>
        <w:widowControl/>
        <w:autoSpaceDE/>
        <w:autoSpaceDN/>
        <w:bidi w:val="0"/>
        <w:adjustRightInd/>
        <w:ind w:left="284" w:right="0"/>
        <w:jc w:val="both"/>
        <w:textAlignment w:val="auto"/>
        <w:rPr>
          <w:rFonts w:ascii="Times New Roman" w:eastAsia="Times New Roman" w:hAnsi="Times New Roman" w:cs="Times New Roman" w:hint="cs"/>
          <w:rtl w:val="0"/>
          <w:cs w:val="0"/>
          <w:lang w:val="sk-SK" w:eastAsia="sk-SK" w:bidi="ar-SA"/>
        </w:rPr>
      </w:pPr>
      <w:r w:rsidRPr="00431E68">
        <w:rPr>
          <w:rFonts w:ascii="Times New Roman" w:eastAsia="Times New Roman" w:hAnsi="Times New Roman" w:cs="Times New Roman" w:hint="cs"/>
          <w:sz w:val="24"/>
          <w:szCs w:val="24"/>
          <w:rtl w:val="0"/>
          <w:cs w:val="0"/>
          <w:lang w:val="sk-SK" w:eastAsia="sk-SK" w:bidi="ar-SA"/>
        </w:rPr>
        <w:t>„2. sporiteľ o vyplácanie požiadal podľa § 46d ods. 1 písm. a),“.</w:t>
      </w:r>
    </w:p>
    <w:p w:rsidR="00AE6905" w:rsidRPr="00431E68" w:rsidP="00AE6905">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AE6905" w:rsidRPr="00431E68" w:rsidP="00AE6905">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sidRPr="00431E68">
        <w:rPr>
          <w:rFonts w:ascii="Times New Roman" w:eastAsia="Times New Roman" w:hAnsi="Times New Roman" w:cs="Times New Roman" w:hint="cs"/>
          <w:sz w:val="24"/>
          <w:szCs w:val="24"/>
          <w:rtl w:val="0"/>
          <w:cs w:val="0"/>
          <w:lang w:val="sk-SK" w:eastAsia="sk-SK" w:bidi="ar-SA"/>
        </w:rPr>
        <w:t>2. V § 33 ods. 1 písmeno c) znie:</w:t>
      </w:r>
    </w:p>
    <w:p w:rsidR="00AE6905" w:rsidRPr="00431E68" w:rsidP="00AE6905">
      <w:pPr>
        <w:framePr w:wrap="auto"/>
        <w:widowControl/>
        <w:autoSpaceDE/>
        <w:autoSpaceDN/>
        <w:bidi w:val="0"/>
        <w:adjustRightInd/>
        <w:ind w:left="142" w:right="0"/>
        <w:jc w:val="both"/>
        <w:textAlignment w:val="auto"/>
        <w:rPr>
          <w:rFonts w:ascii="Times New Roman" w:eastAsia="Times New Roman" w:hAnsi="Times New Roman" w:cs="Times New Roman" w:hint="cs"/>
          <w:rtl w:val="0"/>
          <w:cs w:val="0"/>
          <w:lang w:val="sk-SK" w:eastAsia="sk-SK" w:bidi="ar-SA"/>
        </w:rPr>
      </w:pPr>
      <w:r w:rsidRPr="00431E68">
        <w:rPr>
          <w:rFonts w:ascii="Times New Roman" w:eastAsia="Times New Roman" w:hAnsi="Times New Roman" w:cs="Times New Roman" w:hint="cs"/>
          <w:sz w:val="24"/>
          <w:szCs w:val="24"/>
          <w:rtl w:val="0"/>
          <w:cs w:val="0"/>
          <w:lang w:val="sk-SK" w:eastAsia="sk-SK" w:bidi="ar-SA"/>
        </w:rPr>
        <w:t xml:space="preserve">„c) z vlastného majetku, ak </w:t>
      </w:r>
    </w:p>
    <w:p w:rsidR="00AE6905" w:rsidRPr="00BE382F" w:rsidP="00AE6905">
      <w:pPr>
        <w:framePr w:wrap="auto"/>
        <w:widowControl/>
        <w:numPr>
          <w:numId w:val="34"/>
        </w:numPr>
        <w:autoSpaceDE/>
        <w:autoSpaceDN/>
        <w:bidi w:val="0"/>
        <w:adjustRightInd/>
        <w:ind w:right="0"/>
        <w:contextualSpacing/>
        <w:jc w:val="both"/>
        <w:textAlignment w:val="auto"/>
        <w:rPr>
          <w:rFonts w:ascii="Times New Roman" w:eastAsia="Times New Roman" w:hAnsi="Times New Roman" w:cs="Times New Roman" w:hint="cs"/>
          <w:b/>
          <w:bCs/>
          <w:noProof/>
          <w:rtl w:val="0"/>
          <w:cs w:val="0"/>
          <w:lang w:val="sk-SK" w:eastAsia="sk-SK" w:bidi="ar-SA"/>
        </w:rPr>
      </w:pPr>
      <w:r w:rsidRPr="00431E68">
        <w:rPr>
          <w:rFonts w:ascii="Times New Roman" w:eastAsia="Times New Roman" w:hAnsi="Times New Roman" w:cs="Times New Roman" w:hint="cs"/>
          <w:noProof/>
          <w:sz w:val="24"/>
          <w:szCs w:val="24"/>
          <w:rtl w:val="0"/>
          <w:cs w:val="0"/>
          <w:lang w:val="sk-SK" w:eastAsia="sk-SK" w:bidi="ar-SA"/>
        </w:rPr>
        <w:t>individuálna garancia pre programový výber je vyššia ako suma prislúchajúca časti majetku sporiteľa v dlhopisovom garantovanom dôchodkovom fonde tvorenej z</w:t>
      </w:r>
      <w:r>
        <w:rPr>
          <w:rFonts w:ascii="Times New Roman" w:eastAsia="Times New Roman" w:hAnsi="Times New Roman" w:cs="Times New Roman" w:hint="cs"/>
          <w:noProof/>
          <w:sz w:val="24"/>
          <w:szCs w:val="24"/>
          <w:rtl w:val="0"/>
          <w:cs w:val="0"/>
          <w:lang w:val="sk-SK" w:eastAsia="sk-SK" w:bidi="ar-SA"/>
        </w:rPr>
        <w:t> </w:t>
      </w:r>
      <w:r w:rsidRPr="00431E68">
        <w:rPr>
          <w:rFonts w:ascii="Times New Roman" w:eastAsia="Times New Roman" w:hAnsi="Times New Roman" w:cs="Times New Roman" w:hint="cs"/>
          <w:noProof/>
          <w:sz w:val="24"/>
          <w:szCs w:val="24"/>
          <w:rtl w:val="0"/>
          <w:cs w:val="0"/>
          <w:lang w:val="sk-SK" w:eastAsia="sk-SK" w:bidi="ar-SA"/>
        </w:rPr>
        <w:t xml:space="preserve">povinných príspevkov určenej na vyplácanie starobného dôchodku alebo predčasného starobného dôchodku programovým </w:t>
      </w:r>
      <w:r w:rsidRPr="00BE382F">
        <w:rPr>
          <w:rFonts w:ascii="Times New Roman" w:eastAsia="Times New Roman" w:hAnsi="Times New Roman" w:cs="Times New Roman" w:hint="cs"/>
          <w:noProof/>
          <w:sz w:val="24"/>
          <w:szCs w:val="24"/>
          <w:rtl w:val="0"/>
          <w:cs w:val="0"/>
          <w:lang w:val="sk-SK" w:eastAsia="sk-SK" w:bidi="ar-SA"/>
        </w:rPr>
        <w:t>výberom podľa písmena a), a to v sume rozdielu medzi individuálnou garanciou pre programový výber a súčtom mesačných splátok starobného dôchodku alebo predčasného starobného dôchodku vyplatených programovým výberom podľa písmena a) z časti majetku sporiteľa v dlhopisovom garantovanom dôchodkovom fonde tvorenej z povinných príspevkov,</w:t>
      </w:r>
    </w:p>
    <w:p w:rsidR="00AE6905" w:rsidRPr="00BE382F" w:rsidP="00AE6905">
      <w:pPr>
        <w:framePr w:wrap="auto"/>
        <w:widowControl/>
        <w:numPr>
          <w:numId w:val="34"/>
        </w:numPr>
        <w:autoSpaceDE/>
        <w:autoSpaceDN/>
        <w:bidi w:val="0"/>
        <w:adjustRightInd/>
        <w:ind w:right="0"/>
        <w:contextualSpacing/>
        <w:jc w:val="both"/>
        <w:textAlignment w:val="auto"/>
        <w:rPr>
          <w:rFonts w:ascii="Times New Roman" w:eastAsia="Times New Roman" w:hAnsi="Times New Roman" w:cs="Times New Roman" w:hint="cs"/>
          <w:b/>
          <w:bCs/>
          <w:noProof/>
          <w:rtl w:val="0"/>
          <w:cs w:val="0"/>
          <w:lang w:val="sk-SK" w:eastAsia="sk-SK" w:bidi="ar-SA"/>
        </w:rPr>
      </w:pPr>
      <w:r w:rsidRPr="00BE382F">
        <w:rPr>
          <w:rFonts w:ascii="Times New Roman" w:eastAsia="Times New Roman" w:hAnsi="Times New Roman" w:cs="Times New Roman" w:hint="cs"/>
          <w:noProof/>
          <w:sz w:val="24"/>
          <w:szCs w:val="24"/>
          <w:rtl w:val="0"/>
          <w:cs w:val="0"/>
          <w:lang w:val="sk-SK" w:eastAsia="sk-SK" w:bidi="ar-SA"/>
        </w:rPr>
        <w:t>individuálna garancia je vyššia ako suma prislúchajúca časti majetku sporiteľa v dlhopisovom garantovanom dôchodkovom fonde tvorenej z povinných príspevkov určenej na vyplácanie starobného dôchodku alebo predčasného starobného dôchodku programovým výberom podľa písmena b) prvého bodu, a to v sume rozdielu medzi individuálnou garanciou a sumou prislúchajúcou časti majetku sporiteľa v dlhopisovom garantovanom dôchodkovom fonde tvorenej z povinných príspevkov určenej na vyplácanie starobného dôchodku alebo predčasného starobného dôchodku programovým výberom podľa písmena b) prvého bodu,</w:t>
      </w:r>
    </w:p>
    <w:p w:rsidR="00AE6905" w:rsidRPr="00431E68" w:rsidP="00AE6905">
      <w:pPr>
        <w:framePr w:wrap="auto"/>
        <w:widowControl/>
        <w:numPr>
          <w:numId w:val="34"/>
        </w:numPr>
        <w:autoSpaceDE/>
        <w:autoSpaceDN/>
        <w:bidi w:val="0"/>
        <w:adjustRightInd/>
        <w:ind w:right="0"/>
        <w:contextualSpacing/>
        <w:jc w:val="both"/>
        <w:textAlignment w:val="auto"/>
        <w:rPr>
          <w:rFonts w:ascii="Times New Roman" w:eastAsia="Times New Roman" w:hAnsi="Times New Roman" w:cs="Times New Roman" w:hint="cs"/>
          <w:b/>
          <w:bCs/>
          <w:noProof/>
          <w:rtl w:val="0"/>
          <w:cs w:val="0"/>
          <w:lang w:val="sk-SK" w:eastAsia="sk-SK" w:bidi="ar-SA"/>
        </w:rPr>
      </w:pPr>
      <w:r w:rsidRPr="00BE382F">
        <w:rPr>
          <w:rFonts w:ascii="Times New Roman" w:eastAsia="Times New Roman" w:hAnsi="Times New Roman" w:cs="Times New Roman" w:hint="cs"/>
          <w:noProof/>
          <w:sz w:val="24"/>
          <w:szCs w:val="24"/>
          <w:rtl w:val="0"/>
          <w:cs w:val="0"/>
          <w:lang w:val="sk-SK" w:eastAsia="sk-SK" w:bidi="ar-SA"/>
        </w:rPr>
        <w:t>individuálna garancia pre doživotný dôchodok je vyššia ako suma prislúchajúca časti majetku sporiteľa v dlhopisovom garantovanom dôchodkovom fonde tvorenej z povinných príspevkov určenej na vyplácanie starobného dôchodku alebo predčasného starobného dôchodku programovým výberom podľa písmena b) druhého bodu, a to v sume rozdielu medzi individuálnou garanciou pre doživotný dôchodok a súčtom mesačných splátok starobného dôchodku alebo predčasného</w:t>
      </w:r>
      <w:r w:rsidRPr="00431E68">
        <w:rPr>
          <w:rFonts w:ascii="Times New Roman" w:eastAsia="Times New Roman" w:hAnsi="Times New Roman" w:cs="Times New Roman" w:hint="cs"/>
          <w:noProof/>
          <w:sz w:val="24"/>
          <w:szCs w:val="24"/>
          <w:rtl w:val="0"/>
          <w:cs w:val="0"/>
          <w:lang w:val="sk-SK" w:eastAsia="sk-SK" w:bidi="ar-SA"/>
        </w:rPr>
        <w:t xml:space="preserve"> starobného dôchodku vyplatených programovým výberom podľa písmena b) druhého bodu z časti majetku sporiteľa v dlhopisovom garantovanom dôchodkovom fonde tvorenej z</w:t>
      </w:r>
      <w:r>
        <w:rPr>
          <w:rFonts w:ascii="Times New Roman" w:eastAsia="Times New Roman" w:hAnsi="Times New Roman" w:cs="Times New Roman" w:hint="cs"/>
          <w:noProof/>
          <w:sz w:val="24"/>
          <w:szCs w:val="24"/>
          <w:rtl w:val="0"/>
          <w:cs w:val="0"/>
          <w:lang w:val="sk-SK" w:eastAsia="sk-SK" w:bidi="ar-SA"/>
        </w:rPr>
        <w:t> </w:t>
      </w:r>
      <w:r w:rsidRPr="00431E68">
        <w:rPr>
          <w:rFonts w:ascii="Times New Roman" w:eastAsia="Times New Roman" w:hAnsi="Times New Roman" w:cs="Times New Roman" w:hint="cs"/>
          <w:noProof/>
          <w:sz w:val="24"/>
          <w:szCs w:val="24"/>
          <w:rtl w:val="0"/>
          <w:cs w:val="0"/>
          <w:lang w:val="sk-SK" w:eastAsia="sk-SK" w:bidi="ar-SA"/>
        </w:rPr>
        <w:t>povinných príspevkov.“.</w:t>
      </w:r>
    </w:p>
    <w:p w:rsidR="00AE6905" w:rsidRPr="00431E68" w:rsidP="00AE6905">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AE6905" w:rsidRPr="00431E68" w:rsidP="00AE6905">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sidRPr="00431E68">
        <w:rPr>
          <w:rFonts w:ascii="Times New Roman" w:eastAsia="Times New Roman" w:hAnsi="Times New Roman" w:cs="Times New Roman" w:hint="cs"/>
          <w:sz w:val="24"/>
          <w:szCs w:val="24"/>
          <w:rtl w:val="0"/>
          <w:cs w:val="0"/>
          <w:lang w:val="sk-SK" w:eastAsia="sk-SK" w:bidi="ar-SA"/>
        </w:rPr>
        <w:t>3. V § 33 odsek 2 znie:</w:t>
      </w:r>
    </w:p>
    <w:p w:rsidR="00AE6905" w:rsidRPr="00431E68" w:rsidP="00AE6905">
      <w:pPr>
        <w:framePr w:wrap="auto"/>
        <w:widowControl/>
        <w:autoSpaceDE/>
        <w:autoSpaceDN/>
        <w:bidi w:val="0"/>
        <w:adjustRightInd/>
        <w:ind w:left="284" w:right="0"/>
        <w:jc w:val="both"/>
        <w:textAlignment w:val="auto"/>
        <w:rPr>
          <w:rFonts w:ascii="Times New Roman" w:eastAsia="Times New Roman" w:hAnsi="Times New Roman" w:cs="Times New Roman" w:hint="cs"/>
          <w:rtl w:val="0"/>
          <w:cs w:val="0"/>
          <w:lang w:val="sk-SK" w:eastAsia="sk-SK" w:bidi="ar-SA"/>
        </w:rPr>
      </w:pPr>
      <w:r w:rsidRPr="00431E68">
        <w:rPr>
          <w:rFonts w:ascii="Times New Roman" w:eastAsia="Times New Roman" w:hAnsi="Times New Roman" w:cs="Times New Roman" w:hint="cs"/>
          <w:sz w:val="24"/>
          <w:szCs w:val="24"/>
          <w:rtl w:val="0"/>
          <w:cs w:val="0"/>
          <w:lang w:val="sk-SK" w:eastAsia="sk-SK" w:bidi="ar-SA"/>
        </w:rPr>
        <w:t>„(2) Starobný dôchodok alebo predčasný starobný dôchodok sa</w:t>
      </w:r>
    </w:p>
    <w:p w:rsidR="00AE6905" w:rsidRPr="00431E68" w:rsidP="00AE6905">
      <w:pPr>
        <w:framePr w:wrap="auto"/>
        <w:widowControl/>
        <w:numPr>
          <w:numId w:val="35"/>
        </w:numPr>
        <w:autoSpaceDE/>
        <w:autoSpaceDN/>
        <w:bidi w:val="0"/>
        <w:adjustRightInd/>
        <w:ind w:right="0"/>
        <w:contextualSpacing/>
        <w:jc w:val="both"/>
        <w:textAlignment w:val="auto"/>
        <w:rPr>
          <w:rFonts w:ascii="Times New Roman" w:eastAsia="Times New Roman" w:hAnsi="Times New Roman" w:cs="Times New Roman" w:hint="cs"/>
          <w:noProof/>
          <w:rtl w:val="0"/>
          <w:cs w:val="0"/>
          <w:lang w:val="sk-SK" w:eastAsia="sk-SK" w:bidi="ar-SA"/>
        </w:rPr>
      </w:pPr>
      <w:r w:rsidRPr="00431E68">
        <w:rPr>
          <w:rFonts w:ascii="Times New Roman" w:eastAsia="Times New Roman" w:hAnsi="Times New Roman" w:cs="Times New Roman" w:hint="cs"/>
          <w:noProof/>
          <w:sz w:val="24"/>
          <w:szCs w:val="24"/>
          <w:rtl w:val="0"/>
          <w:cs w:val="0"/>
          <w:lang w:val="sk-SK" w:eastAsia="sk-SK" w:bidi="ar-SA"/>
        </w:rPr>
        <w:t>začne vyplácať programovým výberom</w:t>
      </w:r>
    </w:p>
    <w:p w:rsidR="00AE6905" w:rsidRPr="00431E68" w:rsidP="00AE6905">
      <w:pPr>
        <w:framePr w:wrap="auto"/>
        <w:widowControl/>
        <w:numPr>
          <w:numId w:val="36"/>
        </w:numPr>
        <w:autoSpaceDE/>
        <w:autoSpaceDN/>
        <w:bidi w:val="0"/>
        <w:adjustRightInd/>
        <w:ind w:right="0"/>
        <w:contextualSpacing/>
        <w:jc w:val="both"/>
        <w:textAlignment w:val="auto"/>
        <w:rPr>
          <w:rFonts w:ascii="Times New Roman" w:eastAsia="Times New Roman" w:hAnsi="Times New Roman" w:cs="Times New Roman" w:hint="cs"/>
          <w:b/>
          <w:bCs/>
          <w:noProof/>
          <w:rtl w:val="0"/>
          <w:cs w:val="0"/>
          <w:lang w:val="sk-SK" w:eastAsia="sk-SK" w:bidi="ar-SA"/>
        </w:rPr>
      </w:pPr>
      <w:r w:rsidRPr="00431E68">
        <w:rPr>
          <w:rFonts w:ascii="Times New Roman" w:eastAsia="Times New Roman" w:hAnsi="Times New Roman" w:cs="Times New Roman" w:hint="cs"/>
          <w:noProof/>
          <w:sz w:val="24"/>
          <w:szCs w:val="24"/>
          <w:rtl w:val="0"/>
          <w:cs w:val="0"/>
          <w:lang w:val="sk-SK" w:eastAsia="sk-SK" w:bidi="ar-SA"/>
        </w:rPr>
        <w:t>podľa odseku 1 písm. c) prvého bodu v mesiaci nasledujúcom po mesiaci, v</w:t>
      </w:r>
      <w:r>
        <w:rPr>
          <w:rFonts w:ascii="Times New Roman" w:eastAsia="Times New Roman" w:hAnsi="Times New Roman" w:cs="Times New Roman" w:hint="cs"/>
          <w:noProof/>
          <w:sz w:val="24"/>
          <w:szCs w:val="24"/>
          <w:rtl w:val="0"/>
          <w:cs w:val="0"/>
          <w:lang w:val="sk-SK" w:eastAsia="sk-SK" w:bidi="ar-SA"/>
        </w:rPr>
        <w:t> </w:t>
      </w:r>
      <w:r w:rsidRPr="00431E68">
        <w:rPr>
          <w:rFonts w:ascii="Times New Roman" w:eastAsia="Times New Roman" w:hAnsi="Times New Roman" w:cs="Times New Roman" w:hint="cs"/>
          <w:noProof/>
          <w:sz w:val="24"/>
          <w:szCs w:val="24"/>
          <w:rtl w:val="0"/>
          <w:cs w:val="0"/>
          <w:lang w:val="sk-SK" w:eastAsia="sk-SK" w:bidi="ar-SA"/>
        </w:rPr>
        <w:t>ktorom bola odpísaná posledná dôchodková jednotka určená na výplatu starobného dôchodku alebo predčasného starobného dôchodku programovým výberom podľa odseku 1 písm. a),</w:t>
      </w:r>
    </w:p>
    <w:p w:rsidR="00AE6905" w:rsidRPr="00431E68" w:rsidP="00AE6905">
      <w:pPr>
        <w:framePr w:wrap="auto"/>
        <w:widowControl/>
        <w:numPr>
          <w:numId w:val="36"/>
        </w:numPr>
        <w:autoSpaceDE/>
        <w:autoSpaceDN/>
        <w:bidi w:val="0"/>
        <w:adjustRightInd/>
        <w:ind w:right="0"/>
        <w:contextualSpacing/>
        <w:jc w:val="both"/>
        <w:textAlignment w:val="auto"/>
        <w:rPr>
          <w:rFonts w:ascii="Times New Roman" w:eastAsia="Times New Roman" w:hAnsi="Times New Roman" w:cs="Times New Roman" w:hint="cs"/>
          <w:b/>
          <w:bCs/>
          <w:noProof/>
          <w:rtl w:val="0"/>
          <w:cs w:val="0"/>
          <w:lang w:val="sk-SK" w:eastAsia="sk-SK" w:bidi="ar-SA"/>
        </w:rPr>
      </w:pPr>
      <w:r w:rsidRPr="00431E68">
        <w:rPr>
          <w:rFonts w:ascii="Times New Roman" w:eastAsia="Times New Roman" w:hAnsi="Times New Roman" w:cs="Times New Roman" w:hint="cs"/>
          <w:noProof/>
          <w:sz w:val="24"/>
          <w:szCs w:val="24"/>
          <w:rtl w:val="0"/>
          <w:cs w:val="0"/>
          <w:lang w:val="sk-SK" w:eastAsia="sk-SK" w:bidi="ar-SA"/>
        </w:rPr>
        <w:t>podľa odseku 1 písm. c) druhého bodu v mesiaci nasledujúcom po mesiaci, v ktorom bola odpísaná posledn</w:t>
      </w:r>
      <w:r>
        <w:rPr>
          <w:rFonts w:ascii="Times New Roman" w:eastAsia="Times New Roman" w:hAnsi="Times New Roman" w:cs="Times New Roman" w:hint="cs"/>
          <w:noProof/>
          <w:sz w:val="24"/>
          <w:szCs w:val="24"/>
          <w:rtl w:val="0"/>
          <w:cs w:val="0"/>
          <w:lang w:val="sk-SK" w:eastAsia="sk-SK" w:bidi="ar-SA"/>
        </w:rPr>
        <w:t>á</w:t>
      </w:r>
      <w:r w:rsidRPr="00431E68">
        <w:rPr>
          <w:rFonts w:ascii="Times New Roman" w:eastAsia="Times New Roman" w:hAnsi="Times New Roman" w:cs="Times New Roman" w:hint="cs"/>
          <w:noProof/>
          <w:sz w:val="24"/>
          <w:szCs w:val="24"/>
          <w:rtl w:val="0"/>
          <w:cs w:val="0"/>
          <w:lang w:val="sk-SK" w:eastAsia="sk-SK" w:bidi="ar-SA"/>
        </w:rPr>
        <w:t xml:space="preserve"> dôchodková jednotka určená na výplatu starobného dôchodku alebo predčasného starobného dôchodku programovým výberom podľa odseku 1 písm. b) bodu 1a</w:t>
      </w:r>
      <w:r>
        <w:rPr>
          <w:rFonts w:ascii="Times New Roman" w:eastAsia="Times New Roman" w:hAnsi="Times New Roman" w:cs="Times New Roman" w:hint="cs"/>
          <w:noProof/>
          <w:sz w:val="24"/>
          <w:szCs w:val="24"/>
          <w:rtl w:val="0"/>
          <w:cs w:val="0"/>
          <w:lang w:val="sk-SK" w:eastAsia="sk-SK" w:bidi="ar-SA"/>
        </w:rPr>
        <w:t>.</w:t>
      </w:r>
      <w:r w:rsidRPr="00431E68">
        <w:rPr>
          <w:rFonts w:ascii="Times New Roman" w:eastAsia="Times New Roman" w:hAnsi="Times New Roman" w:cs="Times New Roman" w:hint="cs"/>
          <w:noProof/>
          <w:sz w:val="24"/>
          <w:szCs w:val="24"/>
          <w:rtl w:val="0"/>
          <w:cs w:val="0"/>
          <w:lang w:val="sk-SK" w:eastAsia="sk-SK" w:bidi="ar-SA"/>
        </w:rPr>
        <w:t>,</w:t>
      </w:r>
    </w:p>
    <w:p w:rsidR="00AE6905" w:rsidRPr="00431E68" w:rsidP="00AE6905">
      <w:pPr>
        <w:framePr w:wrap="auto"/>
        <w:widowControl/>
        <w:numPr>
          <w:numId w:val="36"/>
        </w:numPr>
        <w:autoSpaceDE/>
        <w:autoSpaceDN/>
        <w:bidi w:val="0"/>
        <w:adjustRightInd/>
        <w:ind w:right="0"/>
        <w:contextualSpacing/>
        <w:jc w:val="both"/>
        <w:textAlignment w:val="auto"/>
        <w:rPr>
          <w:rFonts w:ascii="Times New Roman" w:eastAsia="Times New Roman" w:hAnsi="Times New Roman" w:cs="Times New Roman" w:hint="cs"/>
          <w:b/>
          <w:bCs/>
          <w:noProof/>
          <w:rtl w:val="0"/>
          <w:cs w:val="0"/>
          <w:lang w:val="sk-SK" w:eastAsia="sk-SK" w:bidi="ar-SA"/>
        </w:rPr>
      </w:pPr>
      <w:r w:rsidRPr="00431E68">
        <w:rPr>
          <w:rFonts w:ascii="Times New Roman" w:eastAsia="Times New Roman" w:hAnsi="Times New Roman" w:cs="Times New Roman" w:hint="cs"/>
          <w:noProof/>
          <w:sz w:val="24"/>
          <w:szCs w:val="24"/>
          <w:rtl w:val="0"/>
          <w:cs w:val="0"/>
          <w:lang w:val="sk-SK" w:eastAsia="sk-SK" w:bidi="ar-SA"/>
        </w:rPr>
        <w:t>podľa odseku 1 písm. c) tretieho bodu v mesiaci nasledujúcom po mesiaci, v</w:t>
      </w:r>
      <w:r>
        <w:rPr>
          <w:rFonts w:ascii="Times New Roman" w:eastAsia="Times New Roman" w:hAnsi="Times New Roman" w:cs="Times New Roman" w:hint="cs"/>
          <w:noProof/>
          <w:sz w:val="24"/>
          <w:szCs w:val="24"/>
          <w:rtl w:val="0"/>
          <w:cs w:val="0"/>
          <w:lang w:val="sk-SK" w:eastAsia="sk-SK" w:bidi="ar-SA"/>
        </w:rPr>
        <w:t> </w:t>
      </w:r>
      <w:r w:rsidRPr="00431E68">
        <w:rPr>
          <w:rFonts w:ascii="Times New Roman" w:eastAsia="Times New Roman" w:hAnsi="Times New Roman" w:cs="Times New Roman" w:hint="cs"/>
          <w:noProof/>
          <w:sz w:val="24"/>
          <w:szCs w:val="24"/>
          <w:rtl w:val="0"/>
          <w:cs w:val="0"/>
          <w:lang w:val="sk-SK" w:eastAsia="sk-SK" w:bidi="ar-SA"/>
        </w:rPr>
        <w:t xml:space="preserve">ktorom bola odpísaná posledná dôchodková jednotka určená na výplatu starobného dôchodku alebo predčasného starobného dôchodku programovým výberom podľa odseku 1 písm. b) </w:t>
      </w:r>
      <w:r>
        <w:rPr>
          <w:rFonts w:ascii="Times New Roman" w:eastAsia="Times New Roman" w:hAnsi="Times New Roman" w:cs="Times New Roman" w:hint="cs"/>
          <w:noProof/>
          <w:sz w:val="24"/>
          <w:szCs w:val="24"/>
          <w:rtl w:val="0"/>
          <w:cs w:val="0"/>
          <w:lang w:val="sk-SK" w:eastAsia="sk-SK" w:bidi="ar-SA"/>
        </w:rPr>
        <w:t>druhého bodu,</w:t>
      </w:r>
    </w:p>
    <w:p w:rsidR="00AE6905" w:rsidRPr="00431E68" w:rsidP="00AE6905">
      <w:pPr>
        <w:framePr w:wrap="auto"/>
        <w:widowControl/>
        <w:numPr>
          <w:numId w:val="35"/>
        </w:numPr>
        <w:autoSpaceDE/>
        <w:autoSpaceDN/>
        <w:bidi w:val="0"/>
        <w:adjustRightInd/>
        <w:ind w:right="0"/>
        <w:contextualSpacing/>
        <w:jc w:val="both"/>
        <w:textAlignment w:val="auto"/>
        <w:rPr>
          <w:rFonts w:ascii="Times New Roman" w:eastAsia="Times New Roman" w:hAnsi="Times New Roman" w:cs="Times New Roman" w:hint="cs"/>
          <w:b/>
          <w:bCs/>
          <w:noProof/>
          <w:rtl w:val="0"/>
          <w:cs w:val="0"/>
          <w:lang w:val="sk-SK" w:eastAsia="sk-SK" w:bidi="ar-SA"/>
        </w:rPr>
      </w:pPr>
      <w:r w:rsidRPr="00431E68">
        <w:rPr>
          <w:rFonts w:ascii="Times New Roman" w:eastAsia="Times New Roman" w:hAnsi="Times New Roman" w:cs="Times New Roman" w:hint="cs"/>
          <w:noProof/>
          <w:sz w:val="24"/>
          <w:szCs w:val="24"/>
          <w:rtl w:val="0"/>
          <w:cs w:val="0"/>
          <w:lang w:val="sk-SK" w:eastAsia="sk-SK" w:bidi="ar-SA"/>
        </w:rPr>
        <w:t>vyplatí programovým výberom podľa odseku 1 písm. c) druhého bodu spolu so splátkou starobného dôchodku alebo predčasného starobného dôchodku vyplateného programovým výberom podľa odseku 1 písm. b) bodu 1b.“.“.</w:t>
      </w:r>
    </w:p>
    <w:p w:rsidR="00AE6905" w:rsidP="00AE6905">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AE6905" w:rsidRPr="00431E68" w:rsidP="00AE6905">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sidRPr="00431E68">
        <w:rPr>
          <w:rFonts w:ascii="Times New Roman" w:eastAsia="Times New Roman" w:hAnsi="Times New Roman" w:cs="Times New Roman" w:hint="cs"/>
          <w:sz w:val="24"/>
          <w:szCs w:val="24"/>
          <w:rtl w:val="0"/>
          <w:cs w:val="0"/>
          <w:lang w:val="sk-SK" w:eastAsia="sk-SK" w:bidi="ar-SA"/>
        </w:rPr>
        <w:t>4. V § 33 ods. 4 písmená c) a d) znejú:</w:t>
      </w:r>
    </w:p>
    <w:p w:rsidR="00AE6905" w:rsidRPr="00431E68" w:rsidP="00AE6905">
      <w:pPr>
        <w:framePr w:wrap="auto"/>
        <w:widowControl/>
        <w:autoSpaceDE/>
        <w:autoSpaceDN/>
        <w:bidi w:val="0"/>
        <w:adjustRightInd/>
        <w:ind w:left="709" w:right="0" w:hanging="425"/>
        <w:jc w:val="both"/>
        <w:textAlignment w:val="auto"/>
        <w:rPr>
          <w:rFonts w:ascii="Times New Roman" w:eastAsia="Times New Roman" w:hAnsi="Times New Roman" w:cs="Times New Roman" w:hint="cs"/>
          <w:rtl w:val="0"/>
          <w:cs w:val="0"/>
          <w:lang w:val="sk-SK" w:eastAsia="sk-SK" w:bidi="ar-SA"/>
        </w:rPr>
      </w:pPr>
      <w:r w:rsidRPr="00431E68">
        <w:rPr>
          <w:rFonts w:ascii="Times New Roman" w:eastAsia="Times New Roman" w:hAnsi="Times New Roman" w:cs="Times New Roman" w:hint="cs"/>
          <w:sz w:val="24"/>
          <w:szCs w:val="24"/>
          <w:rtl w:val="0"/>
          <w:cs w:val="0"/>
          <w:lang w:val="sk-SK" w:eastAsia="sk-SK" w:bidi="ar-SA"/>
        </w:rPr>
        <w:t>„c)  podľa odseku 1 písm. b) bodu 1b. sa vyplatí v jednej splátke v sume rovnajúcej sa súčtu sumy zostatku hodnoty osobného dôchodkového účtu sporiteľa a sumy rozdielu určeného podľa odseku 1 písm. c) druhého bodu,</w:t>
      </w:r>
    </w:p>
    <w:p w:rsidR="00AE6905" w:rsidRPr="00431E68" w:rsidP="00AE6905">
      <w:pPr>
        <w:framePr w:wrap="auto"/>
        <w:widowControl/>
        <w:tabs>
          <w:tab w:val="left" w:pos="426"/>
        </w:tabs>
        <w:autoSpaceDE/>
        <w:autoSpaceDN/>
        <w:bidi w:val="0"/>
        <w:adjustRightInd/>
        <w:ind w:left="567" w:right="0" w:hanging="283"/>
        <w:jc w:val="both"/>
        <w:textAlignment w:val="auto"/>
        <w:rPr>
          <w:rFonts w:ascii="Times New Roman" w:eastAsia="Times New Roman" w:hAnsi="Times New Roman" w:cs="Times New Roman" w:hint="cs"/>
          <w:rtl w:val="0"/>
          <w:cs w:val="0"/>
          <w:lang w:val="sk-SK" w:eastAsia="sk-SK" w:bidi="ar-SA"/>
        </w:rPr>
      </w:pPr>
      <w:r w:rsidRPr="00431E68">
        <w:rPr>
          <w:rFonts w:ascii="Times New Roman" w:eastAsia="Times New Roman" w:hAnsi="Times New Roman" w:cs="Times New Roman" w:hint="cs"/>
          <w:sz w:val="24"/>
          <w:szCs w:val="24"/>
          <w:rtl w:val="0"/>
          <w:cs w:val="0"/>
          <w:lang w:val="sk-SK" w:eastAsia="sk-SK" w:bidi="ar-SA"/>
        </w:rPr>
        <w:t>d)  podľa odseku 1 písm. c)</w:t>
      </w:r>
    </w:p>
    <w:p w:rsidR="00AE6905" w:rsidRPr="00431E68" w:rsidP="00AE6905">
      <w:pPr>
        <w:framePr w:wrap="auto"/>
        <w:widowControl/>
        <w:numPr>
          <w:numId w:val="33"/>
        </w:numPr>
        <w:autoSpaceDE/>
        <w:autoSpaceDN/>
        <w:bidi w:val="0"/>
        <w:adjustRightInd/>
        <w:ind w:right="0"/>
        <w:contextualSpacing/>
        <w:jc w:val="both"/>
        <w:textAlignment w:val="auto"/>
        <w:rPr>
          <w:rFonts w:ascii="Times New Roman" w:eastAsia="Times New Roman" w:hAnsi="Times New Roman" w:cs="Times New Roman" w:hint="cs"/>
          <w:noProof/>
          <w:rtl w:val="0"/>
          <w:cs w:val="0"/>
          <w:lang w:val="sk-SK" w:eastAsia="sk-SK" w:bidi="ar-SA"/>
        </w:rPr>
      </w:pPr>
      <w:r w:rsidRPr="00431E68">
        <w:rPr>
          <w:rFonts w:ascii="Times New Roman" w:eastAsia="Times New Roman" w:hAnsi="Times New Roman" w:cs="Times New Roman" w:hint="cs"/>
          <w:noProof/>
          <w:sz w:val="24"/>
          <w:szCs w:val="24"/>
          <w:rtl w:val="0"/>
          <w:cs w:val="0"/>
          <w:lang w:val="sk-SK" w:eastAsia="sk-SK" w:bidi="ar-SA"/>
        </w:rPr>
        <w:t>prvého bodu sa určí v sume poslednej určenej mesačnej sumy starobného dôchodku alebo predčasného starobného dôchodku podľa písmena a), najviac v sume rozdielu určeného podľa odseku 1 písm. c) prvého bodu,</w:t>
      </w:r>
    </w:p>
    <w:p w:rsidR="00AE6905" w:rsidP="00AE6905">
      <w:pPr>
        <w:framePr w:wrap="auto"/>
        <w:widowControl/>
        <w:numPr>
          <w:numId w:val="33"/>
        </w:numPr>
        <w:autoSpaceDE/>
        <w:autoSpaceDN/>
        <w:bidi w:val="0"/>
        <w:adjustRightInd/>
        <w:ind w:right="0"/>
        <w:contextualSpacing/>
        <w:jc w:val="both"/>
        <w:textAlignment w:val="auto"/>
        <w:rPr>
          <w:rFonts w:ascii="Times New Roman" w:eastAsia="Times New Roman" w:hAnsi="Times New Roman" w:cs="Times New Roman" w:hint="cs"/>
          <w:noProof/>
          <w:rtl w:val="0"/>
          <w:cs w:val="0"/>
          <w:lang w:val="sk-SK" w:eastAsia="sk-SK" w:bidi="ar-SA"/>
        </w:rPr>
      </w:pPr>
      <w:r w:rsidRPr="00431E68">
        <w:rPr>
          <w:rFonts w:ascii="Times New Roman" w:eastAsia="Times New Roman" w:hAnsi="Times New Roman" w:cs="Times New Roman" w:hint="cs"/>
          <w:noProof/>
          <w:sz w:val="24"/>
          <w:szCs w:val="24"/>
          <w:rtl w:val="0"/>
          <w:cs w:val="0"/>
          <w:lang w:val="sk-SK" w:eastAsia="sk-SK" w:bidi="ar-SA"/>
        </w:rPr>
        <w:t>druhého bodu</w:t>
      </w:r>
      <w:r>
        <w:rPr>
          <w:rFonts w:ascii="Times New Roman" w:eastAsia="Times New Roman" w:hAnsi="Times New Roman" w:cs="Times New Roman" w:hint="cs"/>
          <w:noProof/>
          <w:sz w:val="24"/>
          <w:szCs w:val="24"/>
          <w:rtl w:val="0"/>
          <w:cs w:val="0"/>
          <w:lang w:val="sk-SK" w:eastAsia="sk-SK" w:bidi="ar-SA"/>
        </w:rPr>
        <w:t xml:space="preserve"> </w:t>
      </w:r>
      <w:r w:rsidRPr="00431E68">
        <w:rPr>
          <w:rFonts w:ascii="Times New Roman" w:eastAsia="Times New Roman" w:hAnsi="Times New Roman" w:cs="Times New Roman" w:hint="cs"/>
          <w:noProof/>
          <w:sz w:val="24"/>
          <w:szCs w:val="24"/>
          <w:rtl w:val="0"/>
          <w:cs w:val="0"/>
          <w:lang w:val="sk-SK" w:eastAsia="sk-SK" w:bidi="ar-SA"/>
        </w:rPr>
        <w:t>sa určí v sume poslednej určenej mesačnej sumy starobného dôchodku alebo predčasného starobného dôchodku podľa písmena b),</w:t>
      </w:r>
      <w:r>
        <w:rPr>
          <w:rFonts w:ascii="Times New Roman" w:eastAsia="Times New Roman" w:hAnsi="Times New Roman" w:cs="Times New Roman" w:hint="cs"/>
          <w:noProof/>
          <w:sz w:val="24"/>
          <w:szCs w:val="24"/>
          <w:rtl w:val="0"/>
          <w:cs w:val="0"/>
          <w:lang w:val="sk-SK" w:eastAsia="sk-SK" w:bidi="ar-SA"/>
        </w:rPr>
        <w:t xml:space="preserve"> najviac v sume </w:t>
      </w:r>
      <w:r w:rsidRPr="00431E68">
        <w:rPr>
          <w:rFonts w:ascii="Times New Roman" w:eastAsia="Times New Roman" w:hAnsi="Times New Roman" w:cs="Times New Roman" w:hint="cs"/>
          <w:noProof/>
          <w:sz w:val="24"/>
          <w:szCs w:val="24"/>
          <w:rtl w:val="0"/>
          <w:cs w:val="0"/>
          <w:lang w:val="sk-SK" w:eastAsia="sk-SK" w:bidi="ar-SA"/>
        </w:rPr>
        <w:t xml:space="preserve">rozdielu určeného podľa odseku 1 písm. c) </w:t>
      </w:r>
      <w:r>
        <w:rPr>
          <w:rFonts w:ascii="Times New Roman" w:eastAsia="Times New Roman" w:hAnsi="Times New Roman" w:cs="Times New Roman" w:hint="cs"/>
          <w:noProof/>
          <w:sz w:val="24"/>
          <w:szCs w:val="24"/>
          <w:rtl w:val="0"/>
          <w:cs w:val="0"/>
          <w:lang w:val="sk-SK" w:eastAsia="sk-SK" w:bidi="ar-SA"/>
        </w:rPr>
        <w:t>druhého</w:t>
      </w:r>
      <w:r w:rsidRPr="00431E68">
        <w:rPr>
          <w:rFonts w:ascii="Times New Roman" w:eastAsia="Times New Roman" w:hAnsi="Times New Roman" w:cs="Times New Roman" w:hint="cs"/>
          <w:noProof/>
          <w:sz w:val="24"/>
          <w:szCs w:val="24"/>
          <w:rtl w:val="0"/>
          <w:cs w:val="0"/>
          <w:lang w:val="sk-SK" w:eastAsia="sk-SK" w:bidi="ar-SA"/>
        </w:rPr>
        <w:t xml:space="preserve"> bodu</w:t>
      </w:r>
      <w:r>
        <w:rPr>
          <w:rFonts w:ascii="Times New Roman" w:eastAsia="Times New Roman" w:hAnsi="Times New Roman" w:cs="Times New Roman" w:hint="cs"/>
          <w:noProof/>
          <w:sz w:val="24"/>
          <w:szCs w:val="24"/>
          <w:rtl w:val="0"/>
          <w:cs w:val="0"/>
          <w:lang w:val="sk-SK" w:eastAsia="sk-SK" w:bidi="ar-SA"/>
        </w:rPr>
        <w:t>,</w:t>
      </w:r>
      <w:r w:rsidRPr="00431E68">
        <w:rPr>
          <w:rFonts w:ascii="Times New Roman" w:eastAsia="Times New Roman" w:hAnsi="Times New Roman" w:cs="Times New Roman" w:hint="cs"/>
          <w:noProof/>
          <w:sz w:val="24"/>
          <w:szCs w:val="24"/>
          <w:rtl w:val="0"/>
          <w:cs w:val="0"/>
          <w:lang w:val="sk-SK" w:eastAsia="sk-SK" w:bidi="ar-SA"/>
        </w:rPr>
        <w:t xml:space="preserve"> ak ide o starobný dôchodok alebo predčasný starobný dôchodok vyplácaný programovým výberom podľa odseku </w:t>
      </w:r>
      <w:r>
        <w:rPr>
          <w:rFonts w:ascii="Times New Roman" w:eastAsia="Times New Roman" w:hAnsi="Times New Roman" w:cs="Times New Roman" w:hint="cs"/>
          <w:noProof/>
          <w:sz w:val="24"/>
          <w:szCs w:val="24"/>
          <w:rtl w:val="0"/>
          <w:cs w:val="0"/>
          <w:lang w:val="sk-SK" w:eastAsia="sk-SK" w:bidi="ar-SA"/>
        </w:rPr>
        <w:t>1</w:t>
      </w:r>
      <w:r w:rsidRPr="00431E68">
        <w:rPr>
          <w:rFonts w:ascii="Times New Roman" w:eastAsia="Times New Roman" w:hAnsi="Times New Roman" w:cs="Times New Roman" w:hint="cs"/>
          <w:noProof/>
          <w:sz w:val="24"/>
          <w:szCs w:val="24"/>
          <w:rtl w:val="0"/>
          <w:cs w:val="0"/>
          <w:lang w:val="sk-SK" w:eastAsia="sk-SK" w:bidi="ar-SA"/>
        </w:rPr>
        <w:t xml:space="preserve"> písm. </w:t>
      </w:r>
      <w:r>
        <w:rPr>
          <w:rFonts w:ascii="Times New Roman" w:eastAsia="Times New Roman" w:hAnsi="Times New Roman" w:cs="Times New Roman" w:hint="cs"/>
          <w:noProof/>
          <w:sz w:val="24"/>
          <w:szCs w:val="24"/>
          <w:rtl w:val="0"/>
          <w:cs w:val="0"/>
          <w:lang w:val="sk-SK" w:eastAsia="sk-SK" w:bidi="ar-SA"/>
        </w:rPr>
        <w:t>b</w:t>
      </w:r>
      <w:r w:rsidRPr="00431E68">
        <w:rPr>
          <w:rFonts w:ascii="Times New Roman" w:eastAsia="Times New Roman" w:hAnsi="Times New Roman" w:cs="Times New Roman" w:hint="cs"/>
          <w:noProof/>
          <w:sz w:val="24"/>
          <w:szCs w:val="24"/>
          <w:rtl w:val="0"/>
          <w:cs w:val="0"/>
          <w:lang w:val="sk-SK" w:eastAsia="sk-SK" w:bidi="ar-SA"/>
        </w:rPr>
        <w:t>) bodu</w:t>
      </w:r>
      <w:r>
        <w:rPr>
          <w:rFonts w:ascii="Times New Roman" w:eastAsia="Times New Roman" w:hAnsi="Times New Roman" w:cs="Times New Roman" w:hint="cs"/>
          <w:noProof/>
          <w:sz w:val="24"/>
          <w:szCs w:val="24"/>
          <w:rtl w:val="0"/>
          <w:cs w:val="0"/>
          <w:lang w:val="sk-SK" w:eastAsia="sk-SK" w:bidi="ar-SA"/>
        </w:rPr>
        <w:t xml:space="preserve"> 1a.,</w:t>
      </w:r>
    </w:p>
    <w:p w:rsidR="00AE6905" w:rsidRPr="00431E68" w:rsidP="00AE6905">
      <w:pPr>
        <w:framePr w:wrap="auto"/>
        <w:widowControl/>
        <w:numPr>
          <w:numId w:val="33"/>
        </w:numPr>
        <w:autoSpaceDE/>
        <w:autoSpaceDN/>
        <w:bidi w:val="0"/>
        <w:adjustRightInd/>
        <w:ind w:right="0"/>
        <w:contextualSpacing/>
        <w:jc w:val="both"/>
        <w:textAlignment w:val="auto"/>
        <w:rPr>
          <w:rFonts w:ascii="Times New Roman" w:eastAsia="Times New Roman" w:hAnsi="Times New Roman" w:cs="Times New Roman" w:hint="cs"/>
          <w:noProof/>
          <w:rtl w:val="0"/>
          <w:cs w:val="0"/>
          <w:lang w:val="sk-SK" w:eastAsia="sk-SK" w:bidi="ar-SA"/>
        </w:rPr>
      </w:pPr>
      <w:r w:rsidRPr="00431E68">
        <w:rPr>
          <w:rFonts w:ascii="Times New Roman" w:eastAsia="Times New Roman" w:hAnsi="Times New Roman" w:cs="Times New Roman" w:hint="cs"/>
          <w:noProof/>
          <w:sz w:val="24"/>
          <w:szCs w:val="24"/>
          <w:rtl w:val="0"/>
          <w:cs w:val="0"/>
          <w:lang w:val="sk-SK" w:eastAsia="sk-SK" w:bidi="ar-SA"/>
        </w:rPr>
        <w:t>tretieho bodu sa určí v sume poslednej určenej mesačnej sumy starobného dôchodku alebo predčasného starobného dôchodku podľa písmena b), najviac v sume rozdielu určeného podľa odseku 1 písm. c) tretieho bodu.“.</w:t>
      </w:r>
    </w:p>
    <w:p w:rsidR="00AE6905" w:rsidRPr="00431E68" w:rsidP="00AE6905">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AE6905" w:rsidRPr="00431E68" w:rsidP="00AE6905">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sidRPr="00431E68">
        <w:rPr>
          <w:rFonts w:ascii="Times New Roman" w:eastAsia="Times New Roman" w:hAnsi="Times New Roman" w:cs="Times New Roman" w:hint="cs"/>
          <w:sz w:val="24"/>
          <w:szCs w:val="24"/>
          <w:rtl w:val="0"/>
          <w:cs w:val="0"/>
          <w:lang w:val="sk-SK" w:eastAsia="sk-SK" w:bidi="ar-SA"/>
        </w:rPr>
        <w:t>5. V § 33b ods. 1 sa vypúšťa posledná veta.</w:t>
      </w:r>
    </w:p>
    <w:p w:rsidR="00AE6905" w:rsidRPr="00431E68" w:rsidP="00AE6905">
      <w:pPr>
        <w:framePr w:wrap="auto"/>
        <w:widowControl/>
        <w:autoSpaceDE/>
        <w:autoSpaceDN/>
        <w:bidi w:val="0"/>
        <w:adjustRightInd/>
        <w:ind w:left="284" w:right="0"/>
        <w:jc w:val="both"/>
        <w:textAlignment w:val="auto"/>
        <w:rPr>
          <w:rFonts w:ascii="Times New Roman" w:eastAsia="Times New Roman" w:hAnsi="Times New Roman" w:cs="Times New Roman" w:hint="cs"/>
          <w:rtl w:val="0"/>
          <w:cs w:val="0"/>
          <w:lang w:val="sk-SK" w:eastAsia="sk-SK" w:bidi="ar-SA"/>
        </w:rPr>
      </w:pPr>
    </w:p>
    <w:p w:rsidR="00AE6905" w:rsidRPr="00431E68" w:rsidP="00AE6905">
      <w:pPr>
        <w:framePr w:wrap="auto"/>
        <w:widowControl/>
        <w:autoSpaceDE/>
        <w:autoSpaceDN/>
        <w:bidi w:val="0"/>
        <w:adjustRightInd/>
        <w:ind w:left="284" w:right="0"/>
        <w:jc w:val="both"/>
        <w:textAlignment w:val="auto"/>
        <w:rPr>
          <w:rFonts w:ascii="Times New Roman" w:eastAsia="Times New Roman" w:hAnsi="Times New Roman" w:cs="Times New Roman" w:hint="cs"/>
          <w:rtl w:val="0"/>
          <w:cs w:val="0"/>
          <w:lang w:val="sk-SK" w:eastAsia="sk-SK" w:bidi="ar-SA"/>
        </w:rPr>
      </w:pPr>
      <w:r w:rsidRPr="00431E68">
        <w:rPr>
          <w:rFonts w:ascii="Times New Roman" w:eastAsia="Times New Roman" w:hAnsi="Times New Roman" w:cs="Times New Roman" w:hint="cs"/>
          <w:sz w:val="24"/>
          <w:szCs w:val="24"/>
          <w:rtl w:val="0"/>
          <w:cs w:val="0"/>
          <w:lang w:val="sk-SK" w:eastAsia="sk-SK" w:bidi="ar-SA"/>
        </w:rPr>
        <w:t>Poznámka pod čiarou 38f sa vypúšťa.“.“.</w:t>
      </w:r>
    </w:p>
    <w:p w:rsidR="00AE6905" w:rsidRPr="00431E68" w:rsidP="00AE6905">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AE6905" w:rsidRPr="00431E68" w:rsidP="00AE6905">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sidRPr="00431E68">
        <w:rPr>
          <w:rFonts w:ascii="Times New Roman" w:eastAsia="Times New Roman" w:hAnsi="Times New Roman" w:cs="Times New Roman" w:hint="cs"/>
          <w:sz w:val="24"/>
          <w:szCs w:val="24"/>
          <w:rtl w:val="0"/>
          <w:cs w:val="0"/>
          <w:lang w:val="sk-SK" w:eastAsia="sk-SK" w:bidi="ar-SA"/>
        </w:rPr>
        <w:t>Nasledujúce body sa primerane prečíslujú.</w:t>
      </w:r>
    </w:p>
    <w:p w:rsidR="00AE6905" w:rsidRPr="00431E68" w:rsidP="00AE6905">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AE6905" w:rsidRPr="00431E68" w:rsidP="00AE6905">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sidRPr="00431E68">
        <w:rPr>
          <w:rFonts w:ascii="Times New Roman" w:eastAsia="Times New Roman" w:hAnsi="Times New Roman" w:cs="Times New Roman" w:hint="cs"/>
          <w:sz w:val="24"/>
          <w:szCs w:val="24"/>
          <w:rtl w:val="0"/>
          <w:cs w:val="0"/>
          <w:lang w:val="sk-SK" w:eastAsia="sk-SK" w:bidi="ar-SA"/>
        </w:rPr>
        <w:t>V tejto súvislosti sa v úvodnej vete článku X slovo „dopĺňa“ nahrádza slovami „mení a dopĺňa“.</w:t>
      </w:r>
    </w:p>
    <w:p w:rsidR="00AE6905" w:rsidRPr="00431E68" w:rsidP="00AE6905">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AE6905" w:rsidRPr="00431E68" w:rsidP="00AE6905">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r w:rsidRPr="00431E68">
        <w:rPr>
          <w:rFonts w:ascii="Times New Roman" w:eastAsia="Times New Roman" w:hAnsi="Times New Roman" w:cs="Times New Roman" w:hint="cs"/>
          <w:sz w:val="24"/>
          <w:szCs w:val="24"/>
          <w:rtl w:val="0"/>
          <w:cs w:val="0"/>
          <w:lang w:val="sk-SK" w:eastAsia="sk-SK" w:bidi="ar-SA"/>
        </w:rPr>
        <w:t>Tieto body nadobúdajú účinnosť 1. januára 2025, čo sa premietne do článku o účinnosti.</w:t>
      </w:r>
    </w:p>
    <w:p w:rsidR="00AE6905"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AE6905" w:rsidRPr="00CE7362" w:rsidP="00AE6905">
      <w:pPr>
        <w:framePr w:wrap="auto"/>
        <w:widowControl/>
        <w:autoSpaceDE/>
        <w:autoSpaceDN/>
        <w:bidi w:val="0"/>
        <w:adjustRightInd/>
        <w:ind w:left="1416" w:right="0" w:firstLine="708"/>
        <w:jc w:val="both"/>
        <w:textAlignment w:val="auto"/>
        <w:rPr>
          <w:rFonts w:ascii="Times New Roman" w:eastAsia="Times New Roman" w:hAnsi="Times New Roman" w:cs="Times New Roman" w:hint="cs"/>
          <w:u w:val="single"/>
          <w:rtl w:val="0"/>
          <w:cs w:val="0"/>
          <w:lang w:val="sk-SK" w:eastAsia="sk-SK" w:bidi="ar-SA"/>
        </w:rPr>
      </w:pPr>
      <w:r w:rsidRPr="00CE7362">
        <w:rPr>
          <w:rFonts w:ascii="Times New Roman" w:eastAsia="Times New Roman" w:hAnsi="Times New Roman" w:cs="Times New Roman" w:hint="cs"/>
          <w:sz w:val="24"/>
          <w:szCs w:val="24"/>
          <w:u w:val="single"/>
          <w:rtl w:val="0"/>
          <w:cs w:val="0"/>
          <w:lang w:val="sk-SK" w:eastAsia="sk-SK" w:bidi="ar-SA"/>
        </w:rPr>
        <w:t>K bodom 1 až 4</w:t>
      </w:r>
    </w:p>
    <w:p w:rsidR="00AE6905" w:rsidRPr="00CE7362" w:rsidP="00AE6905">
      <w:pPr>
        <w:framePr w:wrap="auto"/>
        <w:widowControl/>
        <w:autoSpaceDE/>
        <w:autoSpaceDN/>
        <w:bidi w:val="0"/>
        <w:adjustRightInd/>
        <w:ind w:left="2124" w:right="0"/>
        <w:jc w:val="both"/>
        <w:textAlignment w:val="auto"/>
        <w:rPr>
          <w:rFonts w:ascii="Times New Roman" w:eastAsia="Times New Roman" w:hAnsi="Times New Roman" w:cs="Times New Roman" w:hint="cs"/>
          <w:rtl w:val="0"/>
          <w:cs w:val="0"/>
          <w:lang w:val="sk-SK" w:eastAsia="sk-SK" w:bidi="ar-SA"/>
        </w:rPr>
      </w:pPr>
      <w:r w:rsidRPr="00CE7362">
        <w:rPr>
          <w:rFonts w:ascii="Times New Roman" w:eastAsia="Times New Roman" w:hAnsi="Times New Roman" w:cs="Times New Roman" w:hint="cs"/>
          <w:sz w:val="24"/>
          <w:szCs w:val="24"/>
          <w:rtl w:val="0"/>
          <w:cs w:val="0"/>
          <w:lang w:val="sk-SK" w:eastAsia="sk-SK" w:bidi="ar-SA"/>
        </w:rPr>
        <w:t>Z pohľadu zavedenej individuálnej garancie pre dôchodkové úspory nie je zrejmý dôvod, prečo by aj sporiteľovi, ktorý má nárok na vyplatenie svojich dôchodkových úspor aj jednorazovo (ak je dôchodkovo zabezpečený v dostatočnom rozsahu z iných zdrojov), mala dôchodková správcovská spoločnosť garantovať vyplatenie starobného dôchodku alebo predčasného starobného dôchodku programovým výberom podľa § 33b zákona č. 43/2004 Z. z. o starobnom dôchodkovom sporení a o zmene a doplnení niektorých zákonov v znení zákona č. 399/2022 Z. z. aj s individuálnou garanciou. Navrhuje sa preto, aby mala dôchodková spoločnosť povinnosť z vlastného majetku vyplatiť individuálnu garanciu iba tomu sporiteľovi, ktorý uzatvorí zmluvu o poistení dôchodku alebo dohodu o vyplácaní dôchodku programovým výberom podľa § 33 ods. 1.</w:t>
      </w:r>
    </w:p>
    <w:p w:rsidR="00AE6905" w:rsidRPr="00CE7362" w:rsidP="00AE6905">
      <w:pPr>
        <w:framePr w:wrap="auto"/>
        <w:widowControl/>
        <w:autoSpaceDE/>
        <w:autoSpaceDN/>
        <w:bidi w:val="0"/>
        <w:adjustRightInd/>
        <w:ind w:left="2124" w:right="0"/>
        <w:jc w:val="both"/>
        <w:textAlignment w:val="auto"/>
        <w:rPr>
          <w:rFonts w:ascii="Times New Roman" w:eastAsia="Times New Roman" w:hAnsi="Times New Roman" w:cs="Times New Roman" w:hint="cs"/>
          <w:rtl w:val="0"/>
          <w:cs w:val="0"/>
          <w:lang w:val="sk-SK" w:eastAsia="sk-SK" w:bidi="ar-SA"/>
        </w:rPr>
      </w:pPr>
    </w:p>
    <w:p w:rsidR="00AE6905" w:rsidRPr="00CE7362" w:rsidP="00AE6905">
      <w:pPr>
        <w:framePr w:wrap="auto"/>
        <w:widowControl/>
        <w:autoSpaceDE/>
        <w:autoSpaceDN/>
        <w:bidi w:val="0"/>
        <w:adjustRightInd/>
        <w:ind w:left="2124" w:right="0"/>
        <w:jc w:val="both"/>
        <w:textAlignment w:val="auto"/>
        <w:rPr>
          <w:rFonts w:ascii="Times New Roman" w:eastAsia="Times New Roman" w:hAnsi="Times New Roman" w:cs="Times New Roman" w:hint="cs"/>
          <w:u w:val="single"/>
          <w:rtl w:val="0"/>
          <w:cs w:val="0"/>
          <w:lang w:val="sk-SK" w:eastAsia="sk-SK" w:bidi="ar-SA"/>
        </w:rPr>
      </w:pPr>
      <w:r w:rsidRPr="00CE7362">
        <w:rPr>
          <w:rFonts w:ascii="Times New Roman" w:eastAsia="Times New Roman" w:hAnsi="Times New Roman" w:cs="Times New Roman" w:hint="cs"/>
          <w:sz w:val="24"/>
          <w:szCs w:val="24"/>
          <w:u w:val="single"/>
          <w:rtl w:val="0"/>
          <w:cs w:val="0"/>
          <w:lang w:val="sk-SK" w:eastAsia="sk-SK" w:bidi="ar-SA"/>
        </w:rPr>
        <w:t>K bodu 5</w:t>
      </w:r>
    </w:p>
    <w:p w:rsidR="00AE6905" w:rsidRPr="00CE7362" w:rsidP="00AE6905">
      <w:pPr>
        <w:framePr w:wrap="auto"/>
        <w:widowControl/>
        <w:autoSpaceDE/>
        <w:autoSpaceDN/>
        <w:bidi w:val="0"/>
        <w:adjustRightInd/>
        <w:ind w:left="2124" w:right="0"/>
        <w:jc w:val="both"/>
        <w:textAlignment w:val="auto"/>
        <w:rPr>
          <w:rFonts w:ascii="Times New Roman" w:eastAsia="Times New Roman" w:hAnsi="Times New Roman" w:cs="Times New Roman" w:hint="cs"/>
          <w:color w:val="000000"/>
          <w:rtl w:val="0"/>
          <w:cs w:val="0"/>
          <w:lang w:val="sk-SK" w:eastAsia="sk-SK" w:bidi="ar-SA"/>
        </w:rPr>
      </w:pPr>
      <w:r w:rsidRPr="00CE7362">
        <w:rPr>
          <w:rFonts w:ascii="Times New Roman" w:eastAsia="Times New Roman" w:hAnsi="Times New Roman" w:cs="Times New Roman" w:hint="cs"/>
          <w:sz w:val="24"/>
          <w:szCs w:val="24"/>
          <w:rtl w:val="0"/>
          <w:cs w:val="0"/>
          <w:lang w:val="sk-SK" w:eastAsia="sk-SK" w:bidi="ar-SA"/>
        </w:rPr>
        <w:t>Navrhuje sa vypustenie časti ustanovenia týkajúceho sa dani z príjmu z dôvodu zjednotenia legislatívneho znenia zákona č. 43/2004 Z. z. o starobnom dôchodkovom sporení a o zmene a doplnení niektorých zákonov v znení neskorších predpisov a zákona č. 595/2003 Z. z. o dani z príjmov v znení neskorších predpisov.</w:t>
      </w:r>
    </w:p>
    <w:p w:rsidR="00AE6905"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numPr>
          <w:numId w:val="32"/>
        </w:numPr>
        <w:autoSpaceDE/>
        <w:autoSpaceDN/>
        <w:bidi w:val="0"/>
        <w:adjustRightInd/>
        <w:ind w:right="0"/>
        <w:contextualSpacing/>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V čl. XIII 10. bode § 35ea ods. 1 v prvej vete sa slová „odstránil obsah alebo zmenil obsah“ nahrádzajú slovami „odstránil alebo zmenil obsah“.</w:t>
      </w:r>
    </w:p>
    <w:p w:rsidR="00EA7258" w:rsidRPr="00D222FF" w:rsidP="00EA7258">
      <w:pPr>
        <w:framePr w:wrap="auto"/>
        <w:widowControl/>
        <w:autoSpaceDE/>
        <w:autoSpaceDN/>
        <w:bidi w:val="0"/>
        <w:adjustRightInd/>
        <w:ind w:left="4253" w:right="0"/>
        <w:jc w:val="both"/>
        <w:textAlignment w:val="auto"/>
        <w:rPr>
          <w:rFonts w:ascii="Times New Roman" w:eastAsia="Times New Roman" w:hAnsi="Times New Roman" w:cs="Times New Roman" w:hint="cs"/>
          <w:rtl w:val="0"/>
          <w:cs w:val="0"/>
          <w:lang w:val="sk-SK" w:eastAsia="sk-SK" w:bidi="ar-SA"/>
        </w:rPr>
      </w:pPr>
    </w:p>
    <w:p w:rsidR="00EA7258" w:rsidRPr="00D222FF" w:rsidP="00CE7362">
      <w:pPr>
        <w:framePr w:wrap="auto"/>
        <w:widowControl/>
        <w:autoSpaceDE/>
        <w:autoSpaceDN/>
        <w:bidi w:val="0"/>
        <w:adjustRightInd/>
        <w:ind w:left="2127" w:right="0"/>
        <w:jc w:val="both"/>
        <w:textAlignment w:val="auto"/>
        <w:rPr>
          <w:rFonts w:ascii="Times New Roman" w:eastAsia="Times New Roman" w:hAnsi="Times New Roman" w:cs="Times New Roman" w:hint="cs"/>
          <w:rtl w:val="0"/>
          <w:cs w:val="0"/>
          <w:lang w:val="sk-SK" w:eastAsia="sk-SK" w:bidi="ar-SA"/>
        </w:rPr>
      </w:pPr>
      <w:r w:rsidRPr="00D222FF">
        <w:rPr>
          <w:rFonts w:ascii="Times New Roman" w:eastAsia="Times New Roman" w:hAnsi="Times New Roman" w:cs="Times New Roman" w:hint="cs"/>
          <w:sz w:val="24"/>
          <w:szCs w:val="24"/>
          <w:rtl w:val="0"/>
          <w:cs w:val="0"/>
          <w:lang w:val="sk-SK" w:eastAsia="sk-SK" w:bidi="ar-SA"/>
        </w:rPr>
        <w:t>Ide o legislatívno-technickú úpravu, ktorou sa jednak terminologicky zosúlaďuje normatívny text s čl. I § 34 ods. 2 písm. a), čl. XIII § 35ae ods. 2 písm. a) a čl. XIII § 35f ods. 1 návrhu zákona a  spresňuje, že „povinnosť odstrániť obsah“ sa vzťahuje na „obsah zverejnený v online rozhraní“.</w:t>
      </w: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numPr>
          <w:numId w:val="32"/>
        </w:numPr>
        <w:autoSpaceDE/>
        <w:autoSpaceDN/>
        <w:bidi w:val="0"/>
        <w:adjustRightInd/>
        <w:spacing w:after="160" w:line="259"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V čl. XVIII § 9 ods. 1</w:t>
      </w:r>
      <w:r>
        <w:rPr>
          <w:rFonts w:ascii="Times New Roman" w:eastAsia="Times New Roman" w:hAnsi="Times New Roman" w:cs="Times New Roman" w:hint="cs"/>
          <w:noProof/>
          <w:sz w:val="24"/>
          <w:szCs w:val="24"/>
          <w:rtl w:val="0"/>
          <w:cs w:val="0"/>
          <w:lang w:val="sk-SK" w:eastAsia="sk-SK" w:bidi="ar-SA"/>
        </w:rPr>
        <w:t xml:space="preserve"> </w:t>
      </w:r>
      <w:r w:rsidRPr="00D222FF">
        <w:rPr>
          <w:rFonts w:ascii="Times New Roman" w:eastAsia="Times New Roman" w:hAnsi="Times New Roman" w:cs="Times New Roman" w:hint="cs"/>
          <w:noProof/>
          <w:sz w:val="24"/>
          <w:szCs w:val="24"/>
          <w:rtl w:val="0"/>
          <w:cs w:val="0"/>
          <w:lang w:val="sk-SK" w:eastAsia="sk-SK" w:bidi="ar-SA"/>
        </w:rPr>
        <w:t>písm. b) desiatom bode sa odkaz 13ab označuje ako odkaz 13b.</w:t>
      </w:r>
    </w:p>
    <w:p w:rsidR="00EA7258" w:rsidRPr="00D222FF" w:rsidP="00EA7258">
      <w:pPr>
        <w:framePr w:wrap="auto"/>
        <w:widowControl/>
        <w:autoSpaceDE/>
        <w:autoSpaceDN/>
        <w:bidi w:val="0"/>
        <w:adjustRightInd/>
        <w:spacing w:line="360" w:lineRule="auto"/>
        <w:ind w:left="360" w:right="0"/>
        <w:jc w:val="both"/>
        <w:textAlignment w:val="auto"/>
        <w:rPr>
          <w:rFonts w:ascii="Times New Roman" w:eastAsia="Times New Roman" w:hAnsi="Times New Roman" w:cs="Times New Roman" w:hint="cs"/>
          <w:rtl w:val="0"/>
          <w:cs w:val="0"/>
          <w:lang w:val="sk-SK" w:eastAsia="sk-SK" w:bidi="ar-SA"/>
        </w:rPr>
      </w:pPr>
      <w:r w:rsidRPr="00D222FF">
        <w:rPr>
          <w:rFonts w:ascii="Times New Roman" w:eastAsia="Times New Roman" w:hAnsi="Times New Roman" w:cs="Times New Roman" w:hint="cs"/>
          <w:sz w:val="24"/>
          <w:szCs w:val="24"/>
          <w:rtl w:val="0"/>
          <w:cs w:val="0"/>
          <w:lang w:val="sk-SK" w:eastAsia="sk-SK" w:bidi="ar-SA"/>
        </w:rPr>
        <w:t>V nadväznosti na navrhovanú úpravu, sa upraví úvodná veta k poznámke pod čiarou a označenie poznámky pod čiarou.</w:t>
      </w: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CE7362">
      <w:pPr>
        <w:framePr w:wrap="auto"/>
        <w:widowControl/>
        <w:autoSpaceDE/>
        <w:autoSpaceDN/>
        <w:bidi w:val="0"/>
        <w:adjustRightInd/>
        <w:ind w:left="2127" w:right="0"/>
        <w:jc w:val="both"/>
        <w:textAlignment w:val="auto"/>
        <w:rPr>
          <w:rFonts w:ascii="Times New Roman" w:eastAsia="Times New Roman" w:hAnsi="Times New Roman" w:cs="Times New Roman" w:hint="cs"/>
          <w:rtl w:val="0"/>
          <w:cs w:val="0"/>
          <w:lang w:val="sk-SK" w:eastAsia="sk-SK" w:bidi="ar-SA"/>
        </w:rPr>
      </w:pPr>
      <w:r w:rsidRPr="00D222FF">
        <w:rPr>
          <w:rFonts w:ascii="Times New Roman" w:eastAsia="Times New Roman" w:hAnsi="Times New Roman" w:cs="Times New Roman" w:hint="cs"/>
          <w:sz w:val="24"/>
          <w:szCs w:val="24"/>
          <w:rtl w:val="0"/>
          <w:cs w:val="0"/>
          <w:lang w:val="sk-SK" w:eastAsia="sk-SK" w:bidi="ar-SA"/>
        </w:rPr>
        <w:t>Legislatívno-technická úprava; preznačenie odkazu a poznámky pod čiarou z dôvodu zachovania  ich chronologického číslovania.</w:t>
      </w: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numPr>
          <w:numId w:val="32"/>
        </w:numPr>
        <w:autoSpaceDE/>
        <w:autoSpaceDN/>
        <w:bidi w:val="0"/>
        <w:adjustRightInd/>
        <w:spacing w:after="160" w:line="259"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bCs/>
          <w:noProof/>
          <w:sz w:val="24"/>
          <w:szCs w:val="24"/>
          <w:rtl w:val="0"/>
          <w:cs w:val="0"/>
          <w:lang w:val="sk-SK" w:eastAsia="sk-SK" w:bidi="ar-SA"/>
        </w:rPr>
        <w:t>V čl. XIX 22. bode sa slová „§ 96l“ nahrádzajú slovami „§ 96m</w:t>
      </w:r>
      <w:r>
        <w:rPr>
          <w:rFonts w:ascii="Times New Roman" w:eastAsia="Times New Roman" w:hAnsi="Times New Roman" w:cs="Times New Roman" w:hint="cs"/>
          <w:bCs/>
          <w:noProof/>
          <w:sz w:val="24"/>
          <w:szCs w:val="24"/>
          <w:rtl w:val="0"/>
          <w:cs w:val="0"/>
          <w:lang w:val="sk-SK" w:eastAsia="sk-SK" w:bidi="ar-SA"/>
        </w:rPr>
        <w:t>“ a slová</w:t>
      </w:r>
      <w:r w:rsidRPr="00D222FF">
        <w:rPr>
          <w:rFonts w:ascii="Times New Roman" w:eastAsia="Times New Roman" w:hAnsi="Times New Roman" w:cs="Times New Roman" w:hint="cs"/>
          <w:bCs/>
          <w:noProof/>
          <w:sz w:val="24"/>
          <w:szCs w:val="24"/>
          <w:rtl w:val="0"/>
          <w:cs w:val="0"/>
          <w:lang w:val="sk-SK" w:eastAsia="sk-SK" w:bidi="ar-SA"/>
        </w:rPr>
        <w:t xml:space="preserve"> „§ 96m“ </w:t>
      </w:r>
      <w:r>
        <w:rPr>
          <w:rFonts w:ascii="Times New Roman" w:eastAsia="Times New Roman" w:hAnsi="Times New Roman" w:cs="Times New Roman" w:hint="cs"/>
          <w:bCs/>
          <w:noProof/>
          <w:sz w:val="24"/>
          <w:szCs w:val="24"/>
          <w:rtl w:val="0"/>
          <w:cs w:val="0"/>
          <w:lang w:val="sk-SK" w:eastAsia="sk-SK" w:bidi="ar-SA"/>
        </w:rPr>
        <w:t xml:space="preserve">sa nahrádzajú slovami </w:t>
      </w:r>
      <w:r w:rsidRPr="00D222FF">
        <w:rPr>
          <w:rFonts w:ascii="Times New Roman" w:eastAsia="Times New Roman" w:hAnsi="Times New Roman" w:cs="Times New Roman" w:hint="cs"/>
          <w:bCs/>
          <w:noProof/>
          <w:sz w:val="24"/>
          <w:szCs w:val="24"/>
          <w:rtl w:val="0"/>
          <w:cs w:val="0"/>
          <w:lang w:val="sk-SK" w:eastAsia="sk-SK" w:bidi="ar-SA"/>
        </w:rPr>
        <w:t>„§</w:t>
      </w:r>
      <w:r>
        <w:rPr>
          <w:rFonts w:ascii="Times New Roman" w:eastAsia="Times New Roman" w:hAnsi="Times New Roman" w:cs="Times New Roman" w:hint="cs"/>
          <w:bCs/>
          <w:noProof/>
          <w:sz w:val="24"/>
          <w:szCs w:val="24"/>
          <w:rtl w:val="0"/>
          <w:cs w:val="0"/>
          <w:lang w:val="sk-SK" w:eastAsia="sk-SK" w:bidi="ar-SA"/>
        </w:rPr>
        <w:t xml:space="preserve"> </w:t>
      </w:r>
      <w:r w:rsidRPr="00D222FF">
        <w:rPr>
          <w:rFonts w:ascii="Times New Roman" w:eastAsia="Times New Roman" w:hAnsi="Times New Roman" w:cs="Times New Roman" w:hint="cs"/>
          <w:bCs/>
          <w:noProof/>
          <w:sz w:val="24"/>
          <w:szCs w:val="24"/>
          <w:rtl w:val="0"/>
          <w:cs w:val="0"/>
          <w:lang w:val="sk-SK" w:eastAsia="sk-SK" w:bidi="ar-SA"/>
        </w:rPr>
        <w:t xml:space="preserve">96n“. </w:t>
      </w: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bCs/>
          <w:noProof/>
          <w:rtl w:val="0"/>
          <w:cs w:val="0"/>
          <w:lang w:val="sk-SK" w:eastAsia="sk-SK" w:bidi="ar-SA"/>
        </w:rPr>
      </w:pPr>
      <w:r w:rsidRPr="00D222FF">
        <w:rPr>
          <w:rFonts w:ascii="Times New Roman" w:eastAsia="Times New Roman" w:hAnsi="Times New Roman" w:cs="Times New Roman" w:hint="cs"/>
          <w:bCs/>
          <w:noProof/>
          <w:sz w:val="24"/>
          <w:szCs w:val="24"/>
          <w:rtl w:val="0"/>
          <w:cs w:val="0"/>
          <w:lang w:val="sk-SK" w:eastAsia="sk-SK" w:bidi="ar-SA"/>
        </w:rPr>
        <w:t xml:space="preserve"> </w:t>
      </w:r>
    </w:p>
    <w:p w:rsidR="00EA7258" w:rsidRPr="00D222FF" w:rsidP="00CE7362">
      <w:pPr>
        <w:framePr w:wrap="auto"/>
        <w:widowControl/>
        <w:autoSpaceDE/>
        <w:autoSpaceDN/>
        <w:bidi w:val="0"/>
        <w:adjustRightInd/>
        <w:ind w:left="2127" w:right="0"/>
        <w:jc w:val="both"/>
        <w:textAlignment w:val="auto"/>
        <w:rPr>
          <w:rFonts w:ascii="Times New Roman" w:eastAsia="Times New Roman" w:hAnsi="Times New Roman" w:cs="Times New Roman" w:hint="cs"/>
          <w:b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Legislatívno-technická úprava; preznačenie prechodného ustanovenia v nadväznosti na zákon o zmene a doplnení niektorých zákonov v súvislosti s reformou stavebnej legislatívy, schválený Národnou</w:t>
      </w:r>
      <w:r w:rsidRPr="00D222FF">
        <w:rPr>
          <w:rFonts w:ascii="Times New Roman" w:eastAsia="Times New Roman" w:hAnsi="Times New Roman" w:cs="Times New Roman" w:hint="cs"/>
          <w:bCs/>
          <w:noProof/>
          <w:sz w:val="24"/>
          <w:szCs w:val="24"/>
          <w:rtl w:val="0"/>
          <w:cs w:val="0"/>
          <w:lang w:val="sk-SK" w:eastAsia="sk-SK" w:bidi="ar-SA"/>
        </w:rPr>
        <w:t xml:space="preserve"> radou SR dňa 9. mája 2023 a podpísaný prezidentkou SR 26. mája 2023 (čl. LI 12. bod) – tlač 1498.</w:t>
      </w:r>
    </w:p>
    <w:p w:rsidR="00EA7258" w:rsidRPr="00D222FF" w:rsidP="00EA7258">
      <w:pPr>
        <w:framePr w:wrap="auto"/>
        <w:widowControl/>
        <w:autoSpaceDE/>
        <w:autoSpaceDN/>
        <w:bidi w:val="0"/>
        <w:adjustRightInd/>
        <w:ind w:left="4253"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numPr>
          <w:numId w:val="32"/>
        </w:numPr>
        <w:autoSpaceDE/>
        <w:autoSpaceDN/>
        <w:bidi w:val="0"/>
        <w:adjustRightInd/>
        <w:spacing w:after="160" w:line="259"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 xml:space="preserve">V čl. XXI 1. bode </w:t>
      </w:r>
      <w:r>
        <w:rPr>
          <w:rFonts w:ascii="Times New Roman" w:eastAsia="Times New Roman" w:hAnsi="Times New Roman" w:cs="Times New Roman" w:hint="cs"/>
          <w:noProof/>
          <w:sz w:val="24"/>
          <w:szCs w:val="24"/>
          <w:rtl w:val="0"/>
          <w:cs w:val="0"/>
          <w:lang w:val="sk-SK" w:eastAsia="sk-SK" w:bidi="ar-SA"/>
        </w:rPr>
        <w:t>sa za slovo „zákona</w:t>
      </w:r>
      <w:r w:rsidRPr="00D222FF">
        <w:rPr>
          <w:rFonts w:ascii="Times New Roman" w:eastAsia="Times New Roman" w:hAnsi="Times New Roman" w:cs="Times New Roman" w:hint="cs"/>
          <w:noProof/>
          <w:sz w:val="24"/>
          <w:szCs w:val="24"/>
          <w:rtl w:val="0"/>
          <w:cs w:val="0"/>
          <w:lang w:val="sk-SK" w:eastAsia="sk-SK" w:bidi="ar-SA"/>
        </w:rPr>
        <w:t xml:space="preserve">“ </w:t>
      </w:r>
      <w:r>
        <w:rPr>
          <w:rFonts w:ascii="Times New Roman" w:eastAsia="Times New Roman" w:hAnsi="Times New Roman" w:cs="Times New Roman" w:hint="cs"/>
          <w:noProof/>
          <w:sz w:val="24"/>
          <w:szCs w:val="24"/>
          <w:rtl w:val="0"/>
          <w:cs w:val="0"/>
          <w:lang w:val="sk-SK" w:eastAsia="sk-SK" w:bidi="ar-SA"/>
        </w:rPr>
        <w:t>vkladajú</w:t>
      </w:r>
      <w:r w:rsidRPr="00D222FF">
        <w:rPr>
          <w:rFonts w:ascii="Times New Roman" w:eastAsia="Times New Roman" w:hAnsi="Times New Roman" w:cs="Times New Roman" w:hint="cs"/>
          <w:noProof/>
          <w:sz w:val="24"/>
          <w:szCs w:val="24"/>
          <w:rtl w:val="0"/>
          <w:cs w:val="0"/>
          <w:lang w:val="sk-SK" w:eastAsia="sk-SK" w:bidi="ar-SA"/>
        </w:rPr>
        <w:t xml:space="preserve"> slová „okrem § 73 ods. 5 a 8“.</w:t>
      </w: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CE7362">
      <w:pPr>
        <w:framePr w:wrap="auto"/>
        <w:widowControl/>
        <w:autoSpaceDE/>
        <w:autoSpaceDN/>
        <w:bidi w:val="0"/>
        <w:adjustRightInd/>
        <w:ind w:left="2127" w:right="0"/>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 xml:space="preserve">Legislatívno-technická úprava; z dôvodu, že § 73 je skonzumované prechodné ustanovenie nemožno v ňom vykonať navrhovanú právnu úpravu.  </w:t>
      </w:r>
    </w:p>
    <w:p w:rsidR="00EA7258" w:rsidP="004D16DD">
      <w:pPr>
        <w:framePr w:wrap="auto"/>
        <w:widowControl/>
        <w:autoSpaceDE/>
        <w:autoSpaceDN/>
        <w:bidi w:val="0"/>
        <w:adjustRightInd/>
        <w:ind w:left="0" w:right="0"/>
        <w:jc w:val="both"/>
        <w:textAlignment w:val="auto"/>
        <w:rPr>
          <w:rFonts w:ascii="Times New Roman" w:eastAsia="Times New Roman" w:hAnsi="Times New Roman" w:cs="Times New Roman" w:hint="cs"/>
          <w:noProof/>
          <w:rtl w:val="0"/>
          <w:cs w:val="0"/>
          <w:lang w:val="sk-SK" w:eastAsia="sk-SK" w:bidi="ar-SA"/>
        </w:rPr>
      </w:pPr>
    </w:p>
    <w:p w:rsidR="004D16DD" w:rsidRPr="00413E39" w:rsidP="004D16DD">
      <w:pPr>
        <w:framePr w:wrap="auto"/>
        <w:widowControl/>
        <w:numPr>
          <w:numId w:val="32"/>
        </w:numPr>
        <w:autoSpaceDE/>
        <w:autoSpaceDN/>
        <w:bidi w:val="0"/>
        <w:adjustRightInd/>
        <w:ind w:right="0"/>
        <w:contextualSpacing/>
        <w:jc w:val="both"/>
        <w:textAlignment w:val="auto"/>
        <w:rPr>
          <w:rFonts w:ascii="Times New Roman" w:eastAsia="Times New Roman" w:hAnsi="Times New Roman" w:cs="Times New Roman" w:hint="cs"/>
          <w:noProof/>
          <w:rtl w:val="0"/>
          <w:cs w:val="0"/>
          <w:lang w:val="sk-SK" w:eastAsia="sk-SK" w:bidi="ar-SA"/>
        </w:rPr>
      </w:pPr>
      <w:r w:rsidRPr="00413E39">
        <w:rPr>
          <w:rFonts w:ascii="Times New Roman" w:eastAsia="Times New Roman" w:hAnsi="Times New Roman" w:cs="Times New Roman" w:hint="cs"/>
          <w:noProof/>
          <w:sz w:val="24"/>
          <w:szCs w:val="24"/>
          <w:rtl w:val="0"/>
          <w:cs w:val="0"/>
          <w:lang w:val="sk-SK" w:eastAsia="sk-SK" w:bidi="ar-SA"/>
        </w:rPr>
        <w:t>V čl. XXIII sa vypúšťa bod 11.</w:t>
      </w:r>
    </w:p>
    <w:p w:rsidR="004D16DD" w:rsidRPr="00413E39" w:rsidP="004D16DD">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4D16DD" w:rsidRPr="00413E39" w:rsidP="004D16DD">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r w:rsidRPr="00413E39">
        <w:rPr>
          <w:rFonts w:ascii="Times New Roman" w:eastAsia="Times New Roman" w:hAnsi="Times New Roman" w:cs="Times New Roman" w:hint="cs"/>
          <w:noProof/>
          <w:sz w:val="24"/>
          <w:szCs w:val="24"/>
          <w:rtl w:val="0"/>
          <w:cs w:val="0"/>
          <w:lang w:val="sk-SK" w:eastAsia="sk-SK" w:bidi="ar-SA"/>
        </w:rPr>
        <w:t xml:space="preserve">Nasledujúce body sa primerane prečíslujú. </w:t>
      </w:r>
    </w:p>
    <w:p w:rsidR="004D16DD" w:rsidRPr="00413E39" w:rsidP="004D16DD">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4D16DD" w:rsidRPr="00CE7362" w:rsidP="004D16DD">
      <w:pPr>
        <w:framePr w:wrap="auto"/>
        <w:widowControl/>
        <w:autoSpaceDE/>
        <w:autoSpaceDN/>
        <w:bidi w:val="0"/>
        <w:adjustRightInd/>
        <w:ind w:left="2124" w:right="0"/>
        <w:jc w:val="both"/>
        <w:textAlignment w:val="auto"/>
        <w:rPr>
          <w:rFonts w:ascii="Times New Roman" w:eastAsia="Times New Roman" w:hAnsi="Times New Roman" w:cs="Times New Roman" w:hint="cs"/>
          <w:b/>
          <w:noProof/>
          <w:rtl w:val="0"/>
          <w:cs w:val="0"/>
          <w:lang w:val="sk-SK" w:eastAsia="sk-SK" w:bidi="ar-SA"/>
        </w:rPr>
      </w:pPr>
      <w:r w:rsidRPr="00CE7362">
        <w:rPr>
          <w:rFonts w:ascii="Times New Roman" w:eastAsia="Times New Roman" w:hAnsi="Times New Roman" w:cs="Times New Roman" w:hint="cs"/>
          <w:noProof/>
          <w:sz w:val="24"/>
          <w:szCs w:val="24"/>
          <w:rtl w:val="0"/>
          <w:cs w:val="0"/>
          <w:lang w:val="sk-SK" w:eastAsia="sk-SK" w:bidi="ar-SA"/>
        </w:rPr>
        <w:t>Legislatívno-technická úprava v nadväznosti na bod 13. Vzhľadom na návrh na ponechanie platného znenia § 22 zákona č. 391/2015 Z. z.                          o alternatívnom riešení spotrebiteľských sporov a o zmene a doplnení niektorých zákonov nie je relevantná zmena vnútorného odkazu                                  v § 4 ods. 1 písm. a) tohto zákona navrhovaná v čl. XXIII bode 11 návrhu zákona.</w:t>
      </w:r>
    </w:p>
    <w:p w:rsidR="004D16DD" w:rsidP="004D16DD">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4D16DD" w:rsidP="004D16DD">
      <w:pPr>
        <w:framePr w:wrap="auto"/>
        <w:widowControl/>
        <w:numPr>
          <w:numId w:val="32"/>
        </w:numPr>
        <w:autoSpaceDE/>
        <w:autoSpaceDN/>
        <w:bidi w:val="0"/>
        <w:adjustRightInd/>
        <w:ind w:right="0"/>
        <w:contextualSpacing/>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V čl. XXIII sa za bod 36 vkladá nový bod 37, ktorý znie:</w:t>
      </w:r>
    </w:p>
    <w:p w:rsidR="004D16DD" w:rsidP="004D16DD">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„37. V § 12 ods. 4 sa na konci pripája táto veta: „Ak ide o spor z uplatnenia práv zo zodpovednosti za vady, spotrebiteľ môže už v návrhu uviesť svoj súhlas so zabezpečením vyjadrenia odborne spôsobilej osoby podľa § 15 ods. 7.“.“.</w:t>
      </w:r>
    </w:p>
    <w:p w:rsidR="004D16DD" w:rsidP="004D16DD">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4D16DD" w:rsidRPr="00CA5AC2" w:rsidP="004D16DD">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 xml:space="preserve">Nasledujúce body sa primerane prečíslujú. </w:t>
      </w:r>
    </w:p>
    <w:p w:rsidR="004D16DD" w:rsidP="004D16DD">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4D16DD" w:rsidRPr="00CE7362" w:rsidP="004D16DD">
      <w:pPr>
        <w:framePr w:wrap="auto"/>
        <w:widowControl/>
        <w:autoSpaceDE/>
        <w:autoSpaceDN/>
        <w:bidi w:val="0"/>
        <w:adjustRightInd/>
        <w:ind w:left="2124" w:right="0"/>
        <w:jc w:val="both"/>
        <w:textAlignment w:val="auto"/>
        <w:rPr>
          <w:rFonts w:ascii="Times New Roman" w:eastAsia="Times New Roman" w:hAnsi="Times New Roman" w:cs="Times New Roman" w:hint="cs"/>
          <w:noProof/>
          <w:rtl w:val="0"/>
          <w:cs w:val="0"/>
          <w:lang w:val="sk-SK" w:eastAsia="sk-SK" w:bidi="ar-SA"/>
        </w:rPr>
      </w:pPr>
      <w:r w:rsidRPr="00CE7362">
        <w:rPr>
          <w:rFonts w:ascii="Times New Roman" w:eastAsia="Times New Roman" w:hAnsi="Times New Roman" w:cs="Times New Roman" w:hint="cs"/>
          <w:noProof/>
          <w:sz w:val="24"/>
          <w:szCs w:val="24"/>
          <w:rtl w:val="0"/>
          <w:cs w:val="0"/>
          <w:lang w:val="sk-SK" w:eastAsia="sk-SK" w:bidi="ar-SA"/>
        </w:rPr>
        <w:t>S cieľom, aby bol proces alternatívneho riešenia spotrebiteľských sporov administratívne čo najjednoduchší pre spotrebiteľov, ktorí sa prostredníctvom tohto mechanizmu pokúšajú riešiť svoj spor s obchodníkom súvisiaci so zodpovednosťou za vady, sa navrhuje, aby spotrebitelia mohli svoj návrh, resp. súhlas so zabezpečením odborného vyjadrenia tretej osoby k predmetu sporu vyjadriť v rámci jediného úkonu, t. j. už v návrhu na začatie alternatívneho riešenia sporu.</w:t>
      </w:r>
    </w:p>
    <w:p w:rsidR="004D16DD" w:rsidP="004D16DD">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4D16DD" w:rsidP="004D16DD">
      <w:pPr>
        <w:framePr w:wrap="auto"/>
        <w:widowControl/>
        <w:numPr>
          <w:numId w:val="32"/>
        </w:numPr>
        <w:autoSpaceDE/>
        <w:autoSpaceDN/>
        <w:bidi w:val="0"/>
        <w:adjustRightInd/>
        <w:ind w:right="0"/>
        <w:contextualSpacing/>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V čl. XXIII bode 51 § 15 odsek 9 znie:</w:t>
      </w:r>
    </w:p>
    <w:p w:rsidR="004D16DD" w:rsidP="004D16DD">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 xml:space="preserve">„(9) </w:t>
      </w:r>
      <w:r w:rsidRPr="008C324E">
        <w:rPr>
          <w:rFonts w:ascii="Times New Roman" w:eastAsia="Times New Roman" w:hAnsi="Times New Roman" w:cs="Times New Roman" w:hint="cs"/>
          <w:noProof/>
          <w:sz w:val="24"/>
          <w:szCs w:val="24"/>
          <w:rtl w:val="0"/>
          <w:cs w:val="0"/>
          <w:lang w:val="sk-SK" w:eastAsia="sk-SK" w:bidi="ar-SA"/>
        </w:rPr>
        <w:t xml:space="preserve">Náklady na zabezpečenie vyjadrenia odborne spôsobilej osoby podľa odseku 7 znáša </w:t>
      </w:r>
      <w:r>
        <w:rPr>
          <w:rFonts w:ascii="Times New Roman" w:eastAsia="Times New Roman" w:hAnsi="Times New Roman" w:cs="Times New Roman" w:hint="cs"/>
          <w:noProof/>
          <w:sz w:val="24"/>
          <w:szCs w:val="24"/>
          <w:rtl w:val="0"/>
          <w:cs w:val="0"/>
          <w:lang w:val="sk-SK" w:eastAsia="sk-SK" w:bidi="ar-SA"/>
        </w:rPr>
        <w:t xml:space="preserve">obchodník, ak sa strany sporu výslovne nedohodli inak. Ak </w:t>
      </w:r>
      <w:r w:rsidRPr="008C324E">
        <w:rPr>
          <w:rFonts w:ascii="Times New Roman" w:eastAsia="Times New Roman" w:hAnsi="Times New Roman" w:cs="Times New Roman" w:hint="cs"/>
          <w:noProof/>
          <w:sz w:val="24"/>
          <w:szCs w:val="24"/>
          <w:rtl w:val="0"/>
          <w:cs w:val="0"/>
          <w:lang w:val="sk-SK" w:eastAsia="sk-SK" w:bidi="ar-SA"/>
        </w:rPr>
        <w:t>vyjadrenie odborne spôso</w:t>
      </w:r>
      <w:r>
        <w:rPr>
          <w:rFonts w:ascii="Times New Roman" w:eastAsia="Times New Roman" w:hAnsi="Times New Roman" w:cs="Times New Roman" w:hint="cs"/>
          <w:noProof/>
          <w:sz w:val="24"/>
          <w:szCs w:val="24"/>
          <w:rtl w:val="0"/>
          <w:cs w:val="0"/>
          <w:lang w:val="sk-SK" w:eastAsia="sk-SK" w:bidi="ar-SA"/>
        </w:rPr>
        <w:t>bilej osoby je v prospech strany sporu, ktorá uhradila náklady na zabezpečenie vyjadrenia odborne spôsobilej osoby, má nárok na náhradu týchto nákladov voči druhej strane sporu.“.</w:t>
      </w:r>
    </w:p>
    <w:p w:rsidR="004D16DD" w:rsidP="004D16DD">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4D16DD" w:rsidRPr="00CE7362" w:rsidP="004D16DD">
      <w:pPr>
        <w:framePr w:wrap="auto"/>
        <w:widowControl/>
        <w:autoSpaceDE/>
        <w:autoSpaceDN/>
        <w:bidi w:val="0"/>
        <w:adjustRightInd/>
        <w:ind w:left="2124" w:right="0"/>
        <w:jc w:val="both"/>
        <w:textAlignment w:val="auto"/>
        <w:rPr>
          <w:rFonts w:ascii="Times New Roman" w:eastAsia="Times New Roman" w:hAnsi="Times New Roman" w:cs="Times New Roman" w:hint="cs"/>
          <w:noProof/>
          <w:rtl w:val="0"/>
          <w:cs w:val="0"/>
          <w:lang w:val="sk-SK" w:eastAsia="sk-SK" w:bidi="ar-SA"/>
        </w:rPr>
      </w:pPr>
      <w:r w:rsidRPr="00CE7362">
        <w:rPr>
          <w:rFonts w:ascii="Times New Roman" w:eastAsia="Times New Roman" w:hAnsi="Times New Roman" w:cs="Times New Roman" w:hint="cs"/>
          <w:noProof/>
          <w:sz w:val="24"/>
          <w:szCs w:val="24"/>
          <w:rtl w:val="0"/>
          <w:cs w:val="0"/>
          <w:lang w:val="sk-SK" w:eastAsia="sk-SK" w:bidi="ar-SA"/>
        </w:rPr>
        <w:t>Navrhuje sa úprava režimu znášania nákladov na zabezpečenie vyjadrenia odborne spôsobilej osoby ako dôkazu, ktorý má prispieť k spravodlivému ukončeniu alternatívneho riešenia sporu zo zodpovednosti za vady. Tieto náklady má primárne znášať obchodník, pretože spor dospeje do štádia alternatívneho riešenia sporu, ak obchodník nesprávne vyhodnotí svoju zodpovednosť za vady podľa Občianskeho zákonníka alebo nedostatočne odôvodní spotrebiteľovi, prečo odmieta svoju zákonnú zodpovednosť za vady. Spotrebiteľ a obchodník by však mali mať možnosť sa individuálne dohodnúť aj na inom režime znášania nákladov na vyjadrenie odborne spôsobilej osoby. Ak sa nezávislým odborným vyjadrením tretej osoby preukáže, že obchodník za vadu nezodpovedá, mal by mať právo domáhať sa náhrady nákladov, ktoré musel v tejto súvislosti vynaložiť. Rovnako to bude platiť aj v prípade, ak náklady znášal alebo sa na nich podieľal spotrebiteľ.</w:t>
      </w:r>
    </w:p>
    <w:p w:rsidR="004D16DD" w:rsidP="004D16DD">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4D16DD" w:rsidP="004D16DD">
      <w:pPr>
        <w:framePr w:wrap="auto"/>
        <w:widowControl/>
        <w:numPr>
          <w:numId w:val="32"/>
        </w:numPr>
        <w:autoSpaceDE/>
        <w:autoSpaceDN/>
        <w:bidi w:val="0"/>
        <w:adjustRightInd/>
        <w:ind w:right="0"/>
        <w:contextualSpacing/>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V čl. XXIII bode 53 § 16a ods. 1 sa vypúšťa písmeno a).</w:t>
      </w:r>
    </w:p>
    <w:p w:rsidR="004D16DD" w:rsidP="004D16DD">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4D16DD" w:rsidP="004D16DD">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Doterajšie písmená b) a c) sa označujú ako písmená a) a b).</w:t>
      </w:r>
    </w:p>
    <w:p w:rsidR="004D16DD" w:rsidP="004D16DD">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4D16DD" w:rsidRPr="00CE7362" w:rsidP="004D16DD">
      <w:pPr>
        <w:framePr w:wrap="auto"/>
        <w:widowControl/>
        <w:autoSpaceDE/>
        <w:autoSpaceDN/>
        <w:bidi w:val="0"/>
        <w:adjustRightInd/>
        <w:ind w:left="2124" w:right="0"/>
        <w:jc w:val="both"/>
        <w:textAlignment w:val="auto"/>
        <w:rPr>
          <w:rFonts w:ascii="Times New Roman" w:eastAsia="Times New Roman" w:hAnsi="Times New Roman" w:cs="Times New Roman" w:hint="cs"/>
          <w:noProof/>
          <w:rtl w:val="0"/>
          <w:cs w:val="0"/>
          <w:lang w:val="sk-SK" w:eastAsia="sk-SK" w:bidi="ar-SA"/>
        </w:rPr>
      </w:pPr>
      <w:r w:rsidRPr="00CE7362">
        <w:rPr>
          <w:rFonts w:ascii="Times New Roman" w:eastAsia="Times New Roman" w:hAnsi="Times New Roman" w:cs="Times New Roman" w:hint="cs"/>
          <w:noProof/>
          <w:sz w:val="24"/>
          <w:szCs w:val="24"/>
          <w:rtl w:val="0"/>
          <w:cs w:val="0"/>
          <w:lang w:val="sk-SK" w:eastAsia="sk-SK" w:bidi="ar-SA"/>
        </w:rPr>
        <w:t>V záujme čo najrýchlejšie dosiahnuť výsledok alternatívneho riešenia spotrebiteľských sporov v prípade sporov z uplatnenia práv zo zodpovednosti za vady sa navrhuje vypustenie dôvodu vyžiadania vyjadrenia odborne spôsobilej osoby k sporným otázkam reklamácií ako dôvod na prerušenie plynutia lehoty na ukončenie alternatívneho riešenia sporu. Subjekt alternatívneho riešenia sporov sa má aj v týchto prípadoch usilovať o ukončenie alternatívneho riešenia sporu do 90 dní od jeho začatia.</w:t>
      </w:r>
    </w:p>
    <w:p w:rsidR="004D16DD" w:rsidRPr="00C42C93" w:rsidP="004D16DD">
      <w:pPr>
        <w:framePr w:wrap="auto"/>
        <w:widowControl/>
        <w:autoSpaceDE/>
        <w:autoSpaceDN/>
        <w:bidi w:val="0"/>
        <w:adjustRightInd/>
        <w:ind w:left="0" w:right="0"/>
        <w:jc w:val="both"/>
        <w:textAlignment w:val="auto"/>
        <w:rPr>
          <w:rFonts w:ascii="Times New Roman" w:eastAsia="Times New Roman" w:hAnsi="Times New Roman" w:cs="Times New Roman" w:hint="cs"/>
          <w:rtl w:val="0"/>
          <w:cs w:val="0"/>
          <w:lang w:val="sk-SK" w:eastAsia="sk-SK" w:bidi="ar-SA"/>
        </w:rPr>
      </w:pPr>
    </w:p>
    <w:p w:rsidR="004D16DD" w:rsidP="004D16DD">
      <w:pPr>
        <w:framePr w:wrap="auto"/>
        <w:widowControl/>
        <w:numPr>
          <w:numId w:val="32"/>
        </w:numPr>
        <w:autoSpaceDE/>
        <w:autoSpaceDN/>
        <w:bidi w:val="0"/>
        <w:adjustRightInd/>
        <w:ind w:right="0"/>
        <w:contextualSpacing/>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V čl. XXIII bod 67 znie:</w:t>
      </w:r>
    </w:p>
    <w:p w:rsidR="004D16DD" w:rsidP="004D16DD">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„67. V § 22 ods. 2 sa vypúšťa tretia veta.“.</w:t>
      </w:r>
    </w:p>
    <w:p w:rsidR="004D16DD" w:rsidP="004D16DD">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4D16DD" w:rsidRPr="00CE7362" w:rsidP="004D16DD">
      <w:pPr>
        <w:framePr w:wrap="auto"/>
        <w:widowControl/>
        <w:autoSpaceDE/>
        <w:autoSpaceDN/>
        <w:bidi w:val="0"/>
        <w:adjustRightInd/>
        <w:ind w:left="2124" w:right="0"/>
        <w:jc w:val="both"/>
        <w:textAlignment w:val="auto"/>
        <w:rPr>
          <w:rFonts w:ascii="Times New Roman" w:eastAsia="Times New Roman" w:hAnsi="Times New Roman" w:cs="Times New Roman" w:hint="cs"/>
          <w:noProof/>
          <w:rtl w:val="0"/>
          <w:cs w:val="0"/>
          <w:lang w:val="sk-SK" w:eastAsia="sk-SK" w:bidi="ar-SA"/>
        </w:rPr>
      </w:pPr>
      <w:r w:rsidRPr="00CE7362">
        <w:rPr>
          <w:rFonts w:ascii="Times New Roman" w:eastAsia="Times New Roman" w:hAnsi="Times New Roman" w:cs="Times New Roman" w:hint="cs"/>
          <w:noProof/>
          <w:sz w:val="24"/>
          <w:szCs w:val="24"/>
          <w:rtl w:val="0"/>
          <w:cs w:val="0"/>
          <w:lang w:val="sk-SK" w:eastAsia="sk-SK" w:bidi="ar-SA"/>
        </w:rPr>
        <w:t xml:space="preserve">Navrhuje sa ponechať poplatkovú povinnosť spojenú s alternatívnym riešením spotrebiteľských sporov podľa § 22 zákona č. 391/2015 Z. z.                       o alternatívnom riešení spotrebiteľských sporov a o zmene a doplnení niektorých zákonov na úrovni súčasného stavu v snahe predísť neželaným dôsledkom úpravy § 22 v podobe možného znižovania dostupnosti systému alternatívneho riešenia sporov pre niektoré skupiny spotrebiteľov. Súčasne sa navrhuje legislatívno-technická úprava                          v § 22 ods. 2 platného znenia zákona č. 391/2015 Z. z. o alternatívnom riešení spotrebiteľských sporov a o zmene a doplnení niektorých zákonov v nadväznosti na navrhované znenie čl. XXIII bod 44 § 13a návrhu zákona. </w:t>
      </w:r>
    </w:p>
    <w:p w:rsidR="004D16DD" w:rsidP="004D16DD">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4D16DD" w:rsidRPr="000C69D8" w:rsidP="004D16DD">
      <w:pPr>
        <w:framePr w:wrap="auto"/>
        <w:widowControl/>
        <w:numPr>
          <w:numId w:val="32"/>
        </w:numPr>
        <w:autoSpaceDE/>
        <w:autoSpaceDN/>
        <w:bidi w:val="0"/>
        <w:adjustRightInd/>
        <w:ind w:right="0"/>
        <w:contextualSpacing/>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V čl. XXIII sa za bod 67 vkladá nový bod 68, ktorý znie:</w:t>
      </w:r>
    </w:p>
    <w:p w:rsidR="004D16DD" w:rsidP="004D16DD">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 xml:space="preserve">„68. V § 22 ods. 4 sa za slová „riešením sporu“ vkladajú slová „okrem nákladov podľa                        § 15 ods. 9“. </w:t>
      </w:r>
    </w:p>
    <w:p w:rsidR="004D16DD" w:rsidP="004D16DD">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4D16DD" w:rsidRPr="00CA5AC2" w:rsidP="004D16DD">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r>
        <w:rPr>
          <w:rFonts w:ascii="Times New Roman" w:eastAsia="Times New Roman" w:hAnsi="Times New Roman" w:cs="Times New Roman" w:hint="cs"/>
          <w:noProof/>
          <w:sz w:val="24"/>
          <w:szCs w:val="24"/>
          <w:rtl w:val="0"/>
          <w:cs w:val="0"/>
          <w:lang w:val="sk-SK" w:eastAsia="sk-SK" w:bidi="ar-SA"/>
        </w:rPr>
        <w:t xml:space="preserve">Nasledujúce body sa primerane prečíslujú. </w:t>
      </w:r>
    </w:p>
    <w:p w:rsidR="004D16DD" w:rsidP="004D16DD">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4D16DD" w:rsidRPr="00CE7362" w:rsidP="004D16DD">
      <w:pPr>
        <w:framePr w:wrap="auto"/>
        <w:widowControl/>
        <w:autoSpaceDE/>
        <w:autoSpaceDN/>
        <w:bidi w:val="0"/>
        <w:adjustRightInd/>
        <w:ind w:left="2124" w:right="0"/>
        <w:jc w:val="both"/>
        <w:textAlignment w:val="auto"/>
        <w:rPr>
          <w:rFonts w:ascii="Times New Roman" w:eastAsia="Times New Roman" w:hAnsi="Times New Roman" w:cs="Times New Roman" w:hint="cs"/>
          <w:noProof/>
          <w:rtl w:val="0"/>
          <w:cs w:val="0"/>
          <w:lang w:val="sk-SK" w:eastAsia="sk-SK" w:bidi="ar-SA"/>
        </w:rPr>
      </w:pPr>
      <w:r w:rsidRPr="00CE7362">
        <w:rPr>
          <w:rFonts w:ascii="Times New Roman" w:eastAsia="Times New Roman" w:hAnsi="Times New Roman" w:cs="Times New Roman" w:hint="cs"/>
          <w:noProof/>
          <w:sz w:val="24"/>
          <w:szCs w:val="24"/>
          <w:rtl w:val="0"/>
          <w:cs w:val="0"/>
          <w:lang w:val="sk-SK" w:eastAsia="sk-SK" w:bidi="ar-SA"/>
        </w:rPr>
        <w:t>Navrhuje sa legislatívno-technická úprava v § 22 ods. 4 platného znenia zákona č. 391/2015 Z. z. o alternatívnom riešení spotrebiteľských sporov a o zmene a doplnení niektorých zákonov v nadväznosti na bod 11.</w:t>
      </w:r>
    </w:p>
    <w:p w:rsidR="004D16DD" w:rsidRPr="00413E39" w:rsidP="004D16DD">
      <w:pPr>
        <w:framePr w:wrap="auto"/>
        <w:widowControl/>
        <w:autoSpaceDE/>
        <w:autoSpaceDN/>
        <w:bidi w:val="0"/>
        <w:adjustRightInd/>
        <w:ind w:left="0" w:right="0"/>
        <w:jc w:val="both"/>
        <w:textAlignment w:val="auto"/>
        <w:rPr>
          <w:rFonts w:ascii="Times New Roman" w:eastAsia="Times New Roman" w:hAnsi="Times New Roman" w:cs="Times New Roman" w:hint="cs"/>
          <w:i/>
          <w:rtl w:val="0"/>
          <w:cs w:val="0"/>
          <w:lang w:val="sk-SK" w:eastAsia="sk-SK" w:bidi="ar-SA"/>
        </w:rPr>
      </w:pPr>
    </w:p>
    <w:p w:rsidR="004D16DD" w:rsidRPr="00413E39" w:rsidP="004D16DD">
      <w:pPr>
        <w:framePr w:wrap="auto"/>
        <w:widowControl/>
        <w:numPr>
          <w:numId w:val="32"/>
        </w:numPr>
        <w:autoSpaceDE/>
        <w:autoSpaceDN/>
        <w:bidi w:val="0"/>
        <w:adjustRightInd/>
        <w:ind w:right="0"/>
        <w:contextualSpacing/>
        <w:jc w:val="both"/>
        <w:textAlignment w:val="auto"/>
        <w:rPr>
          <w:rFonts w:ascii="Times New Roman" w:eastAsia="Times New Roman" w:hAnsi="Times New Roman" w:cs="Times New Roman" w:hint="cs"/>
          <w:noProof/>
          <w:rtl w:val="0"/>
          <w:cs w:val="0"/>
          <w:lang w:val="sk-SK" w:eastAsia="sk-SK" w:bidi="ar-SA"/>
        </w:rPr>
      </w:pPr>
      <w:r w:rsidRPr="00413E39">
        <w:rPr>
          <w:rFonts w:ascii="Times New Roman" w:eastAsia="Times New Roman" w:hAnsi="Times New Roman" w:cs="Times New Roman" w:hint="cs"/>
          <w:noProof/>
          <w:sz w:val="24"/>
          <w:szCs w:val="24"/>
          <w:rtl w:val="0"/>
          <w:cs w:val="0"/>
          <w:lang w:val="sk-SK" w:eastAsia="sk-SK" w:bidi="ar-SA"/>
        </w:rPr>
        <w:t xml:space="preserve">V čl. XXIII bode 73 § 25 ods. 1 sa odkaz 28 nahrádza odkazom 27. </w:t>
      </w:r>
    </w:p>
    <w:p w:rsidR="004D16DD" w:rsidRPr="00413E39" w:rsidP="004D16DD">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p>
    <w:p w:rsidR="004D16DD" w:rsidRPr="00413E39" w:rsidP="004D16DD">
      <w:pPr>
        <w:framePr w:wrap="auto"/>
        <w:widowControl/>
        <w:autoSpaceDE/>
        <w:autoSpaceDN/>
        <w:bidi w:val="0"/>
        <w:adjustRightInd/>
        <w:ind w:left="360" w:right="0"/>
        <w:jc w:val="both"/>
        <w:textAlignment w:val="auto"/>
        <w:rPr>
          <w:rFonts w:ascii="Times New Roman" w:eastAsia="Times New Roman" w:hAnsi="Times New Roman" w:cs="Times New Roman" w:hint="cs"/>
          <w:rtl w:val="0"/>
          <w:cs w:val="0"/>
          <w:lang w:val="sk-SK" w:eastAsia="sk-SK" w:bidi="ar-SA"/>
        </w:rPr>
      </w:pPr>
      <w:r w:rsidRPr="00413E39">
        <w:rPr>
          <w:rFonts w:ascii="Times New Roman" w:eastAsia="Times New Roman" w:hAnsi="Times New Roman" w:cs="Times New Roman" w:hint="cs"/>
          <w:sz w:val="24"/>
          <w:szCs w:val="24"/>
          <w:rtl w:val="0"/>
          <w:cs w:val="0"/>
          <w:lang w:val="sk-SK" w:eastAsia="sk-SK" w:bidi="ar-SA"/>
        </w:rPr>
        <w:t>V nadväznosti na navrhovanú úpravu sa upraví úvodná veta k poznámke pod čiarou a označenie poznámky pod čiarou.</w:t>
      </w:r>
    </w:p>
    <w:p w:rsidR="004D16DD" w:rsidP="004D16DD">
      <w:pPr>
        <w:framePr w:wrap="auto"/>
        <w:widowControl/>
        <w:autoSpaceDE/>
        <w:autoSpaceDN/>
        <w:bidi w:val="0"/>
        <w:adjustRightInd/>
        <w:ind w:left="2124" w:right="0"/>
        <w:jc w:val="both"/>
        <w:textAlignment w:val="auto"/>
        <w:rPr>
          <w:rFonts w:ascii="Times New Roman" w:eastAsia="Times New Roman" w:hAnsi="Times New Roman" w:cs="Times New Roman" w:hint="cs"/>
          <w:i/>
          <w:noProof/>
          <w:rtl w:val="0"/>
          <w:cs w:val="0"/>
          <w:lang w:val="sk-SK" w:eastAsia="sk-SK" w:bidi="ar-SA"/>
        </w:rPr>
      </w:pPr>
    </w:p>
    <w:p w:rsidR="004D16DD" w:rsidRPr="00CE7362" w:rsidP="004D16DD">
      <w:pPr>
        <w:framePr w:wrap="auto"/>
        <w:widowControl/>
        <w:autoSpaceDE/>
        <w:autoSpaceDN/>
        <w:bidi w:val="0"/>
        <w:adjustRightInd/>
        <w:ind w:left="2124" w:right="0"/>
        <w:jc w:val="both"/>
        <w:textAlignment w:val="auto"/>
        <w:rPr>
          <w:rFonts w:ascii="Times New Roman" w:eastAsia="Times New Roman" w:hAnsi="Times New Roman" w:cs="Times New Roman" w:hint="cs"/>
          <w:noProof/>
          <w:rtl w:val="0"/>
          <w:cs w:val="0"/>
          <w:lang w:val="sk-SK" w:eastAsia="sk-SK" w:bidi="ar-SA"/>
        </w:rPr>
      </w:pPr>
      <w:r w:rsidRPr="00CE7362">
        <w:rPr>
          <w:rFonts w:ascii="Times New Roman" w:eastAsia="Times New Roman" w:hAnsi="Times New Roman" w:cs="Times New Roman" w:hint="cs"/>
          <w:noProof/>
          <w:sz w:val="24"/>
          <w:szCs w:val="24"/>
          <w:rtl w:val="0"/>
          <w:cs w:val="0"/>
          <w:lang w:val="sk-SK" w:eastAsia="sk-SK" w:bidi="ar-SA"/>
        </w:rPr>
        <w:t>Legislatívno-technická úprava v nadväznosti na bod 13. Navrhuje sa preznačenie odkazu a poznámky pod čiarou z dôvodu zachovania ich chronologického číslovania.</w:t>
      </w:r>
    </w:p>
    <w:p w:rsidR="004D16DD" w:rsidRPr="00E4608C" w:rsidP="004D16DD">
      <w:pPr>
        <w:framePr w:wrap="auto"/>
        <w:widowControl/>
        <w:autoSpaceDE/>
        <w:autoSpaceDN/>
        <w:bidi w:val="0"/>
        <w:adjustRightInd/>
        <w:ind w:left="360" w:right="0"/>
        <w:jc w:val="left"/>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autoSpaceDE/>
        <w:autoSpaceDN/>
        <w:bidi w:val="0"/>
        <w:adjustRightInd/>
        <w:ind w:left="360" w:right="0"/>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 xml:space="preserve"> </w:t>
      </w:r>
    </w:p>
    <w:p w:rsidR="00EA7258" w:rsidRPr="00D222FF" w:rsidP="00EA7258">
      <w:pPr>
        <w:framePr w:wrap="auto"/>
        <w:widowControl/>
        <w:numPr>
          <w:numId w:val="32"/>
        </w:numPr>
        <w:autoSpaceDE/>
        <w:autoSpaceDN/>
        <w:bidi w:val="0"/>
        <w:adjustRightInd/>
        <w:spacing w:after="160" w:line="259" w:lineRule="auto"/>
        <w:ind w:right="0"/>
        <w:contextualSpacing/>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V prílohe č. 4, 6. bod</w:t>
      </w:r>
      <w:r>
        <w:rPr>
          <w:rFonts w:ascii="Times New Roman" w:eastAsia="Times New Roman" w:hAnsi="Times New Roman" w:cs="Times New Roman" w:hint="cs"/>
          <w:noProof/>
          <w:sz w:val="24"/>
          <w:szCs w:val="24"/>
          <w:rtl w:val="0"/>
          <w:cs w:val="0"/>
          <w:lang w:val="sk-SK" w:eastAsia="sk-SK" w:bidi="ar-SA"/>
        </w:rPr>
        <w:t>e sa na konci pripájajú slová „</w:t>
      </w:r>
      <w:r w:rsidRPr="00D222FF">
        <w:rPr>
          <w:rFonts w:ascii="Times New Roman" w:eastAsia="Times New Roman" w:hAnsi="Times New Roman" w:cs="Times New Roman" w:hint="cs"/>
          <w:noProof/>
          <w:sz w:val="24"/>
          <w:szCs w:val="24"/>
          <w:rtl w:val="0"/>
          <w:cs w:val="0"/>
          <w:lang w:val="sk-SK" w:eastAsia="sk-SK" w:bidi="ar-SA"/>
        </w:rPr>
        <w:t>v znení delegovaného nariadenia Komisie (EÚ)</w:t>
      </w:r>
      <w:r>
        <w:rPr>
          <w:rFonts w:ascii="Times New Roman" w:eastAsia="Times New Roman" w:hAnsi="Times New Roman" w:cs="Times New Roman" w:hint="cs"/>
          <w:noProof/>
          <w:sz w:val="24"/>
          <w:szCs w:val="24"/>
          <w:rtl w:val="0"/>
          <w:cs w:val="0"/>
          <w:lang w:val="sk-SK" w:eastAsia="sk-SK" w:bidi="ar-SA"/>
        </w:rPr>
        <w:t xml:space="preserve"> 2019/1745 z 13. augusta 2019 (</w:t>
      </w:r>
      <w:r w:rsidRPr="00D222FF">
        <w:rPr>
          <w:rFonts w:ascii="Times New Roman" w:eastAsia="Times New Roman" w:hAnsi="Times New Roman" w:cs="Times New Roman" w:hint="cs"/>
          <w:noProof/>
          <w:sz w:val="24"/>
          <w:szCs w:val="24"/>
          <w:rtl w:val="0"/>
          <w:cs w:val="0"/>
          <w:lang w:val="sk-SK" w:eastAsia="sk-SK" w:bidi="ar-SA"/>
        </w:rPr>
        <w:t>Ú. v. EÚ L 268, 22.10.2019).“.</w:t>
      </w:r>
    </w:p>
    <w:p w:rsidR="00EA7258" w:rsidRPr="00D222FF" w:rsidP="00EA7258">
      <w:pPr>
        <w:framePr w:wrap="auto"/>
        <w:widowControl/>
        <w:autoSpaceDE/>
        <w:autoSpaceDN/>
        <w:bidi w:val="0"/>
        <w:adjustRightInd/>
        <w:ind w:left="4253"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CE7362">
      <w:pPr>
        <w:framePr w:wrap="auto"/>
        <w:widowControl/>
        <w:autoSpaceDE/>
        <w:autoSpaceDN/>
        <w:bidi w:val="0"/>
        <w:adjustRightInd/>
        <w:ind w:left="2127" w:right="0"/>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Legislatívno-technická úprava, ktorou sa spresňuje citácia právne záväzného aktu Európskej únie; smernica Európskeho parlamentu a Rady 2014/94/EÚ bola zmenená a doplnená delegovaným nariadením Komisie (EÚ) 2019/1745 z 13. augusta 2019, ktorým sa mení a dopĺňa smernica Európskeho parlamentu a Rady 2014/94/EÚ, pokiaľ ide o nabíjacie stanice pre motorové vozidlá kategórie L, pobrežné zásobovanie plavidiel vnútrozemskej vodnej dopravy elektrickou energiou, zásobovanie vodíkom v cestnej doprave a zásobovanie zemným plynom v cestnej a vodnej doprave, a ktorým sa zrušuje delegované nariadenie Komisie (EÚ) 2018/674.</w:t>
      </w:r>
    </w:p>
    <w:p w:rsidR="00EA7258" w:rsidRPr="00D222FF" w:rsidP="00EA7258">
      <w:pPr>
        <w:framePr w:wrap="auto"/>
        <w:widowControl/>
        <w:autoSpaceDE/>
        <w:autoSpaceDN/>
        <w:bidi w:val="0"/>
        <w:adjustRightInd/>
        <w:ind w:left="360" w:right="0"/>
        <w:jc w:val="left"/>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autoSpaceDE/>
        <w:autoSpaceDN/>
        <w:bidi w:val="0"/>
        <w:adjustRightInd/>
        <w:ind w:left="360" w:right="0"/>
        <w:jc w:val="left"/>
        <w:textAlignment w:val="auto"/>
        <w:rPr>
          <w:rFonts w:ascii="Times New Roman" w:eastAsia="Times New Roman" w:hAnsi="Times New Roman" w:cs="Times New Roman" w:hint="cs"/>
          <w:noProof/>
          <w:rtl w:val="0"/>
          <w:cs w:val="0"/>
          <w:lang w:val="sk-SK" w:eastAsia="sk-SK" w:bidi="ar-SA"/>
        </w:rPr>
      </w:pPr>
    </w:p>
    <w:p w:rsidR="00EA7258" w:rsidRPr="00D222FF" w:rsidP="00EA7258">
      <w:pPr>
        <w:framePr w:wrap="auto"/>
        <w:widowControl/>
        <w:numPr>
          <w:numId w:val="32"/>
        </w:numPr>
        <w:autoSpaceDE/>
        <w:autoSpaceDN/>
        <w:bidi w:val="0"/>
        <w:adjustRightInd/>
        <w:spacing w:after="160" w:line="259" w:lineRule="auto"/>
        <w:ind w:right="0"/>
        <w:contextualSpacing/>
        <w:jc w:val="left"/>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V prílohe č. 4, 8. bode sa na konci pripájajú slová „v znení opravy k smernici Európskeho parlamentu a Rady (EÚ) 2019/770 z 20. mája 2019 (Ú. v. Ú L 305, 26.11.2019).“</w:t>
      </w:r>
    </w:p>
    <w:p w:rsidR="00EA7258" w:rsidRPr="00D222FF" w:rsidP="00EA7258">
      <w:pPr>
        <w:framePr w:wrap="auto"/>
        <w:widowControl/>
        <w:autoSpaceDE/>
        <w:autoSpaceDN/>
        <w:bidi w:val="0"/>
        <w:adjustRightInd/>
        <w:ind w:left="4253" w:right="0"/>
        <w:jc w:val="both"/>
        <w:textAlignment w:val="auto"/>
        <w:rPr>
          <w:rFonts w:ascii="Times New Roman" w:eastAsia="Times New Roman" w:hAnsi="Times New Roman" w:cs="Times New Roman" w:hint="cs"/>
          <w:noProof/>
          <w:rtl w:val="0"/>
          <w:cs w:val="0"/>
          <w:lang w:val="sk-SK" w:eastAsia="sk-SK" w:bidi="ar-SA"/>
        </w:rPr>
      </w:pPr>
    </w:p>
    <w:p w:rsidR="00EA7258" w:rsidRPr="00D222FF" w:rsidP="00CE7362">
      <w:pPr>
        <w:framePr w:wrap="auto"/>
        <w:widowControl/>
        <w:autoSpaceDE/>
        <w:autoSpaceDN/>
        <w:bidi w:val="0"/>
        <w:adjustRightInd/>
        <w:ind w:left="2127" w:right="0"/>
        <w:jc w:val="both"/>
        <w:textAlignment w:val="auto"/>
        <w:rPr>
          <w:rFonts w:ascii="Times New Roman" w:eastAsia="Times New Roman" w:hAnsi="Times New Roman" w:cs="Times New Roman" w:hint="cs"/>
          <w:noProof/>
          <w:rtl w:val="0"/>
          <w:cs w:val="0"/>
          <w:lang w:val="sk-SK" w:eastAsia="sk-SK" w:bidi="ar-SA"/>
        </w:rPr>
      </w:pPr>
      <w:r w:rsidRPr="00D222FF">
        <w:rPr>
          <w:rFonts w:ascii="Times New Roman" w:eastAsia="Times New Roman" w:hAnsi="Times New Roman" w:cs="Times New Roman" w:hint="cs"/>
          <w:noProof/>
          <w:sz w:val="24"/>
          <w:szCs w:val="24"/>
          <w:rtl w:val="0"/>
          <w:cs w:val="0"/>
          <w:lang w:val="sk-SK" w:eastAsia="sk-SK" w:bidi="ar-SA"/>
        </w:rPr>
        <w:t>Legislatívno-technická úprava, ktorou sa spresňuje citácia právne záväzného aktu Európskej únie; smernica Európskeho parlamentu a Rady (Ide o legislatívno-technickú úpravu, ktorou sa spresňuje citácia právne záväzného aktu Európskej únie; smernica Európskeho parlamentu a Rady (EÚ) 2019/770 bola opravená Korigendom k smernici Európskeho parlamentu a Rady (EÚ) 2019/770 z 20. mája 2019 a oprava bola uverejnená v Úradnom vestníku Európskej únie L 305, 26.11.2019.</w:t>
      </w:r>
    </w:p>
    <w:p w:rsidR="00EA7258" w:rsidRPr="00D222FF" w:rsidP="00EA7258">
      <w:pPr>
        <w:framePr w:wrap="auto"/>
        <w:widowControl/>
        <w:autoSpaceDE/>
        <w:autoSpaceDN/>
        <w:bidi w:val="0"/>
        <w:adjustRightInd/>
        <w:ind w:left="360" w:right="0"/>
        <w:jc w:val="left"/>
        <w:textAlignment w:val="auto"/>
        <w:rPr>
          <w:rFonts w:ascii="Times New Roman" w:eastAsia="Times New Roman" w:hAnsi="Times New Roman" w:cs="Times New Roman" w:hint="cs"/>
          <w:noProof/>
          <w:rtl w:val="0"/>
          <w:cs w:val="0"/>
          <w:lang w:val="sk-SK" w:eastAsia="sk-SK" w:bidi="ar-SA"/>
        </w:rPr>
      </w:pPr>
    </w:p>
    <w:p w:rsidR="00DB0808" w:rsidP="00A31275">
      <w:pPr>
        <w:framePr w:wrap="auto"/>
        <w:widowControl/>
        <w:autoSpaceDE/>
        <w:autoSpaceDN/>
        <w:bidi w:val="0"/>
        <w:adjustRightInd/>
        <w:spacing w:line="240" w:lineRule="atLeast"/>
        <w:ind w:left="0" w:right="0"/>
        <w:jc w:val="both"/>
        <w:textAlignment w:val="auto"/>
        <w:rPr>
          <w:rFonts w:ascii="Times New Roman" w:eastAsia="Times New Roman" w:hAnsi="Times New Roman" w:cs="Times New Roman" w:hint="cs"/>
          <w:rtl w:val="0"/>
          <w:cs w:val="0"/>
          <w:lang w:val="sk-SK" w:eastAsia="sk-SK" w:bidi="ar-SA"/>
        </w:rPr>
      </w:pPr>
    </w:p>
    <w:sectPr w:rsidSect="00A31275">
      <w:footerReference w:type="even" r:id="rId4"/>
      <w:footerReference w:type="default" r:id="rId5"/>
      <w:pgSz w:w="11906" w:h="16838"/>
      <w:pgMar w:top="1134" w:right="1418" w:bottom="1134" w:left="1418" w:header="709" w:footer="709" w:gutter="0"/>
      <w:lnNumType w:distance="0"/>
      <w:cols w:space="708"/>
      <w:noEndnote w:val="0"/>
      <w:titlePg/>
      <w:bidi w:val="0"/>
      <w:rtlGutter/>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Arial">
    <w:altName w:val="Times New Roman"/>
    <w:panose1 w:val="020B0604020202020204"/>
    <w:charset w:val="EE"/>
    <w:family w:val="swiss"/>
    <w:pitch w:val="variable"/>
  </w:font>
  <w:font w:name="Courier New">
    <w:altName w:val="Courier New"/>
    <w:panose1 w:val="02070309020205020404"/>
    <w:charset w:val="EE"/>
    <w:family w:val="modern"/>
    <w:pitch w:val="fixed"/>
  </w:font>
  <w:font w:name="Helvetica">
    <w:panose1 w:val="020B0604020202020204"/>
    <w:charset w:val="00"/>
    <w:family w:val="swiss"/>
    <w:pitch w:val="variable"/>
  </w:font>
  <w:font w:name="SimSun">
    <w:altName w:val="??ˇ¦||||||||||||||||||||||||||||"/>
    <w:panose1 w:val="02010600030101010101"/>
    <w:charset w:val="86"/>
    <w:family w:val="auto"/>
    <w:pitch w:val="variable"/>
  </w:font>
  <w:font w:name="MS Gothic">
    <w:altName w:val="?l?r SVbN"/>
    <w:panose1 w:val="020B0609070205080204"/>
    <w:charset w:val="80"/>
    <w:family w:val="modern"/>
    <w:pitch w:val="fixed"/>
  </w:font>
  <w:font w:name="Cambria Math">
    <w:altName w:val="Palatino Linotype"/>
    <w:panose1 w:val="02040503050406030204"/>
    <w:charset w:val="EE"/>
    <w:family w:val="roman"/>
    <w:pitch w:val="variable"/>
  </w:font>
  <w:font w:name="Calibri">
    <w:altName w:val="Century Gothic"/>
    <w:panose1 w:val="020F0502020204030204"/>
    <w:charset w:val="EE"/>
    <w:family w:val="swiss"/>
    <w:pitch w:val="variable"/>
  </w:font>
  <w:font w:name="AT*Toronto">
    <w:altName w:val="Times New Roman"/>
    <w:panose1 w:val="00000000000000000000"/>
    <w:charset w:val="00"/>
    <w:family w:val="auto"/>
    <w:pitch w:val="variable"/>
  </w:font>
  <w:font w:name="Cambria">
    <w:panose1 w:val="02040503050406030204"/>
    <w:charset w:val="EE"/>
    <w:family w:val="roman"/>
    <w:pitch w:val="variable"/>
  </w:font>
  <w:font w:name="@SimSun">
    <w:panose1 w:val="02010600030101010101"/>
    <w:charset w:val="86"/>
    <w:family w:val="auto"/>
    <w:pitch w:val="variable"/>
  </w:font>
  <w:font w:name="Tahoma">
    <w:altName w:val="Tahoma"/>
    <w:panose1 w:val="020B0604030504040204"/>
    <w:charset w:val="EE"/>
    <w:family w:val="swiss"/>
    <w:pitch w:val="variable"/>
  </w:font>
  <w:font w:name="Lucida Sans">
    <w:panose1 w:val="020B0602030504020204"/>
    <w:charset w:val="00"/>
    <w:family w:val="swiss"/>
    <w:pitch w:val="variable"/>
  </w:font>
  <w:font w:name="@MS Gothic">
    <w:panose1 w:val="020B0609070205080204"/>
    <w:charset w:val="80"/>
    <w:family w:val="modern"/>
    <w:pitch w:val="fixed"/>
  </w:font>
  <w:font w:name="AT*Toronto CE">
    <w:altName w:val="Times New Roman"/>
    <w:panose1 w:val="00000000000000000000"/>
    <w:charset w:val="EE"/>
    <w:family w:val="auto"/>
    <w:pitch w:val="variable"/>
  </w:font>
  <w:font w:name="Liberation Serif">
    <w:altName w:val="Times New Roman"/>
    <w:panose1 w:val="00000000000000000000"/>
    <w:charset w:val="EE"/>
    <w:family w:val="roman"/>
    <w:pitch w:val="variable"/>
  </w:font>
  <w:font w:name="Lucida Grande">
    <w:altName w:val="Arial"/>
    <w:panose1 w:val="00000000000000000000"/>
    <w:charset w:val="00"/>
    <w:family w:val="auto"/>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Arial Cyr">
    <w:altName w:val="Times New Roman"/>
    <w:charset w:val="CC"/>
    <w:family w:val="swiss"/>
    <w:pitch w:val="variable"/>
  </w:font>
  <w:font w:name="Arial Greek">
    <w:altName w:val="Times New Roman"/>
    <w:charset w:val="A1"/>
    <w:family w:val="swiss"/>
    <w:pitch w:val="variable"/>
  </w:font>
  <w:font w:name="Arial Tur">
    <w:altName w:val="Times New Roman"/>
    <w:charset w:val="A2"/>
    <w:family w:val="swiss"/>
    <w:pitch w:val="variable"/>
  </w:font>
  <w:font w:name="Arial (Hebrew)">
    <w:altName w:val="Times New Roman"/>
    <w:charset w:val="B1"/>
    <w:family w:val="swiss"/>
    <w:pitch w:val="variable"/>
  </w:font>
  <w:font w:name="Arial (Arabic)">
    <w:altName w:val="Times New Roman"/>
    <w:charset w:val="B2"/>
    <w:family w:val="swiss"/>
    <w:pitch w:val="variable"/>
  </w:font>
  <w:font w:name="Arial Baltic">
    <w:altName w:val="Times New Roman"/>
    <w:charset w:val="BA"/>
    <w:family w:val="swiss"/>
    <w:pitch w:val="variable"/>
  </w:font>
  <w:font w:name="Arial (Vietnamese)">
    <w:altName w:val="Times New Roman"/>
    <w:charset w:val="A3"/>
    <w:family w:val="swiss"/>
    <w:pitch w:val="variable"/>
  </w:font>
  <w:font w:name="Courier New Cyr">
    <w:altName w:val="Courier New"/>
    <w:charset w:val="CC"/>
    <w:family w:val="modern"/>
    <w:pitch w:val="fixed"/>
  </w:font>
  <w:font w:name="Courier New Greek">
    <w:altName w:val="Courier New"/>
    <w:charset w:val="A1"/>
    <w:family w:val="modern"/>
    <w:pitch w:val="fixed"/>
  </w:font>
  <w:font w:name="Courier New Tur">
    <w:altName w:val="Courier New"/>
    <w:charset w:val="A2"/>
    <w:family w:val="modern"/>
    <w:pitch w:val="fixed"/>
  </w:font>
  <w:font w:name="Courier New (Hebrew)">
    <w:altName w:val="Courier New"/>
    <w:charset w:val="B1"/>
    <w:family w:val="modern"/>
    <w:pitch w:val="fixed"/>
  </w:font>
  <w:font w:name="Courier New (Arabic)">
    <w:altName w:val="Courier New"/>
    <w:charset w:val="B2"/>
    <w:family w:val="modern"/>
    <w:pitch w:val="fixed"/>
  </w:font>
  <w:font w:name="Courier New Baltic">
    <w:altName w:val="Courier New"/>
    <w:charset w:val="BA"/>
    <w:family w:val="modern"/>
    <w:pitch w:val="fixed"/>
  </w:font>
  <w:font w:name="Courier New (Vietnamese)">
    <w:altName w:val="Courier New"/>
    <w:charset w:val="A3"/>
    <w:family w:val="modern"/>
    <w:pitch w:val="fixed"/>
  </w:font>
  <w:font w:name="Helvetica CE">
    <w:charset w:val="EE"/>
    <w:family w:val="swiss"/>
    <w:pitch w:val="variable"/>
  </w:font>
  <w:font w:name="SimSun Western">
    <w:altName w:val="??ˇ¦||||||||||||||||||||||||||||"/>
    <w:charset w:val="00"/>
    <w:family w:val="auto"/>
    <w:pitch w:val="variable"/>
  </w:font>
  <w:font w:name="MS Gothic Western">
    <w:altName w:val="?l?r SVbN"/>
    <w:charset w:val="00"/>
    <w:family w:val="modern"/>
    <w:pitch w:val="fixed"/>
  </w:font>
  <w:font w:name="MS Gothic CE">
    <w:altName w:val="?l?r SVbN"/>
    <w:charset w:val="EE"/>
    <w:family w:val="modern"/>
    <w:pitch w:val="fixed"/>
  </w:font>
  <w:font w:name="MS Gothic Cyr">
    <w:altName w:val="?l?r SVbN"/>
    <w:charset w:val="CC"/>
    <w:family w:val="modern"/>
    <w:pitch w:val="fixed"/>
  </w:font>
  <w:font w:name="MS Gothic Greek">
    <w:altName w:val="?l?r SVbN"/>
    <w:charset w:val="A1"/>
    <w:family w:val="modern"/>
    <w:pitch w:val="fixed"/>
  </w:font>
  <w:font w:name="MS Gothic Tur">
    <w:altName w:val="?l?r SVbN"/>
    <w:charset w:val="A2"/>
    <w:family w:val="modern"/>
    <w:pitch w:val="fixed"/>
  </w:font>
  <w:font w:name="MS Gothic Baltic">
    <w:altName w:val="?l?r SVbN"/>
    <w:charset w:val="BA"/>
    <w:family w:val="modern"/>
    <w:pitch w:val="fixed"/>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Calibri Cyr">
    <w:altName w:val="Century Gothic"/>
    <w:charset w:val="CC"/>
    <w:family w:val="swiss"/>
    <w:pitch w:val="variable"/>
  </w:font>
  <w:font w:name="Calibri Greek">
    <w:altName w:val="Century Gothic"/>
    <w:charset w:val="A1"/>
    <w:family w:val="swiss"/>
    <w:pitch w:val="variable"/>
  </w:font>
  <w:font w:name="Calibri Tur">
    <w:altName w:val="Century Gothic"/>
    <w:charset w:val="A2"/>
    <w:family w:val="swiss"/>
    <w:pitch w:val="variable"/>
  </w:font>
  <w:font w:name="Calibri Baltic">
    <w:altName w:val="Century Gothic"/>
    <w:charset w:val="BA"/>
    <w:family w:val="swiss"/>
    <w:pitch w:val="variable"/>
  </w:font>
  <w:font w:name="Calibri (Vietnamese)">
    <w:altName w:val="Century Gothic"/>
    <w:charset w:val="A3"/>
    <w:family w:val="swiss"/>
    <w:pitch w:val="variable"/>
  </w:font>
  <w:font w:name="Cambria Cyr">
    <w:charset w:val="CC"/>
    <w:family w:val="roman"/>
    <w:pitch w:val="variable"/>
  </w:font>
  <w:font w:name="Cambria Greek">
    <w:charset w:val="A1"/>
    <w:family w:val="roman"/>
    <w:pitch w:val="variable"/>
  </w:font>
  <w:font w:name="Cambria Tur">
    <w:charset w:val="A2"/>
    <w:family w:val="roman"/>
    <w:pitch w:val="variable"/>
  </w:font>
  <w:font w:name="Cambria Baltic">
    <w:charset w:val="BA"/>
    <w:family w:val="roman"/>
    <w:pitch w:val="variable"/>
  </w:font>
  <w:font w:name="Cambria (Vietnamese)">
    <w:charset w:val="A3"/>
    <w:family w:val="roman"/>
    <w:pitch w:val="variable"/>
  </w:font>
  <w:font w:name="@SimSun Western">
    <w:charset w:val="00"/>
    <w:family w:val="auto"/>
    <w:pitch w:val="variable"/>
  </w:font>
  <w:font w:name="Tahoma Cyr">
    <w:altName w:val="Tahoma"/>
    <w:charset w:val="CC"/>
    <w:family w:val="swiss"/>
    <w:pitch w:val="variable"/>
  </w:font>
  <w:font w:name="Tahoma Greek">
    <w:altName w:val="Tahoma"/>
    <w:charset w:val="A1"/>
    <w:family w:val="swiss"/>
    <w:pitch w:val="variable"/>
  </w:font>
  <w:font w:name="Tahoma Tur">
    <w:altName w:val="Tahoma"/>
    <w:charset w:val="A2"/>
    <w:family w:val="swiss"/>
    <w:pitch w:val="variable"/>
  </w:font>
  <w:font w:name="Tahoma (Hebrew)">
    <w:altName w:val="Tahoma"/>
    <w:charset w:val="B1"/>
    <w:family w:val="swiss"/>
    <w:pitch w:val="variable"/>
  </w:font>
  <w:font w:name="Tahoma (Arabic)">
    <w:altName w:val="Tahoma"/>
    <w:charset w:val="B2"/>
    <w:family w:val="swiss"/>
    <w:pitch w:val="variable"/>
  </w:font>
  <w:font w:name="Tahoma Baltic">
    <w:altName w:val="Tahoma"/>
    <w:charset w:val="BA"/>
    <w:family w:val="swiss"/>
    <w:pitch w:val="variable"/>
  </w:font>
  <w:font w:name="Tahoma (Vietnamese)">
    <w:altName w:val="Tahoma"/>
    <w:charset w:val="A3"/>
    <w:family w:val="swiss"/>
    <w:pitch w:val="variable"/>
  </w:font>
  <w:font w:name="Tahoma (Thai)">
    <w:altName w:val="Tahoma"/>
    <w:charset w:val="DE"/>
    <w:family w:val="swiss"/>
    <w:pitch w:val="variable"/>
  </w:font>
  <w:font w:name="@MS Gothic Western">
    <w:charset w:val="00"/>
    <w:family w:val="modern"/>
    <w:pitch w:val="fixed"/>
  </w:font>
  <w:font w:name="@MS Gothic CE">
    <w:charset w:val="EE"/>
    <w:family w:val="modern"/>
    <w:pitch w:val="fixed"/>
  </w:font>
  <w:font w:name="@MS Gothic Cyr">
    <w:charset w:val="CC"/>
    <w:family w:val="modern"/>
    <w:pitch w:val="fixed"/>
  </w:font>
  <w:font w:name="@MS Gothic Greek">
    <w:charset w:val="A1"/>
    <w:family w:val="modern"/>
    <w:pitch w:val="fixed"/>
  </w:font>
  <w:font w:name="@MS Gothic Tur">
    <w:charset w:val="A2"/>
    <w:family w:val="modern"/>
    <w:pitch w:val="fixed"/>
  </w:font>
  <w:font w:name="@MS Gothic Baltic">
    <w:charset w:val="BA"/>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01" w:rsidP="00B31C1B">
    <w:pPr>
      <w:framePr w:wrap="around" w:vAnchor="text" w:hAnchor="margin" w:xAlign="right"/>
      <w:widowControl/>
      <w:tabs>
        <w:tab w:val="center" w:pos="4536"/>
        <w:tab w:val="right" w:pos="9072"/>
      </w:tabs>
      <w:autoSpaceDE/>
      <w:autoSpaceDN/>
      <w:bidi w:val="0"/>
      <w:adjustRightInd/>
      <w:ind w:left="0" w:right="0"/>
      <w:jc w:val="left"/>
      <w:textAlignment w:val="auto"/>
      <w:rPr>
        <w:rStyle w:val="DefaultParagraphFont"/>
        <w:rFonts w:ascii="Times New Roman" w:eastAsia="Times New Roman" w:hAnsi="Times New Roman" w:cs="Times New Roman" w:hint="cs"/>
        <w:rtl w:val="0"/>
        <w:cs w:val="0"/>
        <w:lang w:val="sk-SK" w:eastAsia="cs-CZ" w:bidi="ar-SA"/>
      </w:rPr>
    </w:pPr>
    <w:r>
      <w:rPr>
        <w:rStyle w:val="DefaultParagraphFont"/>
        <w:rFonts w:ascii="Times New Roman" w:eastAsia="Times New Roman" w:hAnsi="Times New Roman" w:cs="Times New Roman" w:hint="cs"/>
        <w:sz w:val="24"/>
        <w:szCs w:val="24"/>
        <w:rtl w:val="0"/>
        <w:cs w:val="0"/>
        <w:lang w:val="sk-SK" w:eastAsia="cs-CZ" w:bidi="ar-SA"/>
      </w:rPr>
      <w:fldChar w:fldCharType="begin"/>
    </w:r>
    <w:r>
      <w:rPr>
        <w:rStyle w:val="DefaultParagraphFont"/>
        <w:rFonts w:ascii="Times New Roman" w:eastAsia="Times New Roman" w:hAnsi="Times New Roman" w:cs="Times New Roman" w:hint="cs"/>
        <w:sz w:val="24"/>
        <w:szCs w:val="24"/>
        <w:rtl w:val="0"/>
        <w:cs w:val="0"/>
        <w:lang w:val="sk-SK" w:eastAsia="cs-CZ" w:bidi="ar-SA"/>
      </w:rPr>
      <w:instrText xml:space="preserve">PAGE  </w:instrText>
    </w:r>
    <w:r>
      <w:rPr>
        <w:rStyle w:val="DefaultParagraphFont"/>
        <w:rFonts w:ascii="Times New Roman" w:eastAsia="Times New Roman" w:hAnsi="Times New Roman" w:cs="Times New Roman" w:hint="cs"/>
        <w:sz w:val="24"/>
        <w:szCs w:val="24"/>
        <w:rtl w:val="0"/>
        <w:cs w:val="0"/>
        <w:lang w:val="sk-SK" w:eastAsia="cs-CZ" w:bidi="ar-SA"/>
      </w:rPr>
      <w:fldChar w:fldCharType="separate"/>
    </w:r>
    <w:r>
      <w:rPr>
        <w:rStyle w:val="DefaultParagraphFont"/>
        <w:rFonts w:ascii="Times New Roman" w:eastAsia="Times New Roman" w:hAnsi="Times New Roman" w:cs="Times New Roman" w:hint="cs"/>
        <w:sz w:val="24"/>
        <w:szCs w:val="24"/>
        <w:rtl w:val="0"/>
        <w:cs w:val="0"/>
        <w:lang w:val="sk-SK" w:eastAsia="cs-CZ" w:bidi="ar-SA"/>
      </w:rPr>
      <w:fldChar w:fldCharType="end"/>
    </w:r>
  </w:p>
  <w:p w:rsidR="001C2601" w:rsidP="00B12DA5">
    <w:pPr>
      <w:framePr w:wrap="auto"/>
      <w:widowControl/>
      <w:tabs>
        <w:tab w:val="center" w:pos="4536"/>
        <w:tab w:val="right" w:pos="9072"/>
      </w:tabs>
      <w:autoSpaceDE/>
      <w:autoSpaceDN/>
      <w:bidi w:val="0"/>
      <w:adjustRightInd/>
      <w:ind w:left="0" w:right="360"/>
      <w:jc w:val="left"/>
      <w:textAlignment w:val="auto"/>
      <w:rPr>
        <w:rFonts w:ascii="Times New Roman" w:eastAsia="Times New Roman" w:hAnsi="Times New Roman" w:cs="Times New Roman" w:hint="cs"/>
        <w:rtl w:val="0"/>
        <w:cs w:val="0"/>
        <w:lang w:val="sk-SK" w:eastAsia="cs-CZ" w:bidi="ar-S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01" w:rsidP="00B31C1B">
    <w:pPr>
      <w:framePr w:wrap="around" w:vAnchor="text" w:hAnchor="margin" w:xAlign="right"/>
      <w:widowControl/>
      <w:tabs>
        <w:tab w:val="center" w:pos="4536"/>
        <w:tab w:val="right" w:pos="9072"/>
      </w:tabs>
      <w:autoSpaceDE/>
      <w:autoSpaceDN/>
      <w:bidi w:val="0"/>
      <w:adjustRightInd/>
      <w:ind w:left="0" w:right="0"/>
      <w:jc w:val="left"/>
      <w:textAlignment w:val="auto"/>
      <w:rPr>
        <w:rStyle w:val="DefaultParagraphFont"/>
        <w:rFonts w:ascii="Times New Roman" w:eastAsia="Times New Roman" w:hAnsi="Times New Roman" w:cs="Times New Roman" w:hint="cs"/>
        <w:rtl w:val="0"/>
        <w:cs w:val="0"/>
        <w:lang w:val="sk-SK" w:eastAsia="cs-CZ" w:bidi="ar-SA"/>
      </w:rPr>
    </w:pPr>
    <w:r>
      <w:rPr>
        <w:rStyle w:val="DefaultParagraphFont"/>
        <w:rFonts w:ascii="Times New Roman" w:eastAsia="Times New Roman" w:hAnsi="Times New Roman" w:cs="Times New Roman" w:hint="cs"/>
        <w:sz w:val="24"/>
        <w:szCs w:val="24"/>
        <w:rtl w:val="0"/>
        <w:cs w:val="0"/>
        <w:lang w:val="sk-SK" w:eastAsia="cs-CZ" w:bidi="ar-SA"/>
      </w:rPr>
      <w:fldChar w:fldCharType="begin"/>
    </w:r>
    <w:r>
      <w:rPr>
        <w:rStyle w:val="DefaultParagraphFont"/>
        <w:rFonts w:ascii="Times New Roman" w:eastAsia="Times New Roman" w:hAnsi="Times New Roman" w:cs="Times New Roman" w:hint="cs"/>
        <w:sz w:val="24"/>
        <w:szCs w:val="24"/>
        <w:rtl w:val="0"/>
        <w:cs w:val="0"/>
        <w:lang w:val="sk-SK" w:eastAsia="cs-CZ" w:bidi="ar-SA"/>
      </w:rPr>
      <w:instrText xml:space="preserve">PAGE  </w:instrText>
    </w:r>
    <w:r>
      <w:rPr>
        <w:rStyle w:val="DefaultParagraphFont"/>
        <w:rFonts w:ascii="Times New Roman" w:eastAsia="Times New Roman" w:hAnsi="Times New Roman" w:cs="Times New Roman" w:hint="cs"/>
        <w:sz w:val="24"/>
        <w:szCs w:val="24"/>
        <w:rtl w:val="0"/>
        <w:cs w:val="0"/>
        <w:lang w:val="sk-SK" w:eastAsia="cs-CZ" w:bidi="ar-SA"/>
      </w:rPr>
      <w:fldChar w:fldCharType="separate"/>
    </w:r>
    <w:r w:rsidR="00CE7362">
      <w:rPr>
        <w:rStyle w:val="DefaultParagraphFont"/>
        <w:rFonts w:ascii="Times New Roman" w:eastAsia="Times New Roman" w:hAnsi="Times New Roman" w:cs="Times New Roman" w:hint="cs"/>
        <w:noProof/>
        <w:sz w:val="24"/>
        <w:szCs w:val="24"/>
        <w:rtl w:val="0"/>
        <w:cs w:val="0"/>
        <w:lang w:val="sk-SK" w:eastAsia="cs-CZ" w:bidi="ar-SA"/>
      </w:rPr>
      <w:t>14</w:t>
    </w:r>
    <w:r>
      <w:rPr>
        <w:rStyle w:val="DefaultParagraphFont"/>
        <w:rFonts w:ascii="Times New Roman" w:eastAsia="Times New Roman" w:hAnsi="Times New Roman" w:cs="Times New Roman" w:hint="cs"/>
        <w:sz w:val="24"/>
        <w:szCs w:val="24"/>
        <w:rtl w:val="0"/>
        <w:cs w:val="0"/>
        <w:lang w:val="sk-SK" w:eastAsia="cs-CZ" w:bidi="ar-SA"/>
      </w:rPr>
      <w:fldChar w:fldCharType="end"/>
    </w:r>
  </w:p>
  <w:p w:rsidR="001C2601" w:rsidP="00B12DA5">
    <w:pPr>
      <w:framePr w:wrap="auto"/>
      <w:widowControl/>
      <w:tabs>
        <w:tab w:val="center" w:pos="4536"/>
        <w:tab w:val="right" w:pos="9072"/>
      </w:tabs>
      <w:autoSpaceDE/>
      <w:autoSpaceDN/>
      <w:bidi w:val="0"/>
      <w:adjustRightInd/>
      <w:ind w:left="0" w:right="360"/>
      <w:jc w:val="left"/>
      <w:textAlignment w:val="auto"/>
      <w:rPr>
        <w:rFonts w:ascii="Times New Roman" w:eastAsia="Times New Roman" w:hAnsi="Times New Roman" w:cs="Times New Roman" w:hint="cs"/>
        <w:rtl w:val="0"/>
        <w:cs w:val="0"/>
        <w:lang w:val="sk-SK" w:eastAsia="cs-CZ" w:bidi="ar-SA"/>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EBA"/>
    <w:multiLevelType w:val="hybridMultilevel"/>
    <w:tmpl w:val="6EEE3C58"/>
    <w:lvl w:ilvl="0">
      <w:start w:val="1"/>
      <w:numFmt w:val="decimal"/>
      <w:lvlText w:val="%1."/>
      <w:lvlJc w:val="left"/>
      <w:pPr>
        <w:ind w:left="360" w:hanging="360"/>
      </w:pPr>
      <w:rPr>
        <w:rFonts w:cs="Times New Roman" w:hint="cs"/>
        <w:b w:val="0"/>
        <w:sz w:val="24"/>
        <w:szCs w:val="24"/>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1">
    <w:nsid w:val="028D0F98"/>
    <w:multiLevelType w:val="hybridMultilevel"/>
    <w:tmpl w:val="F6C0D642"/>
    <w:lvl w:ilvl="0">
      <w:start w:val="1"/>
      <w:numFmt w:val="lowerLetter"/>
      <w:pStyle w:val="Normal"/>
      <w:lvlText w:val="%1)"/>
      <w:lvlJc w:val="left"/>
      <w:pPr>
        <w:ind w:left="360" w:hanging="360"/>
      </w:pPr>
      <w:rPr>
        <w:rFonts w:ascii="Times New Roman" w:hAnsi="Times New Roman" w:cs="Times New Roman" w:hint="cs"/>
        <w:b w:val="0"/>
        <w:i w:val="0"/>
        <w:sz w:val="24"/>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2">
    <w:nsid w:val="033A6D8D"/>
    <w:multiLevelType w:val="hybridMultilevel"/>
    <w:tmpl w:val="41A6CD30"/>
    <w:lvl w:ilvl="0">
      <w:start w:val="1"/>
      <w:numFmt w:val="decimal"/>
      <w:lvlText w:val="%1."/>
      <w:lvlJc w:val="left"/>
      <w:pPr>
        <w:tabs>
          <w:tab w:val="num" w:pos="720"/>
        </w:tabs>
        <w:ind w:left="720" w:hanging="360"/>
      </w:pPr>
      <w:rPr>
        <w:rFonts w:cs="Times New Roman" w:hint="cs"/>
        <w:b w:val="0"/>
        <w:rtl w:val="0"/>
        <w:cs w:val="0"/>
      </w:rPr>
    </w:lvl>
    <w:lvl w:ilvl="1">
      <w:start w:val="1"/>
      <w:numFmt w:val="lowerLetter"/>
      <w:lvlText w:val="%2."/>
      <w:lvlJc w:val="left"/>
      <w:pPr>
        <w:tabs>
          <w:tab w:val="num" w:pos="1440"/>
        </w:tabs>
        <w:ind w:left="1440" w:hanging="360"/>
      </w:pPr>
      <w:rPr>
        <w:rFonts w:cs="Times New Roman" w:hint="cs"/>
        <w:rtl w:val="0"/>
        <w:cs w:val="0"/>
      </w:rPr>
    </w:lvl>
    <w:lvl w:ilvl="2">
      <w:start w:val="1"/>
      <w:numFmt w:val="lowerRoman"/>
      <w:lvlText w:val="%3."/>
      <w:lvlJc w:val="right"/>
      <w:pPr>
        <w:tabs>
          <w:tab w:val="num" w:pos="2160"/>
        </w:tabs>
        <w:ind w:left="2160" w:hanging="18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lowerLetter"/>
      <w:lvlText w:val="%5."/>
      <w:lvlJc w:val="left"/>
      <w:pPr>
        <w:tabs>
          <w:tab w:val="num" w:pos="3600"/>
        </w:tabs>
        <w:ind w:left="3600" w:hanging="360"/>
      </w:pPr>
      <w:rPr>
        <w:rFonts w:cs="Times New Roman" w:hint="cs"/>
        <w:rtl w:val="0"/>
        <w:cs w:val="0"/>
      </w:rPr>
    </w:lvl>
    <w:lvl w:ilvl="5">
      <w:start w:val="1"/>
      <w:numFmt w:val="lowerRoman"/>
      <w:lvlText w:val="%6."/>
      <w:lvlJc w:val="right"/>
      <w:pPr>
        <w:tabs>
          <w:tab w:val="num" w:pos="4320"/>
        </w:tabs>
        <w:ind w:left="4320" w:hanging="18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lowerLetter"/>
      <w:lvlText w:val="%8."/>
      <w:lvlJc w:val="left"/>
      <w:pPr>
        <w:tabs>
          <w:tab w:val="num" w:pos="5760"/>
        </w:tabs>
        <w:ind w:left="5760" w:hanging="360"/>
      </w:pPr>
      <w:rPr>
        <w:rFonts w:cs="Times New Roman" w:hint="cs"/>
        <w:rtl w:val="0"/>
        <w:cs w:val="0"/>
      </w:rPr>
    </w:lvl>
    <w:lvl w:ilvl="8">
      <w:start w:val="1"/>
      <w:numFmt w:val="lowerRoman"/>
      <w:lvlText w:val="%9."/>
      <w:lvlJc w:val="right"/>
      <w:pPr>
        <w:tabs>
          <w:tab w:val="num" w:pos="6480"/>
        </w:tabs>
        <w:ind w:left="6480" w:hanging="180"/>
      </w:pPr>
      <w:rPr>
        <w:rFonts w:cs="Times New Roman" w:hint="cs"/>
        <w:rtl w:val="0"/>
        <w:cs w:val="0"/>
      </w:rPr>
    </w:lvl>
  </w:abstractNum>
  <w:abstractNum w:abstractNumId="3">
    <w:nsid w:val="0AAC1DBE"/>
    <w:multiLevelType w:val="hybridMultilevel"/>
    <w:tmpl w:val="317CC8CA"/>
    <w:lvl w:ilvl="0">
      <w:start w:val="1"/>
      <w:numFmt w:val="decimal"/>
      <w:lvlText w:val="%1."/>
      <w:lvlJc w:val="left"/>
      <w:pPr>
        <w:ind w:left="720" w:hanging="360"/>
      </w:pPr>
      <w:rPr>
        <w:rFonts w:ascii="Times New Roman" w:hAnsi="Times New Roman" w:cs="Times New Roman" w:hint="cs"/>
        <w:sz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
    <w:nsid w:val="0CE147F1"/>
    <w:multiLevelType w:val="hybridMultilevel"/>
    <w:tmpl w:val="1F3CC08E"/>
    <w:lvl w:ilvl="0">
      <w:start w:val="1"/>
      <w:numFmt w:val="decimal"/>
      <w:lvlText w:val="%1."/>
      <w:lvlJc w:val="left"/>
      <w:pPr>
        <w:ind w:left="1004" w:hanging="360"/>
      </w:pPr>
      <w:rPr>
        <w:rFonts w:cs="Times New Roman" w:hint="cs"/>
        <w:rtl w:val="0"/>
        <w:cs w:val="0"/>
      </w:rPr>
    </w:lvl>
    <w:lvl w:ilvl="1">
      <w:start w:val="1"/>
      <w:numFmt w:val="lowerLetter"/>
      <w:lvlText w:val="%2."/>
      <w:lvlJc w:val="left"/>
      <w:pPr>
        <w:ind w:left="1724" w:hanging="360"/>
      </w:pPr>
      <w:rPr>
        <w:rFonts w:cs="Times New Roman" w:hint="cs"/>
        <w:rtl w:val="0"/>
        <w:cs w:val="0"/>
      </w:rPr>
    </w:lvl>
    <w:lvl w:ilvl="2">
      <w:start w:val="1"/>
      <w:numFmt w:val="lowerRoman"/>
      <w:lvlText w:val="%3."/>
      <w:lvlJc w:val="right"/>
      <w:pPr>
        <w:ind w:left="2444" w:hanging="180"/>
      </w:pPr>
      <w:rPr>
        <w:rFonts w:cs="Times New Roman" w:hint="cs"/>
        <w:rtl w:val="0"/>
        <w:cs w:val="0"/>
      </w:rPr>
    </w:lvl>
    <w:lvl w:ilvl="3">
      <w:start w:val="1"/>
      <w:numFmt w:val="decimal"/>
      <w:lvlText w:val="%4."/>
      <w:lvlJc w:val="left"/>
      <w:pPr>
        <w:ind w:left="3164" w:hanging="360"/>
      </w:pPr>
      <w:rPr>
        <w:rFonts w:cs="Times New Roman" w:hint="cs"/>
        <w:rtl w:val="0"/>
        <w:cs w:val="0"/>
      </w:rPr>
    </w:lvl>
    <w:lvl w:ilvl="4">
      <w:start w:val="1"/>
      <w:numFmt w:val="lowerLetter"/>
      <w:lvlText w:val="%5."/>
      <w:lvlJc w:val="left"/>
      <w:pPr>
        <w:ind w:left="3884" w:hanging="360"/>
      </w:pPr>
      <w:rPr>
        <w:rFonts w:cs="Times New Roman" w:hint="cs"/>
        <w:rtl w:val="0"/>
        <w:cs w:val="0"/>
      </w:rPr>
    </w:lvl>
    <w:lvl w:ilvl="5">
      <w:start w:val="1"/>
      <w:numFmt w:val="lowerRoman"/>
      <w:lvlText w:val="%6."/>
      <w:lvlJc w:val="right"/>
      <w:pPr>
        <w:ind w:left="4604" w:hanging="180"/>
      </w:pPr>
      <w:rPr>
        <w:rFonts w:cs="Times New Roman" w:hint="cs"/>
        <w:rtl w:val="0"/>
        <w:cs w:val="0"/>
      </w:rPr>
    </w:lvl>
    <w:lvl w:ilvl="6">
      <w:start w:val="1"/>
      <w:numFmt w:val="decimal"/>
      <w:lvlText w:val="%7."/>
      <w:lvlJc w:val="left"/>
      <w:pPr>
        <w:ind w:left="5324" w:hanging="360"/>
      </w:pPr>
      <w:rPr>
        <w:rFonts w:cs="Times New Roman" w:hint="cs"/>
        <w:rtl w:val="0"/>
        <w:cs w:val="0"/>
      </w:rPr>
    </w:lvl>
    <w:lvl w:ilvl="7">
      <w:start w:val="1"/>
      <w:numFmt w:val="lowerLetter"/>
      <w:lvlText w:val="%8."/>
      <w:lvlJc w:val="left"/>
      <w:pPr>
        <w:ind w:left="6044" w:hanging="360"/>
      </w:pPr>
      <w:rPr>
        <w:rFonts w:cs="Times New Roman" w:hint="cs"/>
        <w:rtl w:val="0"/>
        <w:cs w:val="0"/>
      </w:rPr>
    </w:lvl>
    <w:lvl w:ilvl="8">
      <w:start w:val="1"/>
      <w:numFmt w:val="lowerRoman"/>
      <w:lvlText w:val="%9."/>
      <w:lvlJc w:val="right"/>
      <w:pPr>
        <w:ind w:left="6764" w:hanging="180"/>
      </w:pPr>
      <w:rPr>
        <w:rFonts w:cs="Times New Roman" w:hint="cs"/>
        <w:rtl w:val="0"/>
        <w:cs w:val="0"/>
      </w:rPr>
    </w:lvl>
  </w:abstractNum>
  <w:abstractNum w:abstractNumId="5">
    <w:nsid w:val="0E8712C0"/>
    <w:multiLevelType w:val="hybridMultilevel"/>
    <w:tmpl w:val="64D00C9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6">
    <w:nsid w:val="0F9A2CCA"/>
    <w:multiLevelType w:val="hybridMultilevel"/>
    <w:tmpl w:val="B3B471F8"/>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7">
    <w:nsid w:val="0FFA2075"/>
    <w:multiLevelType w:val="hybridMultilevel"/>
    <w:tmpl w:val="AEE412BE"/>
    <w:lvl w:ilvl="0">
      <w:start w:val="1"/>
      <w:numFmt w:val="lowerLetter"/>
      <w:lvlText w:val="%1)"/>
      <w:lvlJc w:val="left"/>
      <w:pPr>
        <w:ind w:left="1068" w:hanging="360"/>
      </w:pPr>
      <w:rPr>
        <w:rFonts w:ascii="Times New Roman" w:hAnsi="Times New Roman" w:cs="Times New Roman" w:hint="cs"/>
        <w:b w:val="0"/>
        <w:i w:val="0"/>
        <w:color w:val="auto"/>
        <w:sz w:val="24"/>
        <w:rtl w:val="0"/>
        <w:cs w:val="0"/>
      </w:rPr>
    </w:lvl>
    <w:lvl w:ilvl="1">
      <w:start w:val="1"/>
      <w:numFmt w:val="lowerLetter"/>
      <w:lvlText w:val="%2."/>
      <w:lvlJc w:val="left"/>
      <w:pPr>
        <w:ind w:left="1788" w:hanging="360"/>
      </w:pPr>
      <w:rPr>
        <w:rFonts w:cs="Times New Roman" w:hint="cs"/>
        <w:rtl w:val="0"/>
        <w:cs w:val="0"/>
      </w:rPr>
    </w:lvl>
    <w:lvl w:ilvl="2">
      <w:start w:val="1"/>
      <w:numFmt w:val="lowerRoman"/>
      <w:lvlText w:val="%3."/>
      <w:lvlJc w:val="right"/>
      <w:pPr>
        <w:ind w:left="2508" w:hanging="180"/>
      </w:pPr>
      <w:rPr>
        <w:rFonts w:cs="Times New Roman" w:hint="cs"/>
        <w:rtl w:val="0"/>
        <w:cs w:val="0"/>
      </w:rPr>
    </w:lvl>
    <w:lvl w:ilvl="3">
      <w:start w:val="1"/>
      <w:numFmt w:val="decimal"/>
      <w:lvlText w:val="%4."/>
      <w:lvlJc w:val="left"/>
      <w:pPr>
        <w:ind w:left="3228" w:hanging="360"/>
      </w:pPr>
      <w:rPr>
        <w:rFonts w:cs="Times New Roman" w:hint="cs"/>
        <w:rtl w:val="0"/>
        <w:cs w:val="0"/>
      </w:rPr>
    </w:lvl>
    <w:lvl w:ilvl="4">
      <w:start w:val="1"/>
      <w:numFmt w:val="lowerLetter"/>
      <w:lvlText w:val="%5."/>
      <w:lvlJc w:val="left"/>
      <w:pPr>
        <w:ind w:left="3948" w:hanging="360"/>
      </w:pPr>
      <w:rPr>
        <w:rFonts w:cs="Times New Roman" w:hint="cs"/>
        <w:rtl w:val="0"/>
        <w:cs w:val="0"/>
      </w:rPr>
    </w:lvl>
    <w:lvl w:ilvl="5">
      <w:start w:val="1"/>
      <w:numFmt w:val="lowerRoman"/>
      <w:lvlText w:val="%6."/>
      <w:lvlJc w:val="right"/>
      <w:pPr>
        <w:ind w:left="4668" w:hanging="180"/>
      </w:pPr>
      <w:rPr>
        <w:rFonts w:cs="Times New Roman" w:hint="cs"/>
        <w:rtl w:val="0"/>
        <w:cs w:val="0"/>
      </w:rPr>
    </w:lvl>
    <w:lvl w:ilvl="6">
      <w:start w:val="1"/>
      <w:numFmt w:val="decimal"/>
      <w:lvlText w:val="%7."/>
      <w:lvlJc w:val="left"/>
      <w:pPr>
        <w:ind w:left="5388" w:hanging="360"/>
      </w:pPr>
      <w:rPr>
        <w:rFonts w:cs="Times New Roman" w:hint="cs"/>
        <w:rtl w:val="0"/>
        <w:cs w:val="0"/>
      </w:rPr>
    </w:lvl>
    <w:lvl w:ilvl="7">
      <w:start w:val="1"/>
      <w:numFmt w:val="lowerLetter"/>
      <w:lvlText w:val="%8."/>
      <w:lvlJc w:val="left"/>
      <w:pPr>
        <w:ind w:left="6108" w:hanging="360"/>
      </w:pPr>
      <w:rPr>
        <w:rFonts w:cs="Times New Roman" w:hint="cs"/>
        <w:rtl w:val="0"/>
        <w:cs w:val="0"/>
      </w:rPr>
    </w:lvl>
    <w:lvl w:ilvl="8">
      <w:start w:val="1"/>
      <w:numFmt w:val="lowerRoman"/>
      <w:lvlText w:val="%9."/>
      <w:lvlJc w:val="right"/>
      <w:pPr>
        <w:ind w:left="6828" w:hanging="180"/>
      </w:pPr>
      <w:rPr>
        <w:rFonts w:cs="Times New Roman" w:hint="cs"/>
        <w:rtl w:val="0"/>
        <w:cs w:val="0"/>
      </w:rPr>
    </w:lvl>
  </w:abstractNum>
  <w:abstractNum w:abstractNumId="8">
    <w:nsid w:val="19517AA5"/>
    <w:multiLevelType w:val="multilevel"/>
    <w:tmpl w:val="9210D940"/>
    <w:lvl w:ilvl="0">
      <w:start w:val="1"/>
      <w:numFmt w:val="decimal"/>
      <w:isLgl/>
      <w:lvlText w:val="(%1)"/>
      <w:lvlJc w:val="left"/>
      <w:pPr>
        <w:tabs>
          <w:tab w:val="num" w:pos="4046"/>
        </w:tabs>
        <w:ind w:firstLine="425"/>
      </w:pPr>
      <w:rPr>
        <w:rFonts w:cs="Times New Roman" w:hint="cs"/>
        <w:rtl w:val="0"/>
        <w:cs w:val="0"/>
      </w:rPr>
    </w:lvl>
    <w:lvl w:ilvl="1">
      <w:start w:val="1"/>
      <w:numFmt w:val="decimal"/>
      <w:lvlText w:val="%2."/>
      <w:lvlJc w:val="left"/>
      <w:pPr>
        <w:tabs>
          <w:tab w:val="num" w:pos="425"/>
        </w:tabs>
        <w:ind w:left="425" w:hanging="425"/>
      </w:pPr>
      <w:rPr>
        <w:rFonts w:cs="Times New Roman" w:hint="cs"/>
        <w:b/>
        <w:sz w:val="24"/>
        <w:szCs w:val="24"/>
        <w:rtl w:val="0"/>
        <w:cs w:val="0"/>
      </w:rPr>
    </w:lvl>
    <w:lvl w:ilvl="2">
      <w:start w:val="1"/>
      <w:numFmt w:val="decimal"/>
      <w:isLgl/>
      <w:lvlText w:val="%3."/>
      <w:lvlJc w:val="left"/>
      <w:pPr>
        <w:tabs>
          <w:tab w:val="num" w:pos="850"/>
        </w:tabs>
        <w:ind w:left="850" w:hanging="425"/>
      </w:pPr>
      <w:rPr>
        <w:rFonts w:cs="Times New Roman" w:hint="cs"/>
        <w:rtl w:val="0"/>
        <w:cs w:val="0"/>
      </w:rPr>
    </w:lvl>
    <w:lvl w:ilvl="3">
      <w:start w:val="1"/>
      <w:numFmt w:val="decimal"/>
      <w:lvlText w:val="(%4)"/>
      <w:lvlJc w:val="left"/>
      <w:pPr>
        <w:tabs>
          <w:tab w:val="num" w:pos="1440"/>
        </w:tabs>
        <w:ind w:left="1440" w:hanging="360"/>
      </w:pPr>
      <w:rPr>
        <w:rFonts w:cs="Times New Roman" w:hint="cs"/>
        <w:rtl w:val="0"/>
        <w:cs w:val="0"/>
      </w:rPr>
    </w:lvl>
    <w:lvl w:ilvl="4">
      <w:start w:val="1"/>
      <w:numFmt w:val="lowerLetter"/>
      <w:lvlText w:val="(%5)"/>
      <w:lvlJc w:val="left"/>
      <w:pPr>
        <w:tabs>
          <w:tab w:val="num" w:pos="1800"/>
        </w:tabs>
        <w:ind w:left="1800" w:hanging="360"/>
      </w:pPr>
      <w:rPr>
        <w:rFonts w:cs="Times New Roman" w:hint="cs"/>
        <w:rtl w:val="0"/>
        <w:cs w:val="0"/>
      </w:rPr>
    </w:lvl>
    <w:lvl w:ilvl="5">
      <w:start w:val="1"/>
      <w:numFmt w:val="lowerRoman"/>
      <w:lvlText w:val="(%6)"/>
      <w:lvlJc w:val="left"/>
      <w:pPr>
        <w:tabs>
          <w:tab w:val="num" w:pos="2520"/>
        </w:tabs>
        <w:ind w:left="2160" w:hanging="360"/>
      </w:pPr>
      <w:rPr>
        <w:rFonts w:cs="Times New Roman" w:hint="cs"/>
        <w:rtl w:val="0"/>
        <w:cs w:val="0"/>
      </w:rPr>
    </w:lvl>
    <w:lvl w:ilvl="6">
      <w:start w:val="1"/>
      <w:numFmt w:val="decimal"/>
      <w:lvlText w:val="%7."/>
      <w:lvlJc w:val="left"/>
      <w:pPr>
        <w:tabs>
          <w:tab w:val="num" w:pos="2520"/>
        </w:tabs>
        <w:ind w:left="2520" w:hanging="360"/>
      </w:pPr>
      <w:rPr>
        <w:rFonts w:cs="Times New Roman" w:hint="cs"/>
        <w:rtl w:val="0"/>
        <w:cs w:val="0"/>
      </w:rPr>
    </w:lvl>
    <w:lvl w:ilvl="7">
      <w:start w:val="1"/>
      <w:numFmt w:val="lowerLetter"/>
      <w:lvlText w:val="%8."/>
      <w:lvlJc w:val="left"/>
      <w:pPr>
        <w:tabs>
          <w:tab w:val="num" w:pos="2880"/>
        </w:tabs>
        <w:ind w:left="2880" w:hanging="360"/>
      </w:pPr>
      <w:rPr>
        <w:rFonts w:cs="Times New Roman" w:hint="cs"/>
        <w:rtl w:val="0"/>
        <w:cs w:val="0"/>
      </w:rPr>
    </w:lvl>
    <w:lvl w:ilvl="8">
      <w:start w:val="1"/>
      <w:numFmt w:val="lowerRoman"/>
      <w:lvlText w:val="%9."/>
      <w:lvlJc w:val="left"/>
      <w:pPr>
        <w:tabs>
          <w:tab w:val="num" w:pos="3600"/>
        </w:tabs>
        <w:ind w:left="3240" w:hanging="360"/>
      </w:pPr>
      <w:rPr>
        <w:rFonts w:cs="Times New Roman" w:hint="cs"/>
        <w:rtl w:val="0"/>
        <w:cs w:val="0"/>
      </w:rPr>
    </w:lvl>
  </w:abstractNum>
  <w:abstractNum w:abstractNumId="9">
    <w:nsid w:val="1D3F1E73"/>
    <w:multiLevelType w:val="hybridMultilevel"/>
    <w:tmpl w:val="F6F2693A"/>
    <w:lvl w:ilvl="0">
      <w:start w:val="4"/>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0">
    <w:nsid w:val="1E5F492E"/>
    <w:multiLevelType w:val="multilevel"/>
    <w:tmpl w:val="AD3413C0"/>
    <w:lvl w:ilvl="0">
      <w:start w:val="1"/>
      <w:numFmt w:val="decimal"/>
      <w:lvlText w:val="(%1)"/>
      <w:lvlJc w:val="left"/>
      <w:pPr>
        <w:tabs>
          <w:tab w:val="num" w:pos="502"/>
        </w:tabs>
        <w:ind w:firstLine="284"/>
      </w:pPr>
      <w:rPr>
        <w:rFonts w:ascii="Times New Roman" w:hAnsi="Times New Roman" w:cs="Times New Roman" w:hint="cs"/>
        <w:b w:val="0"/>
        <w:bCs w:val="0"/>
        <w:i w:val="0"/>
        <w:iCs w:val="0"/>
        <w:sz w:val="22"/>
        <w:szCs w:val="22"/>
        <w:vertAlign w:val="baseline"/>
        <w:rtl w:val="0"/>
        <w:cs w:val="0"/>
      </w:rPr>
    </w:lvl>
    <w:lvl w:ilvl="1">
      <w:start w:val="1"/>
      <w:numFmt w:val="lowerLetter"/>
      <w:lvlText w:val="%2)"/>
      <w:lvlJc w:val="left"/>
      <w:pPr>
        <w:tabs>
          <w:tab w:val="num" w:pos="360"/>
        </w:tabs>
        <w:ind w:left="357" w:hanging="357"/>
      </w:pPr>
      <w:rPr>
        <w:rFonts w:ascii="Times New Roman" w:hAnsi="Times New Roman" w:cs="Times New Roman" w:hint="cs"/>
        <w:b w:val="0"/>
        <w:bCs w:val="0"/>
        <w:i w:val="0"/>
        <w:iCs w:val="0"/>
        <w:strike w:val="0"/>
        <w:dstrike w:val="0"/>
        <w:sz w:val="22"/>
        <w:szCs w:val="22"/>
        <w:vertAlign w:val="baseline"/>
        <w:rtl w:val="0"/>
        <w:cs w:val="0"/>
      </w:rPr>
    </w:lvl>
    <w:lvl w:ilvl="2">
      <w:start w:val="1"/>
      <w:numFmt w:val="decimal"/>
      <w:lvlText w:val="%3."/>
      <w:lvlJc w:val="left"/>
      <w:pPr>
        <w:tabs>
          <w:tab w:val="num" w:pos="786"/>
        </w:tabs>
        <w:ind w:left="786" w:hanging="360"/>
      </w:pPr>
      <w:rPr>
        <w:rFonts w:ascii="Times New Roman" w:eastAsia="Times New Roman" w:hAnsi="Times New Roman" w:cs="Times New Roman" w:hint="eastAsia"/>
        <w:rtl w:val="0"/>
        <w:cs w:val="0"/>
      </w:rPr>
    </w:lvl>
    <w:lvl w:ilvl="3">
      <w:start w:val="1"/>
      <w:numFmt w:val="decimal"/>
      <w:lvlText w:val="(%4)"/>
      <w:lvlJc w:val="left"/>
      <w:pPr>
        <w:tabs>
          <w:tab w:val="num" w:pos="1440"/>
        </w:tabs>
        <w:ind w:left="1440" w:hanging="360"/>
      </w:pPr>
      <w:rPr>
        <w:rFonts w:cs="Times New Roman" w:hint="cs"/>
        <w:rtl w:val="0"/>
        <w:cs w:val="0"/>
      </w:rPr>
    </w:lvl>
    <w:lvl w:ilvl="4">
      <w:start w:val="1"/>
      <w:numFmt w:val="lowerLetter"/>
      <w:lvlText w:val="(%5)"/>
      <w:lvlJc w:val="left"/>
      <w:pPr>
        <w:tabs>
          <w:tab w:val="num" w:pos="1800"/>
        </w:tabs>
        <w:ind w:left="1800" w:hanging="360"/>
      </w:pPr>
      <w:rPr>
        <w:rFonts w:cs="Times New Roman" w:hint="cs"/>
        <w:rtl w:val="0"/>
        <w:cs w:val="0"/>
      </w:rPr>
    </w:lvl>
    <w:lvl w:ilvl="5">
      <w:start w:val="1"/>
      <w:numFmt w:val="lowerRoman"/>
      <w:lvlText w:val="(%6)"/>
      <w:lvlJc w:val="left"/>
      <w:pPr>
        <w:tabs>
          <w:tab w:val="num" w:pos="2160"/>
        </w:tabs>
        <w:ind w:left="2160" w:hanging="360"/>
      </w:pPr>
      <w:rPr>
        <w:rFonts w:cs="Times New Roman" w:hint="cs"/>
        <w:rtl w:val="0"/>
        <w:cs w:val="0"/>
      </w:rPr>
    </w:lvl>
    <w:lvl w:ilvl="6">
      <w:start w:val="1"/>
      <w:numFmt w:val="decimal"/>
      <w:lvlText w:val="%7."/>
      <w:lvlJc w:val="left"/>
      <w:pPr>
        <w:tabs>
          <w:tab w:val="num" w:pos="2520"/>
        </w:tabs>
        <w:ind w:left="2520" w:hanging="360"/>
      </w:pPr>
      <w:rPr>
        <w:rFonts w:cs="Times New Roman" w:hint="cs"/>
        <w:rtl w:val="0"/>
        <w:cs w:val="0"/>
      </w:rPr>
    </w:lvl>
    <w:lvl w:ilvl="7">
      <w:start w:val="1"/>
      <w:numFmt w:val="lowerLetter"/>
      <w:lvlText w:val="%8."/>
      <w:lvlJc w:val="left"/>
      <w:pPr>
        <w:tabs>
          <w:tab w:val="num" w:pos="2880"/>
        </w:tabs>
        <w:ind w:left="2880" w:hanging="360"/>
      </w:pPr>
      <w:rPr>
        <w:rFonts w:cs="Times New Roman" w:hint="cs"/>
        <w:rtl w:val="0"/>
        <w:cs w:val="0"/>
      </w:rPr>
    </w:lvl>
    <w:lvl w:ilvl="8">
      <w:start w:val="1"/>
      <w:numFmt w:val="lowerRoman"/>
      <w:lvlText w:val="%9."/>
      <w:lvlJc w:val="left"/>
      <w:pPr>
        <w:tabs>
          <w:tab w:val="num" w:pos="3240"/>
        </w:tabs>
        <w:ind w:left="3240" w:hanging="360"/>
      </w:pPr>
      <w:rPr>
        <w:rFonts w:cs="Times New Roman" w:hint="cs"/>
        <w:rtl w:val="0"/>
        <w:cs w:val="0"/>
      </w:rPr>
    </w:lvl>
  </w:abstractNum>
  <w:abstractNum w:abstractNumId="11">
    <w:nsid w:val="1FAE1CB4"/>
    <w:multiLevelType w:val="hybridMultilevel"/>
    <w:tmpl w:val="C730FE30"/>
    <w:lvl w:ilvl="0">
      <w:start w:val="1"/>
      <w:numFmt w:val="decimal"/>
      <w:lvlText w:val="%1."/>
      <w:lvlJc w:val="left"/>
      <w:pPr>
        <w:ind w:left="1080" w:hanging="360"/>
      </w:pPr>
      <w:rPr>
        <w:rFonts w:cs="Times New Roman" w:hint="cs"/>
        <w:b/>
        <w:rtl w:val="0"/>
        <w:cs w:val="0"/>
      </w:rPr>
    </w:lvl>
    <w:lvl w:ilvl="1">
      <w:start w:val="1"/>
      <w:numFmt w:val="lowerLetter"/>
      <w:lvlText w:val="%2."/>
      <w:lvlJc w:val="left"/>
      <w:pPr>
        <w:ind w:left="1800" w:hanging="360"/>
      </w:pPr>
      <w:rPr>
        <w:rFonts w:cs="Times New Roman" w:hint="cs"/>
        <w:rtl w:val="0"/>
        <w:cs w:val="0"/>
      </w:rPr>
    </w:lvl>
    <w:lvl w:ilvl="2">
      <w:start w:val="1"/>
      <w:numFmt w:val="lowerRoman"/>
      <w:lvlText w:val="%3."/>
      <w:lvlJc w:val="right"/>
      <w:pPr>
        <w:ind w:left="2520" w:hanging="180"/>
      </w:pPr>
      <w:rPr>
        <w:rFonts w:cs="Times New Roman" w:hint="cs"/>
        <w:rtl w:val="0"/>
        <w:cs w:val="0"/>
      </w:rPr>
    </w:lvl>
    <w:lvl w:ilvl="3">
      <w:start w:val="1"/>
      <w:numFmt w:val="decimal"/>
      <w:lvlText w:val="%4."/>
      <w:lvlJc w:val="left"/>
      <w:pPr>
        <w:ind w:left="3240" w:hanging="360"/>
      </w:pPr>
      <w:rPr>
        <w:rFonts w:cs="Times New Roman" w:hint="cs"/>
        <w:rtl w:val="0"/>
        <w:cs w:val="0"/>
      </w:rPr>
    </w:lvl>
    <w:lvl w:ilvl="4">
      <w:start w:val="1"/>
      <w:numFmt w:val="lowerLetter"/>
      <w:lvlText w:val="%5."/>
      <w:lvlJc w:val="left"/>
      <w:pPr>
        <w:ind w:left="3960" w:hanging="360"/>
      </w:pPr>
      <w:rPr>
        <w:rFonts w:cs="Times New Roman" w:hint="cs"/>
        <w:rtl w:val="0"/>
        <w:cs w:val="0"/>
      </w:rPr>
    </w:lvl>
    <w:lvl w:ilvl="5">
      <w:start w:val="1"/>
      <w:numFmt w:val="lowerRoman"/>
      <w:lvlText w:val="%6."/>
      <w:lvlJc w:val="right"/>
      <w:pPr>
        <w:ind w:left="4680" w:hanging="180"/>
      </w:pPr>
      <w:rPr>
        <w:rFonts w:cs="Times New Roman" w:hint="cs"/>
        <w:rtl w:val="0"/>
        <w:cs w:val="0"/>
      </w:rPr>
    </w:lvl>
    <w:lvl w:ilvl="6">
      <w:start w:val="1"/>
      <w:numFmt w:val="decimal"/>
      <w:lvlText w:val="%7."/>
      <w:lvlJc w:val="left"/>
      <w:pPr>
        <w:ind w:left="5400" w:hanging="360"/>
      </w:pPr>
      <w:rPr>
        <w:rFonts w:cs="Times New Roman" w:hint="cs"/>
        <w:rtl w:val="0"/>
        <w:cs w:val="0"/>
      </w:rPr>
    </w:lvl>
    <w:lvl w:ilvl="7">
      <w:start w:val="1"/>
      <w:numFmt w:val="lowerLetter"/>
      <w:lvlText w:val="%8."/>
      <w:lvlJc w:val="left"/>
      <w:pPr>
        <w:ind w:left="6120" w:hanging="360"/>
      </w:pPr>
      <w:rPr>
        <w:rFonts w:cs="Times New Roman" w:hint="cs"/>
        <w:rtl w:val="0"/>
        <w:cs w:val="0"/>
      </w:rPr>
    </w:lvl>
    <w:lvl w:ilvl="8">
      <w:start w:val="1"/>
      <w:numFmt w:val="lowerRoman"/>
      <w:lvlText w:val="%9."/>
      <w:lvlJc w:val="right"/>
      <w:pPr>
        <w:ind w:left="6840" w:hanging="180"/>
      </w:pPr>
      <w:rPr>
        <w:rFonts w:cs="Times New Roman" w:hint="cs"/>
        <w:rtl w:val="0"/>
        <w:cs w:val="0"/>
      </w:rPr>
    </w:lvl>
  </w:abstractNum>
  <w:abstractNum w:abstractNumId="12">
    <w:nsid w:val="227517F9"/>
    <w:multiLevelType w:val="hybridMultilevel"/>
    <w:tmpl w:val="B248FA50"/>
    <w:lvl w:ilvl="0">
      <w:start w:val="1"/>
      <w:numFmt w:val="decimal"/>
      <w:lvlText w:val="%1."/>
      <w:lvlJc w:val="left"/>
      <w:pPr>
        <w:ind w:left="720" w:hanging="360"/>
      </w:pPr>
      <w:rPr>
        <w:rFonts w:cs="Times New Roman" w:hint="cs"/>
        <w:i w:val="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3">
    <w:nsid w:val="22FF3D05"/>
    <w:multiLevelType w:val="hybridMultilevel"/>
    <w:tmpl w:val="C4F0AC1E"/>
    <w:lvl w:ilvl="0">
      <w:start w:val="1"/>
      <w:numFmt w:val="decimal"/>
      <w:lvlText w:val="%1."/>
      <w:lvlJc w:val="left"/>
      <w:pPr>
        <w:ind w:left="720" w:hanging="360"/>
      </w:pPr>
      <w:rPr>
        <w:rFonts w:cs="Times New Roman" w:hint="cs"/>
        <w:sz w:val="24"/>
        <w:szCs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4">
    <w:nsid w:val="25DB7E74"/>
    <w:multiLevelType w:val="singleLevel"/>
    <w:tmpl w:val="39F038C2"/>
    <w:lvl w:ilvl="0">
      <w:start w:val="1"/>
      <w:numFmt w:val="upperLetter"/>
      <w:pStyle w:val="Normal"/>
      <w:lvlText w:val="%1."/>
      <w:lvlJc w:val="left"/>
      <w:pPr>
        <w:tabs>
          <w:tab w:val="num" w:pos="420"/>
        </w:tabs>
        <w:ind w:left="420" w:hanging="420"/>
      </w:pPr>
      <w:rPr>
        <w:rFonts w:cs="Times New Roman" w:hint="cs"/>
        <w:rtl w:val="0"/>
        <w:cs w:val="0"/>
      </w:rPr>
    </w:lvl>
  </w:abstractNum>
  <w:abstractNum w:abstractNumId="15">
    <w:nsid w:val="25E50BA9"/>
    <w:multiLevelType w:val="hybridMultilevel"/>
    <w:tmpl w:val="BEA66F3E"/>
    <w:lvl w:ilvl="0">
      <w:start w:val="1"/>
      <w:numFmt w:val="lowerLetter"/>
      <w:lvlText w:val="%1)"/>
      <w:lvlJc w:val="left"/>
      <w:pPr>
        <w:ind w:left="1507" w:hanging="360"/>
      </w:pPr>
      <w:rPr>
        <w:rFonts w:cs="Times New Roman" w:hint="cs"/>
        <w:rtl w:val="0"/>
        <w:cs w:val="0"/>
      </w:rPr>
    </w:lvl>
    <w:lvl w:ilvl="1">
      <w:start w:val="1"/>
      <w:numFmt w:val="lowerLetter"/>
      <w:lvlText w:val="%2."/>
      <w:lvlJc w:val="left"/>
      <w:pPr>
        <w:ind w:left="2227" w:hanging="360"/>
      </w:pPr>
      <w:rPr>
        <w:rFonts w:cs="Times New Roman" w:hint="cs"/>
        <w:rtl w:val="0"/>
        <w:cs w:val="0"/>
      </w:rPr>
    </w:lvl>
    <w:lvl w:ilvl="2">
      <w:start w:val="1"/>
      <w:numFmt w:val="lowerRoman"/>
      <w:lvlText w:val="%3."/>
      <w:lvlJc w:val="right"/>
      <w:pPr>
        <w:ind w:left="2947" w:hanging="180"/>
      </w:pPr>
      <w:rPr>
        <w:rFonts w:cs="Times New Roman" w:hint="cs"/>
        <w:rtl w:val="0"/>
        <w:cs w:val="0"/>
      </w:rPr>
    </w:lvl>
    <w:lvl w:ilvl="3">
      <w:start w:val="1"/>
      <w:numFmt w:val="decimal"/>
      <w:lvlText w:val="%4."/>
      <w:lvlJc w:val="left"/>
      <w:pPr>
        <w:ind w:left="3667" w:hanging="360"/>
      </w:pPr>
      <w:rPr>
        <w:rFonts w:cs="Times New Roman" w:hint="cs"/>
        <w:rtl w:val="0"/>
        <w:cs w:val="0"/>
      </w:rPr>
    </w:lvl>
    <w:lvl w:ilvl="4">
      <w:start w:val="1"/>
      <w:numFmt w:val="lowerLetter"/>
      <w:lvlText w:val="%5."/>
      <w:lvlJc w:val="left"/>
      <w:pPr>
        <w:ind w:left="4387" w:hanging="360"/>
      </w:pPr>
      <w:rPr>
        <w:rFonts w:cs="Times New Roman" w:hint="cs"/>
        <w:rtl w:val="0"/>
        <w:cs w:val="0"/>
      </w:rPr>
    </w:lvl>
    <w:lvl w:ilvl="5">
      <w:start w:val="1"/>
      <w:numFmt w:val="lowerRoman"/>
      <w:lvlText w:val="%6."/>
      <w:lvlJc w:val="right"/>
      <w:pPr>
        <w:ind w:left="5107" w:hanging="180"/>
      </w:pPr>
      <w:rPr>
        <w:rFonts w:cs="Times New Roman" w:hint="cs"/>
        <w:rtl w:val="0"/>
        <w:cs w:val="0"/>
      </w:rPr>
    </w:lvl>
    <w:lvl w:ilvl="6">
      <w:start w:val="1"/>
      <w:numFmt w:val="decimal"/>
      <w:lvlText w:val="%7."/>
      <w:lvlJc w:val="left"/>
      <w:pPr>
        <w:ind w:left="5827" w:hanging="360"/>
      </w:pPr>
      <w:rPr>
        <w:rFonts w:cs="Times New Roman" w:hint="cs"/>
        <w:rtl w:val="0"/>
        <w:cs w:val="0"/>
      </w:rPr>
    </w:lvl>
    <w:lvl w:ilvl="7">
      <w:start w:val="1"/>
      <w:numFmt w:val="lowerLetter"/>
      <w:lvlText w:val="%8."/>
      <w:lvlJc w:val="left"/>
      <w:pPr>
        <w:ind w:left="6547" w:hanging="360"/>
      </w:pPr>
      <w:rPr>
        <w:rFonts w:cs="Times New Roman" w:hint="cs"/>
        <w:rtl w:val="0"/>
        <w:cs w:val="0"/>
      </w:rPr>
    </w:lvl>
    <w:lvl w:ilvl="8">
      <w:start w:val="1"/>
      <w:numFmt w:val="lowerRoman"/>
      <w:lvlText w:val="%9."/>
      <w:lvlJc w:val="right"/>
      <w:pPr>
        <w:ind w:left="7267" w:hanging="180"/>
      </w:pPr>
      <w:rPr>
        <w:rFonts w:cs="Times New Roman" w:hint="cs"/>
        <w:rtl w:val="0"/>
        <w:cs w:val="0"/>
      </w:rPr>
    </w:lvl>
  </w:abstractNum>
  <w:abstractNum w:abstractNumId="16">
    <w:nsid w:val="2F8007E2"/>
    <w:multiLevelType w:val="hybridMultilevel"/>
    <w:tmpl w:val="F9A2448E"/>
    <w:lvl w:ilvl="0">
      <w:start w:val="1"/>
      <w:numFmt w:val="decimal"/>
      <w:lvlText w:val="%1."/>
      <w:lvlJc w:val="left"/>
      <w:pPr>
        <w:ind w:left="644" w:hanging="360"/>
      </w:pPr>
      <w:rPr>
        <w:rFonts w:ascii="Times New Roman" w:hAnsi="Times New Roman" w:cs="Times New Roman" w:hint="cs"/>
        <w:b w:val="0"/>
        <w:i w:val="0"/>
        <w:sz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7">
    <w:nsid w:val="2FDF289A"/>
    <w:multiLevelType w:val="hybridMultilevel"/>
    <w:tmpl w:val="30B4BD16"/>
    <w:lvl w:ilvl="0">
      <w:start w:val="1"/>
      <w:numFmt w:val="decimal"/>
      <w:lvlText w:val="%1."/>
      <w:lvlJc w:val="left"/>
      <w:pPr>
        <w:ind w:left="360" w:hanging="360"/>
      </w:pPr>
      <w:rPr>
        <w:rFonts w:ascii="Times New Roman" w:hAnsi="Times New Roman" w:cs="Times New Roman" w:hint="cs"/>
        <w:sz w:val="24"/>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18">
    <w:nsid w:val="30A97A08"/>
    <w:multiLevelType w:val="hybridMultilevel"/>
    <w:tmpl w:val="3312BE36"/>
    <w:lvl w:ilvl="0">
      <w:start w:val="5"/>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9">
    <w:nsid w:val="37167A87"/>
    <w:multiLevelType w:val="hybridMultilevel"/>
    <w:tmpl w:val="6A30370E"/>
    <w:lvl w:ilvl="0">
      <w:start w:val="1"/>
      <w:numFmt w:val="decimal"/>
      <w:lvlText w:val="%1."/>
      <w:lvlJc w:val="left"/>
      <w:pPr>
        <w:ind w:left="36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0">
    <w:nsid w:val="3AFE6A6C"/>
    <w:multiLevelType w:val="hybridMultilevel"/>
    <w:tmpl w:val="638ED530"/>
    <w:lvl w:ilvl="0">
      <w:start w:val="1"/>
      <w:numFmt w:val="decimal"/>
      <w:lvlText w:val="%1."/>
      <w:lvlJc w:val="left"/>
      <w:pPr>
        <w:ind w:left="720" w:hanging="360"/>
      </w:pPr>
      <w:rPr>
        <w:rFonts w:cs="Times New Roman" w:hint="cs"/>
        <w:color w:val="00000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1">
    <w:nsid w:val="440E1DDB"/>
    <w:multiLevelType w:val="hybridMultilevel"/>
    <w:tmpl w:val="B5C83EA0"/>
    <w:lvl w:ilvl="0">
      <w:start w:val="6"/>
      <w:numFmt w:val="decimal"/>
      <w:lvlText w:val="%1."/>
      <w:lvlJc w:val="left"/>
      <w:pPr>
        <w:ind w:left="786" w:hanging="360"/>
      </w:pPr>
      <w:rPr>
        <w:rFonts w:cs="Times New Roman" w:hint="cs"/>
        <w:b/>
        <w:i w:val="0"/>
        <w:rtl w:val="0"/>
        <w:cs w:val="0"/>
      </w:rPr>
    </w:lvl>
    <w:lvl w:ilvl="1">
      <w:start w:val="1"/>
      <w:numFmt w:val="lowerLetter"/>
      <w:lvlText w:val="%2."/>
      <w:lvlJc w:val="left"/>
      <w:pPr>
        <w:ind w:left="1506" w:hanging="360"/>
      </w:pPr>
      <w:rPr>
        <w:rFonts w:cs="Times New Roman" w:hint="cs"/>
        <w:rtl w:val="0"/>
        <w:cs w:val="0"/>
      </w:rPr>
    </w:lvl>
    <w:lvl w:ilvl="2">
      <w:start w:val="1"/>
      <w:numFmt w:val="lowerRoman"/>
      <w:lvlText w:val="%3."/>
      <w:lvlJc w:val="right"/>
      <w:pPr>
        <w:ind w:left="2226" w:hanging="180"/>
      </w:pPr>
      <w:rPr>
        <w:rFonts w:cs="Times New Roman" w:hint="cs"/>
        <w:rtl w:val="0"/>
        <w:cs w:val="0"/>
      </w:rPr>
    </w:lvl>
    <w:lvl w:ilvl="3">
      <w:start w:val="1"/>
      <w:numFmt w:val="decimal"/>
      <w:lvlText w:val="%4."/>
      <w:lvlJc w:val="left"/>
      <w:pPr>
        <w:ind w:left="2946" w:hanging="360"/>
      </w:pPr>
      <w:rPr>
        <w:rFonts w:cs="Times New Roman" w:hint="cs"/>
        <w:rtl w:val="0"/>
        <w:cs w:val="0"/>
      </w:rPr>
    </w:lvl>
    <w:lvl w:ilvl="4">
      <w:start w:val="1"/>
      <w:numFmt w:val="lowerLetter"/>
      <w:lvlText w:val="%5."/>
      <w:lvlJc w:val="left"/>
      <w:pPr>
        <w:ind w:left="3666" w:hanging="360"/>
      </w:pPr>
      <w:rPr>
        <w:rFonts w:cs="Times New Roman" w:hint="cs"/>
        <w:rtl w:val="0"/>
        <w:cs w:val="0"/>
      </w:rPr>
    </w:lvl>
    <w:lvl w:ilvl="5">
      <w:start w:val="1"/>
      <w:numFmt w:val="lowerRoman"/>
      <w:lvlText w:val="%6."/>
      <w:lvlJc w:val="right"/>
      <w:pPr>
        <w:ind w:left="4386" w:hanging="180"/>
      </w:pPr>
      <w:rPr>
        <w:rFonts w:cs="Times New Roman" w:hint="cs"/>
        <w:rtl w:val="0"/>
        <w:cs w:val="0"/>
      </w:rPr>
    </w:lvl>
    <w:lvl w:ilvl="6">
      <w:start w:val="1"/>
      <w:numFmt w:val="decimal"/>
      <w:lvlText w:val="%7."/>
      <w:lvlJc w:val="left"/>
      <w:pPr>
        <w:ind w:left="5106" w:hanging="360"/>
      </w:pPr>
      <w:rPr>
        <w:rFonts w:cs="Times New Roman" w:hint="cs"/>
        <w:rtl w:val="0"/>
        <w:cs w:val="0"/>
      </w:rPr>
    </w:lvl>
    <w:lvl w:ilvl="7">
      <w:start w:val="1"/>
      <w:numFmt w:val="lowerLetter"/>
      <w:lvlText w:val="%8."/>
      <w:lvlJc w:val="left"/>
      <w:pPr>
        <w:ind w:left="5826" w:hanging="360"/>
      </w:pPr>
      <w:rPr>
        <w:rFonts w:cs="Times New Roman" w:hint="cs"/>
        <w:rtl w:val="0"/>
        <w:cs w:val="0"/>
      </w:rPr>
    </w:lvl>
    <w:lvl w:ilvl="8">
      <w:start w:val="1"/>
      <w:numFmt w:val="lowerRoman"/>
      <w:lvlText w:val="%9."/>
      <w:lvlJc w:val="right"/>
      <w:pPr>
        <w:ind w:left="6546" w:hanging="180"/>
      </w:pPr>
      <w:rPr>
        <w:rFonts w:cs="Times New Roman" w:hint="cs"/>
        <w:rtl w:val="0"/>
        <w:cs w:val="0"/>
      </w:rPr>
    </w:lvl>
  </w:abstractNum>
  <w:abstractNum w:abstractNumId="22">
    <w:nsid w:val="49E10D1C"/>
    <w:multiLevelType w:val="hybridMultilevel"/>
    <w:tmpl w:val="B756EA9E"/>
    <w:lvl w:ilvl="0">
      <w:start w:val="1"/>
      <w:numFmt w:val="upperLetter"/>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3">
    <w:nsid w:val="5193416B"/>
    <w:multiLevelType w:val="multilevel"/>
    <w:tmpl w:val="DE30904A"/>
    <w:lvl w:ilvl="0">
      <w:start w:val="1"/>
      <w:numFmt w:val="decimal"/>
      <w:lvlText w:val="(%1)"/>
      <w:lvlJc w:val="left"/>
      <w:pPr>
        <w:ind w:left="360" w:hanging="360"/>
      </w:pPr>
      <w:rPr>
        <w:rFonts w:cs="Times New Roman" w:hint="cs"/>
        <w:b w:val="0"/>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24">
    <w:nsid w:val="5202698D"/>
    <w:multiLevelType w:val="hybridMultilevel"/>
    <w:tmpl w:val="0240A25A"/>
    <w:lvl w:ilvl="0">
      <w:start w:val="7"/>
      <w:numFmt w:val="decimal"/>
      <w:lvlText w:val="%1."/>
      <w:lvlJc w:val="left"/>
      <w:pPr>
        <w:ind w:left="360" w:hanging="360"/>
      </w:pPr>
      <w:rPr>
        <w:rFonts w:ascii="Times New Roman" w:hAnsi="Times New Roman" w:cs="Times New Roman" w:hint="cs"/>
        <w:b/>
        <w:i w:val="0"/>
        <w:rtl w:val="0"/>
        <w:cs w:val="0"/>
      </w:rPr>
    </w:lvl>
    <w:lvl w:ilvl="1">
      <w:start w:val="1"/>
      <w:numFmt w:val="lowerLetter"/>
      <w:lvlText w:val="%2."/>
      <w:lvlJc w:val="left"/>
      <w:pPr>
        <w:ind w:left="872" w:hanging="360"/>
      </w:pPr>
      <w:rPr>
        <w:rFonts w:cs="Times New Roman" w:hint="cs"/>
        <w:rtl w:val="0"/>
        <w:cs w:val="0"/>
      </w:rPr>
    </w:lvl>
    <w:lvl w:ilvl="2">
      <w:start w:val="1"/>
      <w:numFmt w:val="lowerRoman"/>
      <w:lvlText w:val="%3."/>
      <w:lvlJc w:val="right"/>
      <w:pPr>
        <w:ind w:left="1592" w:hanging="180"/>
      </w:pPr>
      <w:rPr>
        <w:rFonts w:cs="Times New Roman" w:hint="cs"/>
        <w:rtl w:val="0"/>
        <w:cs w:val="0"/>
      </w:rPr>
    </w:lvl>
    <w:lvl w:ilvl="3">
      <w:start w:val="1"/>
      <w:numFmt w:val="decimal"/>
      <w:lvlText w:val="%4."/>
      <w:lvlJc w:val="left"/>
      <w:pPr>
        <w:ind w:left="2312" w:hanging="360"/>
      </w:pPr>
      <w:rPr>
        <w:rFonts w:cs="Times New Roman" w:hint="cs"/>
        <w:rtl w:val="0"/>
        <w:cs w:val="0"/>
      </w:rPr>
    </w:lvl>
    <w:lvl w:ilvl="4">
      <w:start w:val="1"/>
      <w:numFmt w:val="lowerLetter"/>
      <w:lvlText w:val="%5."/>
      <w:lvlJc w:val="left"/>
      <w:pPr>
        <w:ind w:left="3032" w:hanging="360"/>
      </w:pPr>
      <w:rPr>
        <w:rFonts w:cs="Times New Roman" w:hint="cs"/>
        <w:rtl w:val="0"/>
        <w:cs w:val="0"/>
      </w:rPr>
    </w:lvl>
    <w:lvl w:ilvl="5">
      <w:start w:val="1"/>
      <w:numFmt w:val="lowerRoman"/>
      <w:lvlText w:val="%6."/>
      <w:lvlJc w:val="right"/>
      <w:pPr>
        <w:ind w:left="3752" w:hanging="180"/>
      </w:pPr>
      <w:rPr>
        <w:rFonts w:cs="Times New Roman" w:hint="cs"/>
        <w:rtl w:val="0"/>
        <w:cs w:val="0"/>
      </w:rPr>
    </w:lvl>
    <w:lvl w:ilvl="6">
      <w:start w:val="1"/>
      <w:numFmt w:val="decimal"/>
      <w:lvlText w:val="%7."/>
      <w:lvlJc w:val="left"/>
      <w:pPr>
        <w:ind w:left="4472" w:hanging="360"/>
      </w:pPr>
      <w:rPr>
        <w:rFonts w:cs="Times New Roman" w:hint="cs"/>
        <w:rtl w:val="0"/>
        <w:cs w:val="0"/>
      </w:rPr>
    </w:lvl>
    <w:lvl w:ilvl="7">
      <w:start w:val="1"/>
      <w:numFmt w:val="lowerLetter"/>
      <w:lvlText w:val="%8."/>
      <w:lvlJc w:val="left"/>
      <w:pPr>
        <w:ind w:left="5192" w:hanging="360"/>
      </w:pPr>
      <w:rPr>
        <w:rFonts w:cs="Times New Roman" w:hint="cs"/>
        <w:rtl w:val="0"/>
        <w:cs w:val="0"/>
      </w:rPr>
    </w:lvl>
    <w:lvl w:ilvl="8">
      <w:start w:val="1"/>
      <w:numFmt w:val="lowerRoman"/>
      <w:lvlText w:val="%9."/>
      <w:lvlJc w:val="right"/>
      <w:pPr>
        <w:ind w:left="5912" w:hanging="180"/>
      </w:pPr>
      <w:rPr>
        <w:rFonts w:cs="Times New Roman" w:hint="cs"/>
        <w:rtl w:val="0"/>
        <w:cs w:val="0"/>
      </w:rPr>
    </w:lvl>
  </w:abstractNum>
  <w:abstractNum w:abstractNumId="25">
    <w:nsid w:val="57577AFE"/>
    <w:multiLevelType w:val="hybridMultilevel"/>
    <w:tmpl w:val="5BFEB858"/>
    <w:lvl w:ilvl="0">
      <w:start w:val="1"/>
      <w:numFmt w:val="decimal"/>
      <w:lvlText w:val="%1."/>
      <w:lvlJc w:val="left"/>
      <w:pPr>
        <w:ind w:left="720" w:hanging="360"/>
      </w:pPr>
      <w:rPr>
        <w:rFonts w:cs="Times New Roman" w:hint="cs"/>
        <w:b w:val="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6">
    <w:nsid w:val="585E54CC"/>
    <w:multiLevelType w:val="hybridMultilevel"/>
    <w:tmpl w:val="78DADD18"/>
    <w:lvl w:ilvl="0">
      <w:start w:val="1"/>
      <w:numFmt w:val="decimal"/>
      <w:lvlText w:val="%1."/>
      <w:lvlJc w:val="left"/>
      <w:pPr>
        <w:ind w:left="862" w:hanging="360"/>
      </w:pPr>
      <w:rPr>
        <w:rFonts w:ascii="Times New Roman" w:hAnsi="Times New Roman" w:cs="Times New Roman" w:hint="cs"/>
        <w:b w:val="0"/>
        <w:i w:val="0"/>
        <w:color w:val="auto"/>
        <w:sz w:val="24"/>
        <w:rtl w:val="0"/>
        <w:cs w:val="0"/>
      </w:rPr>
    </w:lvl>
    <w:lvl w:ilvl="1">
      <w:start w:val="1"/>
      <w:numFmt w:val="lowerLetter"/>
      <w:lvlText w:val="%2."/>
      <w:lvlJc w:val="left"/>
      <w:pPr>
        <w:ind w:left="1582" w:hanging="360"/>
      </w:pPr>
      <w:rPr>
        <w:rFonts w:cs="Times New Roman" w:hint="cs"/>
        <w:rtl w:val="0"/>
        <w:cs w:val="0"/>
      </w:rPr>
    </w:lvl>
    <w:lvl w:ilvl="2">
      <w:start w:val="1"/>
      <w:numFmt w:val="lowerRoman"/>
      <w:lvlText w:val="%3."/>
      <w:lvlJc w:val="right"/>
      <w:pPr>
        <w:ind w:left="2302" w:hanging="180"/>
      </w:pPr>
      <w:rPr>
        <w:rFonts w:cs="Times New Roman" w:hint="cs"/>
        <w:rtl w:val="0"/>
        <w:cs w:val="0"/>
      </w:rPr>
    </w:lvl>
    <w:lvl w:ilvl="3">
      <w:start w:val="1"/>
      <w:numFmt w:val="decimal"/>
      <w:lvlText w:val="%4."/>
      <w:lvlJc w:val="left"/>
      <w:pPr>
        <w:ind w:left="3022" w:hanging="360"/>
      </w:pPr>
      <w:rPr>
        <w:rFonts w:cs="Times New Roman" w:hint="cs"/>
        <w:rtl w:val="0"/>
        <w:cs w:val="0"/>
      </w:rPr>
    </w:lvl>
    <w:lvl w:ilvl="4">
      <w:start w:val="1"/>
      <w:numFmt w:val="lowerLetter"/>
      <w:lvlText w:val="%5."/>
      <w:lvlJc w:val="left"/>
      <w:pPr>
        <w:ind w:left="3742" w:hanging="360"/>
      </w:pPr>
      <w:rPr>
        <w:rFonts w:cs="Times New Roman" w:hint="cs"/>
        <w:rtl w:val="0"/>
        <w:cs w:val="0"/>
      </w:rPr>
    </w:lvl>
    <w:lvl w:ilvl="5">
      <w:start w:val="1"/>
      <w:numFmt w:val="lowerRoman"/>
      <w:lvlText w:val="%6."/>
      <w:lvlJc w:val="right"/>
      <w:pPr>
        <w:ind w:left="4462" w:hanging="180"/>
      </w:pPr>
      <w:rPr>
        <w:rFonts w:cs="Times New Roman" w:hint="cs"/>
        <w:rtl w:val="0"/>
        <w:cs w:val="0"/>
      </w:rPr>
    </w:lvl>
    <w:lvl w:ilvl="6">
      <w:start w:val="1"/>
      <w:numFmt w:val="decimal"/>
      <w:lvlText w:val="%7."/>
      <w:lvlJc w:val="left"/>
      <w:pPr>
        <w:ind w:left="5182" w:hanging="360"/>
      </w:pPr>
      <w:rPr>
        <w:rFonts w:cs="Times New Roman" w:hint="cs"/>
        <w:rtl w:val="0"/>
        <w:cs w:val="0"/>
      </w:rPr>
    </w:lvl>
    <w:lvl w:ilvl="7">
      <w:start w:val="1"/>
      <w:numFmt w:val="lowerLetter"/>
      <w:lvlText w:val="%8."/>
      <w:lvlJc w:val="left"/>
      <w:pPr>
        <w:ind w:left="5902" w:hanging="360"/>
      </w:pPr>
      <w:rPr>
        <w:rFonts w:cs="Times New Roman" w:hint="cs"/>
        <w:rtl w:val="0"/>
        <w:cs w:val="0"/>
      </w:rPr>
    </w:lvl>
    <w:lvl w:ilvl="8">
      <w:start w:val="1"/>
      <w:numFmt w:val="lowerRoman"/>
      <w:lvlText w:val="%9."/>
      <w:lvlJc w:val="right"/>
      <w:pPr>
        <w:ind w:left="6622" w:hanging="180"/>
      </w:pPr>
      <w:rPr>
        <w:rFonts w:cs="Times New Roman" w:hint="cs"/>
        <w:rtl w:val="0"/>
        <w:cs w:val="0"/>
      </w:rPr>
    </w:lvl>
  </w:abstractNum>
  <w:abstractNum w:abstractNumId="27">
    <w:nsid w:val="5B897331"/>
    <w:multiLevelType w:val="hybridMultilevel"/>
    <w:tmpl w:val="FBB88DD8"/>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8">
    <w:nsid w:val="5CA85AAD"/>
    <w:multiLevelType w:val="hybridMultilevel"/>
    <w:tmpl w:val="C74EAEE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9">
    <w:nsid w:val="5DC34264"/>
    <w:multiLevelType w:val="hybridMultilevel"/>
    <w:tmpl w:val="94C4B654"/>
    <w:lvl w:ilvl="0">
      <w:start w:val="2"/>
      <w:numFmt w:val="upperLetter"/>
      <w:lvlText w:val="%1."/>
      <w:lvlJc w:val="left"/>
      <w:pPr>
        <w:tabs>
          <w:tab w:val="num" w:pos="720"/>
        </w:tabs>
        <w:ind w:left="720" w:hanging="360"/>
      </w:pPr>
      <w:rPr>
        <w:rFonts w:cs="Times New Roman" w:hint="cs"/>
        <w:rtl w:val="0"/>
        <w:cs w:val="0"/>
      </w:rPr>
    </w:lvl>
    <w:lvl w:ilvl="1">
      <w:start w:val="1"/>
      <w:numFmt w:val="lowerLetter"/>
      <w:lvlText w:val="%2."/>
      <w:lvlJc w:val="left"/>
      <w:pPr>
        <w:tabs>
          <w:tab w:val="num" w:pos="1440"/>
        </w:tabs>
        <w:ind w:left="1440" w:hanging="360"/>
      </w:pPr>
      <w:rPr>
        <w:rFonts w:cs="Times New Roman" w:hint="cs"/>
        <w:rtl w:val="0"/>
        <w:cs w:val="0"/>
      </w:rPr>
    </w:lvl>
    <w:lvl w:ilvl="2">
      <w:start w:val="1"/>
      <w:numFmt w:val="lowerRoman"/>
      <w:lvlText w:val="%3."/>
      <w:lvlJc w:val="right"/>
      <w:pPr>
        <w:tabs>
          <w:tab w:val="num" w:pos="2160"/>
        </w:tabs>
        <w:ind w:left="2160" w:hanging="18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lowerLetter"/>
      <w:lvlText w:val="%5."/>
      <w:lvlJc w:val="left"/>
      <w:pPr>
        <w:tabs>
          <w:tab w:val="num" w:pos="3600"/>
        </w:tabs>
        <w:ind w:left="3600" w:hanging="360"/>
      </w:pPr>
      <w:rPr>
        <w:rFonts w:cs="Times New Roman" w:hint="cs"/>
        <w:rtl w:val="0"/>
        <w:cs w:val="0"/>
      </w:rPr>
    </w:lvl>
    <w:lvl w:ilvl="5">
      <w:start w:val="1"/>
      <w:numFmt w:val="lowerRoman"/>
      <w:lvlText w:val="%6."/>
      <w:lvlJc w:val="right"/>
      <w:pPr>
        <w:tabs>
          <w:tab w:val="num" w:pos="4320"/>
        </w:tabs>
        <w:ind w:left="4320" w:hanging="18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lowerLetter"/>
      <w:lvlText w:val="%8."/>
      <w:lvlJc w:val="left"/>
      <w:pPr>
        <w:tabs>
          <w:tab w:val="num" w:pos="5760"/>
        </w:tabs>
        <w:ind w:left="5760" w:hanging="360"/>
      </w:pPr>
      <w:rPr>
        <w:rFonts w:cs="Times New Roman" w:hint="cs"/>
        <w:rtl w:val="0"/>
        <w:cs w:val="0"/>
      </w:rPr>
    </w:lvl>
    <w:lvl w:ilvl="8">
      <w:start w:val="1"/>
      <w:numFmt w:val="lowerRoman"/>
      <w:lvlText w:val="%9."/>
      <w:lvlJc w:val="right"/>
      <w:pPr>
        <w:tabs>
          <w:tab w:val="num" w:pos="6480"/>
        </w:tabs>
        <w:ind w:left="6480" w:hanging="180"/>
      </w:pPr>
      <w:rPr>
        <w:rFonts w:cs="Times New Roman" w:hint="cs"/>
        <w:rtl w:val="0"/>
        <w:cs w:val="0"/>
      </w:rPr>
    </w:lvl>
  </w:abstractNum>
  <w:abstractNum w:abstractNumId="30">
    <w:nsid w:val="61814B6B"/>
    <w:multiLevelType w:val="hybridMultilevel"/>
    <w:tmpl w:val="9A949B30"/>
    <w:lvl w:ilvl="0">
      <w:start w:val="1"/>
      <w:numFmt w:val="decimal"/>
      <w:lvlText w:val="%1."/>
      <w:lvlJc w:val="left"/>
      <w:pPr>
        <w:ind w:left="1428" w:hanging="360"/>
      </w:pPr>
      <w:rPr>
        <w:rFonts w:ascii="Times New Roman" w:hAnsi="Times New Roman" w:cs="Times New Roman" w:hint="cs"/>
        <w:b w:val="0"/>
        <w:i w:val="0"/>
        <w:color w:val="auto"/>
        <w:sz w:val="24"/>
        <w:rtl w:val="0"/>
        <w:cs w:val="0"/>
      </w:rPr>
    </w:lvl>
    <w:lvl w:ilvl="1">
      <w:start w:val="1"/>
      <w:numFmt w:val="lowerLetter"/>
      <w:lvlText w:val="%2."/>
      <w:lvlJc w:val="left"/>
      <w:pPr>
        <w:ind w:left="2148" w:hanging="360"/>
      </w:pPr>
      <w:rPr>
        <w:rFonts w:cs="Times New Roman" w:hint="cs"/>
        <w:rtl w:val="0"/>
        <w:cs w:val="0"/>
      </w:rPr>
    </w:lvl>
    <w:lvl w:ilvl="2">
      <w:start w:val="1"/>
      <w:numFmt w:val="lowerRoman"/>
      <w:lvlText w:val="%3."/>
      <w:lvlJc w:val="right"/>
      <w:pPr>
        <w:ind w:left="2868" w:hanging="180"/>
      </w:pPr>
      <w:rPr>
        <w:rFonts w:cs="Times New Roman" w:hint="cs"/>
        <w:rtl w:val="0"/>
        <w:cs w:val="0"/>
      </w:rPr>
    </w:lvl>
    <w:lvl w:ilvl="3">
      <w:start w:val="1"/>
      <w:numFmt w:val="decimal"/>
      <w:lvlText w:val="%4."/>
      <w:lvlJc w:val="left"/>
      <w:pPr>
        <w:ind w:left="3588" w:hanging="360"/>
      </w:pPr>
      <w:rPr>
        <w:rFonts w:cs="Times New Roman" w:hint="cs"/>
        <w:rtl w:val="0"/>
        <w:cs w:val="0"/>
      </w:rPr>
    </w:lvl>
    <w:lvl w:ilvl="4">
      <w:start w:val="1"/>
      <w:numFmt w:val="lowerLetter"/>
      <w:lvlText w:val="%5."/>
      <w:lvlJc w:val="left"/>
      <w:pPr>
        <w:ind w:left="4308" w:hanging="360"/>
      </w:pPr>
      <w:rPr>
        <w:rFonts w:cs="Times New Roman" w:hint="cs"/>
        <w:rtl w:val="0"/>
        <w:cs w:val="0"/>
      </w:rPr>
    </w:lvl>
    <w:lvl w:ilvl="5">
      <w:start w:val="1"/>
      <w:numFmt w:val="lowerRoman"/>
      <w:lvlText w:val="%6."/>
      <w:lvlJc w:val="right"/>
      <w:pPr>
        <w:ind w:left="5028" w:hanging="180"/>
      </w:pPr>
      <w:rPr>
        <w:rFonts w:cs="Times New Roman" w:hint="cs"/>
        <w:rtl w:val="0"/>
        <w:cs w:val="0"/>
      </w:rPr>
    </w:lvl>
    <w:lvl w:ilvl="6">
      <w:start w:val="1"/>
      <w:numFmt w:val="decimal"/>
      <w:lvlText w:val="%7."/>
      <w:lvlJc w:val="left"/>
      <w:pPr>
        <w:ind w:left="5748" w:hanging="360"/>
      </w:pPr>
      <w:rPr>
        <w:rFonts w:cs="Times New Roman" w:hint="cs"/>
        <w:rtl w:val="0"/>
        <w:cs w:val="0"/>
      </w:rPr>
    </w:lvl>
    <w:lvl w:ilvl="7">
      <w:start w:val="1"/>
      <w:numFmt w:val="lowerLetter"/>
      <w:lvlText w:val="%8."/>
      <w:lvlJc w:val="left"/>
      <w:pPr>
        <w:ind w:left="6468" w:hanging="360"/>
      </w:pPr>
      <w:rPr>
        <w:rFonts w:cs="Times New Roman" w:hint="cs"/>
        <w:rtl w:val="0"/>
        <w:cs w:val="0"/>
      </w:rPr>
    </w:lvl>
    <w:lvl w:ilvl="8">
      <w:start w:val="1"/>
      <w:numFmt w:val="lowerRoman"/>
      <w:lvlText w:val="%9."/>
      <w:lvlJc w:val="right"/>
      <w:pPr>
        <w:ind w:left="7188" w:hanging="180"/>
      </w:pPr>
      <w:rPr>
        <w:rFonts w:cs="Times New Roman" w:hint="cs"/>
        <w:rtl w:val="0"/>
        <w:cs w:val="0"/>
      </w:rPr>
    </w:lvl>
  </w:abstractNum>
  <w:abstractNum w:abstractNumId="31">
    <w:nsid w:val="66D84C1A"/>
    <w:multiLevelType w:val="hybridMultilevel"/>
    <w:tmpl w:val="78F25836"/>
    <w:lvl w:ilvl="0">
      <w:start w:val="3"/>
      <w:numFmt w:val="upperLetter"/>
      <w:lvlText w:val="%1."/>
      <w:lvlJc w:val="left"/>
      <w:pPr>
        <w:tabs>
          <w:tab w:val="num" w:pos="720"/>
        </w:tabs>
        <w:ind w:left="720" w:hanging="360"/>
      </w:pPr>
      <w:rPr>
        <w:rFonts w:cs="Times New Roman" w:hint="cs"/>
        <w:rtl w:val="0"/>
        <w:cs w:val="0"/>
      </w:rPr>
    </w:lvl>
    <w:lvl w:ilvl="1">
      <w:start w:val="1"/>
      <w:numFmt w:val="decimal"/>
      <w:lvlText w:val="%2."/>
      <w:lvlJc w:val="left"/>
      <w:pPr>
        <w:tabs>
          <w:tab w:val="num" w:pos="1440"/>
        </w:tabs>
        <w:ind w:left="1440" w:hanging="360"/>
      </w:pPr>
      <w:rPr>
        <w:rFonts w:ascii="Times New Roman" w:hAnsi="Times New Roman" w:cs="Times New Roman" w:hint="cs"/>
        <w:b w:val="0"/>
        <w:sz w:val="24"/>
        <w:szCs w:val="24"/>
        <w:rtl w:val="0"/>
        <w:cs w:val="0"/>
      </w:rPr>
    </w:lvl>
    <w:lvl w:ilvl="2">
      <w:start w:val="3"/>
      <w:numFmt w:val="upperLetter"/>
      <w:lvlText w:val="%3."/>
      <w:lvlJc w:val="left"/>
      <w:pPr>
        <w:tabs>
          <w:tab w:val="num" w:pos="2340"/>
        </w:tabs>
        <w:ind w:left="2340" w:hanging="36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lowerLetter"/>
      <w:lvlText w:val="%5."/>
      <w:lvlJc w:val="left"/>
      <w:pPr>
        <w:tabs>
          <w:tab w:val="num" w:pos="3600"/>
        </w:tabs>
        <w:ind w:left="3600" w:hanging="360"/>
      </w:pPr>
      <w:rPr>
        <w:rFonts w:cs="Times New Roman" w:hint="cs"/>
        <w:rtl w:val="0"/>
        <w:cs w:val="0"/>
      </w:rPr>
    </w:lvl>
    <w:lvl w:ilvl="5">
      <w:start w:val="1"/>
      <w:numFmt w:val="lowerRoman"/>
      <w:lvlText w:val="%6."/>
      <w:lvlJc w:val="right"/>
      <w:pPr>
        <w:tabs>
          <w:tab w:val="num" w:pos="4320"/>
        </w:tabs>
        <w:ind w:left="4320" w:hanging="18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lowerLetter"/>
      <w:lvlText w:val="%8."/>
      <w:lvlJc w:val="left"/>
      <w:pPr>
        <w:tabs>
          <w:tab w:val="num" w:pos="5760"/>
        </w:tabs>
        <w:ind w:left="5760" w:hanging="360"/>
      </w:pPr>
      <w:rPr>
        <w:rFonts w:cs="Times New Roman" w:hint="cs"/>
        <w:rtl w:val="0"/>
        <w:cs w:val="0"/>
      </w:rPr>
    </w:lvl>
    <w:lvl w:ilvl="8">
      <w:start w:val="1"/>
      <w:numFmt w:val="lowerRoman"/>
      <w:lvlText w:val="%9."/>
      <w:lvlJc w:val="right"/>
      <w:pPr>
        <w:tabs>
          <w:tab w:val="num" w:pos="6480"/>
        </w:tabs>
        <w:ind w:left="6480" w:hanging="180"/>
      </w:pPr>
      <w:rPr>
        <w:rFonts w:cs="Times New Roman" w:hint="cs"/>
        <w:rtl w:val="0"/>
        <w:cs w:val="0"/>
      </w:rPr>
    </w:lvl>
  </w:abstractNum>
  <w:abstractNum w:abstractNumId="32">
    <w:nsid w:val="6E8B28A4"/>
    <w:multiLevelType w:val="hybridMultilevel"/>
    <w:tmpl w:val="FB6E4536"/>
    <w:lvl w:ilvl="0">
      <w:start w:val="1"/>
      <w:numFmt w:val="decimal"/>
      <w:lvlText w:val="%1."/>
      <w:lvlJc w:val="left"/>
      <w:pPr>
        <w:ind w:left="720" w:hanging="360"/>
      </w:pPr>
      <w:rPr>
        <w:rFonts w:cs="Times New Roman" w:hint="cs"/>
        <w:b w:val="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3">
    <w:nsid w:val="716B5B95"/>
    <w:multiLevelType w:val="hybridMultilevel"/>
    <w:tmpl w:val="649AF80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4">
    <w:nsid w:val="7A3F0BF2"/>
    <w:multiLevelType w:val="hybridMultilevel"/>
    <w:tmpl w:val="CE3C74EA"/>
    <w:lvl w:ilvl="0">
      <w:start w:val="1"/>
      <w:numFmt w:val="decimal"/>
      <w:lvlText w:val="%1."/>
      <w:lvlJc w:val="left"/>
      <w:pPr>
        <w:ind w:left="1211" w:hanging="360"/>
      </w:pPr>
      <w:rPr>
        <w:rFonts w:ascii="Times New Roman" w:hAnsi="Times New Roman" w:cs="Times New Roman" w:hint="cs"/>
        <w:b/>
        <w:sz w:val="24"/>
        <w:szCs w:val="24"/>
        <w:rtl w:val="0"/>
        <w:cs w:val="0"/>
      </w:rPr>
    </w:lvl>
    <w:lvl w:ilvl="1">
      <w:start w:val="1"/>
      <w:numFmt w:val="lowerLetter"/>
      <w:lvlText w:val="%2."/>
      <w:lvlJc w:val="left"/>
      <w:pPr>
        <w:ind w:left="1560" w:hanging="360"/>
      </w:pPr>
      <w:rPr>
        <w:rFonts w:cs="Times New Roman" w:hint="cs"/>
        <w:rtl w:val="0"/>
        <w:cs w:val="0"/>
      </w:rPr>
    </w:lvl>
    <w:lvl w:ilvl="2">
      <w:start w:val="1"/>
      <w:numFmt w:val="lowerRoman"/>
      <w:lvlText w:val="%3."/>
      <w:lvlJc w:val="right"/>
      <w:pPr>
        <w:ind w:left="2280" w:hanging="180"/>
      </w:pPr>
      <w:rPr>
        <w:rFonts w:cs="Times New Roman" w:hint="cs"/>
        <w:rtl w:val="0"/>
        <w:cs w:val="0"/>
      </w:rPr>
    </w:lvl>
    <w:lvl w:ilvl="3">
      <w:start w:val="1"/>
      <w:numFmt w:val="decimal"/>
      <w:lvlText w:val="%4."/>
      <w:lvlJc w:val="left"/>
      <w:pPr>
        <w:ind w:left="3000" w:hanging="360"/>
      </w:pPr>
      <w:rPr>
        <w:rFonts w:cs="Times New Roman" w:hint="cs"/>
        <w:rtl w:val="0"/>
        <w:cs w:val="0"/>
      </w:rPr>
    </w:lvl>
    <w:lvl w:ilvl="4">
      <w:start w:val="1"/>
      <w:numFmt w:val="lowerLetter"/>
      <w:lvlText w:val="%5."/>
      <w:lvlJc w:val="left"/>
      <w:pPr>
        <w:ind w:left="3720" w:hanging="360"/>
      </w:pPr>
      <w:rPr>
        <w:rFonts w:cs="Times New Roman" w:hint="cs"/>
        <w:rtl w:val="0"/>
        <w:cs w:val="0"/>
      </w:rPr>
    </w:lvl>
    <w:lvl w:ilvl="5">
      <w:start w:val="1"/>
      <w:numFmt w:val="lowerRoman"/>
      <w:lvlText w:val="%6."/>
      <w:lvlJc w:val="right"/>
      <w:pPr>
        <w:ind w:left="4440" w:hanging="180"/>
      </w:pPr>
      <w:rPr>
        <w:rFonts w:cs="Times New Roman" w:hint="cs"/>
        <w:rtl w:val="0"/>
        <w:cs w:val="0"/>
      </w:rPr>
    </w:lvl>
    <w:lvl w:ilvl="6">
      <w:start w:val="1"/>
      <w:numFmt w:val="decimal"/>
      <w:lvlText w:val="%7."/>
      <w:lvlJc w:val="left"/>
      <w:pPr>
        <w:ind w:left="5160" w:hanging="360"/>
      </w:pPr>
      <w:rPr>
        <w:rFonts w:cs="Times New Roman" w:hint="cs"/>
        <w:rtl w:val="0"/>
        <w:cs w:val="0"/>
      </w:rPr>
    </w:lvl>
    <w:lvl w:ilvl="7">
      <w:start w:val="1"/>
      <w:numFmt w:val="lowerLetter"/>
      <w:lvlText w:val="%8."/>
      <w:lvlJc w:val="left"/>
      <w:pPr>
        <w:ind w:left="5880" w:hanging="360"/>
      </w:pPr>
      <w:rPr>
        <w:rFonts w:cs="Times New Roman" w:hint="cs"/>
        <w:rtl w:val="0"/>
        <w:cs w:val="0"/>
      </w:rPr>
    </w:lvl>
    <w:lvl w:ilvl="8">
      <w:start w:val="1"/>
      <w:numFmt w:val="lowerRoman"/>
      <w:lvlText w:val="%9."/>
      <w:lvlJc w:val="right"/>
      <w:pPr>
        <w:ind w:left="6600" w:hanging="180"/>
      </w:pPr>
      <w:rPr>
        <w:rFonts w:cs="Times New Roman" w:hint="cs"/>
        <w:rtl w:val="0"/>
        <w:cs w:val="0"/>
      </w:rPr>
    </w:lvl>
  </w:abstractNum>
  <w:abstractNum w:abstractNumId="35">
    <w:nsid w:val="7BAC3866"/>
    <w:multiLevelType w:val="hybridMultilevel"/>
    <w:tmpl w:val="4190A408"/>
    <w:lvl w:ilvl="0">
      <w:start w:val="1"/>
      <w:numFmt w:val="decimal"/>
      <w:lvlText w:val="%1."/>
      <w:lvlJc w:val="left"/>
      <w:pPr>
        <w:ind w:left="927" w:hanging="360"/>
      </w:pPr>
      <w:rPr>
        <w:rFonts w:ascii="Times New Roman" w:hAnsi="Times New Roman" w:cs="Times New Roman" w:hint="cs"/>
        <w:b w:val="0"/>
        <w:i w:val="0"/>
        <w:color w:val="auto"/>
        <w:sz w:val="24"/>
        <w:rtl w:val="0"/>
        <w:cs w:val="0"/>
      </w:rPr>
    </w:lvl>
    <w:lvl w:ilvl="1">
      <w:start w:val="1"/>
      <w:numFmt w:val="lowerLetter"/>
      <w:lvlText w:val="%2."/>
      <w:lvlJc w:val="left"/>
      <w:pPr>
        <w:ind w:left="1647" w:hanging="360"/>
      </w:pPr>
      <w:rPr>
        <w:rFonts w:cs="Times New Roman" w:hint="cs"/>
        <w:rtl w:val="0"/>
        <w:cs w:val="0"/>
      </w:rPr>
    </w:lvl>
    <w:lvl w:ilvl="2">
      <w:start w:val="1"/>
      <w:numFmt w:val="lowerRoman"/>
      <w:lvlText w:val="%3."/>
      <w:lvlJc w:val="right"/>
      <w:pPr>
        <w:ind w:left="2367" w:hanging="180"/>
      </w:pPr>
      <w:rPr>
        <w:rFonts w:cs="Times New Roman" w:hint="cs"/>
        <w:rtl w:val="0"/>
        <w:cs w:val="0"/>
      </w:rPr>
    </w:lvl>
    <w:lvl w:ilvl="3">
      <w:start w:val="1"/>
      <w:numFmt w:val="decimal"/>
      <w:lvlText w:val="%4."/>
      <w:lvlJc w:val="left"/>
      <w:pPr>
        <w:ind w:left="3087" w:hanging="360"/>
      </w:pPr>
      <w:rPr>
        <w:rFonts w:cs="Times New Roman" w:hint="cs"/>
        <w:rtl w:val="0"/>
        <w:cs w:val="0"/>
      </w:rPr>
    </w:lvl>
    <w:lvl w:ilvl="4">
      <w:start w:val="1"/>
      <w:numFmt w:val="lowerLetter"/>
      <w:lvlText w:val="%5."/>
      <w:lvlJc w:val="left"/>
      <w:pPr>
        <w:ind w:left="3807" w:hanging="360"/>
      </w:pPr>
      <w:rPr>
        <w:rFonts w:cs="Times New Roman" w:hint="cs"/>
        <w:rtl w:val="0"/>
        <w:cs w:val="0"/>
      </w:rPr>
    </w:lvl>
    <w:lvl w:ilvl="5">
      <w:start w:val="1"/>
      <w:numFmt w:val="lowerRoman"/>
      <w:lvlText w:val="%6."/>
      <w:lvlJc w:val="right"/>
      <w:pPr>
        <w:ind w:left="4527" w:hanging="180"/>
      </w:pPr>
      <w:rPr>
        <w:rFonts w:cs="Times New Roman" w:hint="cs"/>
        <w:rtl w:val="0"/>
        <w:cs w:val="0"/>
      </w:rPr>
    </w:lvl>
    <w:lvl w:ilvl="6">
      <w:start w:val="1"/>
      <w:numFmt w:val="decimal"/>
      <w:lvlText w:val="%7."/>
      <w:lvlJc w:val="left"/>
      <w:pPr>
        <w:ind w:left="5247" w:hanging="360"/>
      </w:pPr>
      <w:rPr>
        <w:rFonts w:cs="Times New Roman" w:hint="cs"/>
        <w:rtl w:val="0"/>
        <w:cs w:val="0"/>
      </w:rPr>
    </w:lvl>
    <w:lvl w:ilvl="7">
      <w:start w:val="1"/>
      <w:numFmt w:val="lowerLetter"/>
      <w:lvlText w:val="%8."/>
      <w:lvlJc w:val="left"/>
      <w:pPr>
        <w:ind w:left="5967" w:hanging="360"/>
      </w:pPr>
      <w:rPr>
        <w:rFonts w:cs="Times New Roman" w:hint="cs"/>
        <w:rtl w:val="0"/>
        <w:cs w:val="0"/>
      </w:rPr>
    </w:lvl>
    <w:lvl w:ilvl="8">
      <w:start w:val="1"/>
      <w:numFmt w:val="lowerRoman"/>
      <w:lvlText w:val="%9."/>
      <w:lvlJc w:val="right"/>
      <w:pPr>
        <w:ind w:left="6687" w:hanging="180"/>
      </w:pPr>
      <w:rPr>
        <w:rFonts w:cs="Times New Roman" w:hint="cs"/>
        <w:rtl w:val="0"/>
        <w:cs w:val="0"/>
      </w:rPr>
    </w:lvl>
  </w:abstractNum>
  <w:abstractNum w:abstractNumId="36">
    <w:nsid w:val="7F8B46DC"/>
    <w:multiLevelType w:val="hybridMultilevel"/>
    <w:tmpl w:val="A2B8DCEC"/>
    <w:lvl w:ilvl="0">
      <w:start w:val="1"/>
      <w:numFmt w:val="decimal"/>
      <w:lvlText w:val="%1."/>
      <w:lvlJc w:val="left"/>
      <w:pPr>
        <w:ind w:left="360" w:hanging="360"/>
      </w:pPr>
      <w:rPr>
        <w:rFonts w:cs="Times New Roman" w:hint="cs"/>
        <w:b/>
        <w:sz w:val="24"/>
        <w:szCs w:val="24"/>
        <w:rtl w:val="0"/>
        <w:cs w:val="0"/>
      </w:rPr>
    </w:lvl>
    <w:lvl w:ilvl="1">
      <w:start w:val="1"/>
      <w:numFmt w:val="lowerLetter"/>
      <w:lvlText w:val="%2."/>
      <w:lvlJc w:val="left"/>
      <w:pPr>
        <w:ind w:left="2148" w:hanging="360"/>
      </w:pPr>
      <w:rPr>
        <w:rFonts w:cs="Times New Roman" w:hint="cs"/>
        <w:rtl w:val="0"/>
        <w:cs w:val="0"/>
      </w:rPr>
    </w:lvl>
    <w:lvl w:ilvl="2">
      <w:start w:val="1"/>
      <w:numFmt w:val="lowerRoman"/>
      <w:lvlText w:val="%3."/>
      <w:lvlJc w:val="right"/>
      <w:pPr>
        <w:ind w:left="2868" w:hanging="180"/>
      </w:pPr>
      <w:rPr>
        <w:rFonts w:cs="Times New Roman" w:hint="cs"/>
        <w:rtl w:val="0"/>
        <w:cs w:val="0"/>
      </w:rPr>
    </w:lvl>
    <w:lvl w:ilvl="3">
      <w:start w:val="1"/>
      <w:numFmt w:val="decimal"/>
      <w:lvlText w:val="%4."/>
      <w:lvlJc w:val="left"/>
      <w:pPr>
        <w:ind w:left="3588" w:hanging="360"/>
      </w:pPr>
      <w:rPr>
        <w:rFonts w:cs="Times New Roman" w:hint="cs"/>
        <w:rtl w:val="0"/>
        <w:cs w:val="0"/>
      </w:rPr>
    </w:lvl>
    <w:lvl w:ilvl="4">
      <w:start w:val="1"/>
      <w:numFmt w:val="lowerLetter"/>
      <w:lvlText w:val="%5."/>
      <w:lvlJc w:val="left"/>
      <w:pPr>
        <w:ind w:left="4308" w:hanging="360"/>
      </w:pPr>
      <w:rPr>
        <w:rFonts w:cs="Times New Roman" w:hint="cs"/>
        <w:rtl w:val="0"/>
        <w:cs w:val="0"/>
      </w:rPr>
    </w:lvl>
    <w:lvl w:ilvl="5">
      <w:start w:val="1"/>
      <w:numFmt w:val="lowerRoman"/>
      <w:lvlText w:val="%6."/>
      <w:lvlJc w:val="right"/>
      <w:pPr>
        <w:ind w:left="5028" w:hanging="180"/>
      </w:pPr>
      <w:rPr>
        <w:rFonts w:cs="Times New Roman" w:hint="cs"/>
        <w:rtl w:val="0"/>
        <w:cs w:val="0"/>
      </w:rPr>
    </w:lvl>
    <w:lvl w:ilvl="6">
      <w:start w:val="1"/>
      <w:numFmt w:val="decimal"/>
      <w:lvlText w:val="%7."/>
      <w:lvlJc w:val="left"/>
      <w:pPr>
        <w:ind w:left="5748" w:hanging="360"/>
      </w:pPr>
      <w:rPr>
        <w:rFonts w:cs="Times New Roman" w:hint="cs"/>
        <w:rtl w:val="0"/>
        <w:cs w:val="0"/>
      </w:rPr>
    </w:lvl>
    <w:lvl w:ilvl="7">
      <w:start w:val="1"/>
      <w:numFmt w:val="lowerLetter"/>
      <w:lvlText w:val="%8."/>
      <w:lvlJc w:val="left"/>
      <w:pPr>
        <w:ind w:left="6468" w:hanging="360"/>
      </w:pPr>
      <w:rPr>
        <w:rFonts w:cs="Times New Roman" w:hint="cs"/>
        <w:rtl w:val="0"/>
        <w:cs w:val="0"/>
      </w:rPr>
    </w:lvl>
    <w:lvl w:ilvl="8">
      <w:start w:val="1"/>
      <w:numFmt w:val="lowerRoman"/>
      <w:lvlText w:val="%9."/>
      <w:lvlJc w:val="right"/>
      <w:pPr>
        <w:ind w:left="7188" w:hanging="180"/>
      </w:pPr>
      <w:rPr>
        <w:rFonts w:cs="Times New Roman" w:hint="cs"/>
        <w:rtl w:val="0"/>
        <w:cs w:val="0"/>
      </w:rPr>
    </w:lvl>
  </w:abstractNum>
  <w:num w:numId="1">
    <w:abstractNumId w:val="14"/>
  </w:num>
  <w:num w:numId="2">
    <w:abstractNumId w:val="2"/>
  </w:num>
  <w:num w:numId="3">
    <w:abstractNumId w:val="31"/>
  </w:num>
  <w:num w:numId="4">
    <w:abstractNumId w:val="29"/>
  </w:num>
  <w:num w:numId="5">
    <w:abstractNumId w:val="22"/>
  </w:num>
  <w:num w:numId="6">
    <w:abstractNumId w:val="2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2"/>
  </w:num>
  <w:num w:numId="10">
    <w:abstractNumId w:val="2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5"/>
  </w:num>
  <w:num w:numId="15">
    <w:abstractNumId w:val="1"/>
  </w:num>
  <w:num w:numId="16">
    <w:abstractNumId w:val="8"/>
  </w:num>
  <w:num w:numId="17">
    <w:abstractNumId w:val="24"/>
  </w:num>
  <w:num w:numId="18">
    <w:abstractNumId w:val="21"/>
  </w:num>
  <w:num w:numId="19">
    <w:abstractNumId w:val="13"/>
  </w:num>
  <w:num w:numId="20">
    <w:abstractNumId w:val="33"/>
  </w:num>
  <w:num w:numId="21">
    <w:abstractNumId w:val="9"/>
  </w:num>
  <w:num w:numId="22">
    <w:abstractNumId w:val="18"/>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0"/>
  </w:num>
  <w:num w:numId="29">
    <w:abstractNumId w:val="4"/>
  </w:num>
  <w:num w:numId="30">
    <w:abstractNumId w:val="3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5"/>
  </w:num>
  <w:num w:numId="34">
    <w:abstractNumId w:val="26"/>
  </w:num>
  <w:num w:numId="35">
    <w:abstractNumId w:val="7"/>
  </w:num>
  <w:num w:numId="36">
    <w:abstractNumId w:val="30"/>
  </w:num>
  <w:num w:numId="37">
    <w:abstractNumId w:val="23"/>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splitPgBreakAndParaMark/>
  </w:compat>
  <m:mathPr>
    <m:mathFont m:val="Cambria Math"/>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caption" w:semiHidden="1" w:uiPriority="35" w:unhideWhenUsed="1" w:qFormat="1"/>
    <w:lsdException w:name="annotation reference" w:uiPriority="99"/>
    <w:lsdException w:name="Title" w:uiPriority="99" w:qFormat="1"/>
    <w:lsdException w:name="Body Text Indent" w:uiPriority="99"/>
    <w:lsdException w:name="Subtitle" w:uiPriority="11" w:qFormat="1"/>
    <w:lsdException w:name="Body Text Indent 2" w:uiPriority="99"/>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BCE"/>
    <w:rPr>
      <w:sz w:val="24"/>
      <w:szCs w:val="24"/>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48</TotalTime>
  <Pages>14</Pages>
  <Words>5237</Words>
  <Characters>29853</Characters>
  <Application>Microsoft Office Word</Application>
  <DocSecurity>0</DocSecurity>
  <Lines>0</Lines>
  <Paragraphs>0</Paragraphs>
  <ScaleCrop>false</ScaleCrop>
  <Company>Kancelaria NR SR</Company>
  <LinksUpToDate>false</LinksUpToDate>
  <CharactersWithSpaces>35020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dc:title>
  <dc:creator>Veronika Hargašová</dc:creator>
  <cp:lastModifiedBy>Kičinová, Eva, JUDr.</cp:lastModifiedBy>
  <cp:revision>36</cp:revision>
  <cp:lastPrinted>2022-03-09T13:28:00Z</cp:lastPrinted>
  <dcterms:created xsi:type="dcterms:W3CDTF">2022-04-06T10:10:00Z</dcterms:created>
  <dcterms:modified xsi:type="dcterms:W3CDTF">2023-06-08T19:59:00Z</dcterms:modified>
</cp:coreProperties>
</file>