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9D351E">
        <w:t>148</w:t>
      </w:r>
      <w:r w:rsidRPr="00B152E7">
        <w:t>. schôdza výboru</w:t>
      </w:r>
    </w:p>
    <w:p w:rsidR="0003368B" w:rsidRPr="00A4493F" w:rsidRDefault="00720E42" w:rsidP="009A71A4">
      <w:pPr>
        <w:pStyle w:val="Zarkazkladnhotextu"/>
        <w:rPr>
          <w:rFonts w:ascii="Times New Roman" w:hAnsi="Times New Roman"/>
          <w:iCs/>
          <w:color w:val="auto"/>
          <w:highlight w:val="yellow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F63154">
        <w:rPr>
          <w:rFonts w:ascii="Times New Roman" w:hAnsi="Times New Roman"/>
          <w:color w:val="auto"/>
          <w:lang w:val="sk-SK"/>
        </w:rPr>
        <w:t xml:space="preserve">Číslo: CRD - </w:t>
      </w:r>
      <w:r w:rsidR="00F63154" w:rsidRPr="00F63154">
        <w:rPr>
          <w:rFonts w:ascii="Times New Roman" w:hAnsi="Times New Roman"/>
          <w:color w:val="auto"/>
          <w:lang w:val="sk-SK"/>
        </w:rPr>
        <w:t>967</w:t>
      </w:r>
      <w:r w:rsidR="009D351E" w:rsidRPr="00F63154">
        <w:rPr>
          <w:rFonts w:ascii="Times New Roman" w:hAnsi="Times New Roman"/>
          <w:iCs/>
          <w:color w:val="auto"/>
          <w:lang w:val="sk-SK"/>
        </w:rPr>
        <w:t>/2023</w:t>
      </w:r>
      <w:r w:rsidRPr="00F63154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7B0D36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720E42" w:rsidRPr="00B152E7" w:rsidRDefault="000F6C8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446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BC0060">
        <w:t xml:space="preserve"> </w:t>
      </w:r>
      <w:r w:rsidR="0063399D">
        <w:t>8</w:t>
      </w:r>
      <w:r w:rsidR="00720E42" w:rsidRPr="00B152E7">
        <w:t xml:space="preserve">. </w:t>
      </w:r>
      <w:r w:rsidR="00FA0C74">
        <w:t>júna</w:t>
      </w:r>
      <w:r w:rsidR="00401F57">
        <w:t xml:space="preserve"> </w:t>
      </w:r>
      <w:r w:rsidR="00FA0C74">
        <w:t>2023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A1562" w:rsidRPr="00C80397" w:rsidRDefault="00C82428" w:rsidP="00C82428">
      <w:pPr>
        <w:shd w:val="clear" w:color="auto" w:fill="FFFFFF" w:themeFill="background1"/>
        <w:contextualSpacing/>
        <w:jc w:val="both"/>
        <w:rPr>
          <w:rStyle w:val="awspan"/>
        </w:rPr>
      </w:pPr>
      <w:r>
        <w:tab/>
      </w:r>
      <w:r w:rsidR="00720E42" w:rsidRPr="00B152E7">
        <w:t>k</w:t>
      </w:r>
      <w:r w:rsidR="00215D21">
        <w:t> </w:t>
      </w:r>
      <w:r w:rsidR="00BC0060">
        <w:t>vládnemu</w:t>
      </w:r>
      <w:r w:rsidR="00BC0060" w:rsidRPr="00BC0060">
        <w:t xml:space="preserve"> návrh</w:t>
      </w:r>
      <w:r w:rsidR="00BC0060">
        <w:t>u</w:t>
      </w:r>
      <w:r w:rsidR="00BC0060" w:rsidRPr="00BC0060">
        <w:t xml:space="preserve"> zákona o premenách obchodných spoločností a družstiev a o zmene a doplnení niektorých </w:t>
      </w:r>
      <w:r w:rsidR="00BC0060" w:rsidRPr="00777E65">
        <w:t>zákonov</w:t>
      </w:r>
      <w:r w:rsidR="00BC0060" w:rsidRPr="00BC0060">
        <w:rPr>
          <w:b/>
        </w:rPr>
        <w:t xml:space="preserve"> (tlač 1557)</w:t>
      </w:r>
      <w:r w:rsidR="005F13DF" w:rsidRPr="00BC0060">
        <w:rPr>
          <w:b/>
        </w:rPr>
        <w:t>;</w:t>
      </w:r>
    </w:p>
    <w:p w:rsidR="00720E42" w:rsidRPr="00EE2B5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AA1562" w:rsidRDefault="00C82428" w:rsidP="00C82428">
      <w:pPr>
        <w:shd w:val="clear" w:color="auto" w:fill="FFFFFF" w:themeFill="background1"/>
        <w:contextualSpacing/>
        <w:jc w:val="both"/>
      </w:pPr>
      <w:r>
        <w:tab/>
      </w:r>
      <w:r w:rsidR="00720E42" w:rsidRPr="00B152E7">
        <w:t xml:space="preserve">s </w:t>
      </w:r>
      <w:r w:rsidR="00EB6D05">
        <w:t>vládnym návrhom</w:t>
      </w:r>
      <w:r w:rsidR="00EB6D05" w:rsidRPr="00EB6D05">
        <w:t xml:space="preserve"> zákona o premenách obchodných spoločností a družstiev a o zmene a doplnení niektorých zákonov</w:t>
      </w:r>
      <w:r w:rsidR="00EB6D05" w:rsidRPr="00EB6D05">
        <w:rPr>
          <w:b/>
        </w:rPr>
        <w:t xml:space="preserve"> (tlač 1557)</w:t>
      </w:r>
      <w:r w:rsidR="00901424" w:rsidRPr="00EB6D05">
        <w:rPr>
          <w:b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EB6D05" w:rsidP="00C82428">
      <w:pPr>
        <w:shd w:val="clear" w:color="auto" w:fill="FFFFFF" w:themeFill="background1"/>
        <w:ind w:firstLine="708"/>
        <w:contextualSpacing/>
        <w:jc w:val="both"/>
      </w:pPr>
      <w:r>
        <w:t>v</w:t>
      </w:r>
      <w:r w:rsidRPr="00EB6D05">
        <w:t xml:space="preserve">ládny návrh zákona o premenách obchodných spoločností a družstiev a o zmene a doplnení niektorých zákonov </w:t>
      </w:r>
      <w:r w:rsidRPr="00EB6D05">
        <w:rPr>
          <w:b/>
        </w:rPr>
        <w:t>(tlač 1557)</w:t>
      </w:r>
      <w:r>
        <w:t xml:space="preserve"> </w:t>
      </w:r>
      <w:r w:rsidR="009A71A4" w:rsidRPr="00D60C95">
        <w:t>s</w:t>
      </w:r>
      <w:r w:rsidR="009A71A4" w:rsidRPr="00D60C95">
        <w:rPr>
          <w:bCs/>
        </w:rPr>
        <w:t>chváliť</w:t>
      </w:r>
      <w:r w:rsidR="00C546E0" w:rsidRPr="00D60C95">
        <w:rPr>
          <w:rFonts w:ascii="AT*Toronto CE" w:hAnsi="AT*Toronto CE"/>
          <w:bCs/>
          <w:color w:val="000000"/>
        </w:rPr>
        <w:t xml:space="preserve"> s pozmeňujúcimi a doplňujúcimi návrhmi uvedený</w:t>
      </w:r>
      <w:r w:rsidR="00C546E0" w:rsidRPr="00D60C95">
        <w:rPr>
          <w:bCs/>
          <w:color w:val="000000"/>
        </w:rPr>
        <w:t>mi v prílohe</w:t>
      </w:r>
      <w:r w:rsidR="00117240" w:rsidRPr="00D60C95">
        <w:rPr>
          <w:bCs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2E1BAB">
        <w:t>Ústavnoprávneho výboru Národnej rady Slovenskej republiky</w:t>
      </w:r>
      <w:r w:rsidR="00055262">
        <w:t>.</w:t>
      </w:r>
    </w:p>
    <w:p w:rsidR="001129EA" w:rsidRDefault="001129EA" w:rsidP="009A71A4">
      <w:pPr>
        <w:ind w:firstLine="709"/>
        <w:jc w:val="both"/>
      </w:pPr>
      <w:r w:rsidRPr="00B152E7">
        <w:t xml:space="preserve">                                                               </w:t>
      </w:r>
      <w:r w:rsidR="00110DFC" w:rsidRPr="00B152E7">
        <w:t xml:space="preserve">                           </w:t>
      </w:r>
    </w:p>
    <w:p w:rsidR="001032DE" w:rsidRDefault="001032DE" w:rsidP="009A71A4">
      <w:pPr>
        <w:ind w:firstLine="709"/>
        <w:jc w:val="both"/>
      </w:pPr>
    </w:p>
    <w:p w:rsidR="001032DE" w:rsidRPr="009A71A4" w:rsidRDefault="001032DE" w:rsidP="009A71A4">
      <w:pPr>
        <w:ind w:firstLine="709"/>
        <w:jc w:val="both"/>
      </w:pP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9A71A4" w:rsidP="00E92710">
      <w:pPr>
        <w:spacing w:line="240" w:lineRule="atLeast"/>
        <w:jc w:val="both"/>
      </w:pPr>
      <w:r>
        <w:t xml:space="preserve">Peter </w:t>
      </w:r>
      <w:r w:rsidR="00401F57">
        <w:t xml:space="preserve"> </w:t>
      </w:r>
      <w:r>
        <w:rPr>
          <w:b/>
        </w:rPr>
        <w:t>Liba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937924" w:rsidRDefault="005F13DF" w:rsidP="005D0EBD">
      <w:pPr>
        <w:spacing w:line="240" w:lineRule="atLeast"/>
        <w:jc w:val="both"/>
      </w:pPr>
      <w:r>
        <w:t>overovatelia výbor</w:t>
      </w:r>
    </w:p>
    <w:p w:rsidR="004855D8" w:rsidRDefault="004855D8" w:rsidP="005D0EBD">
      <w:pPr>
        <w:spacing w:line="240" w:lineRule="atLeast"/>
        <w:jc w:val="both"/>
      </w:pPr>
    </w:p>
    <w:p w:rsidR="00055262" w:rsidRDefault="00055262" w:rsidP="005D0EBD">
      <w:pPr>
        <w:spacing w:line="240" w:lineRule="atLeast"/>
        <w:jc w:val="both"/>
      </w:pPr>
    </w:p>
    <w:p w:rsidR="00F163EA" w:rsidRDefault="00F163EA" w:rsidP="005D0EBD">
      <w:pPr>
        <w:spacing w:line="240" w:lineRule="atLeast"/>
        <w:jc w:val="both"/>
      </w:pPr>
    </w:p>
    <w:p w:rsidR="00F163EA" w:rsidRDefault="00F163EA" w:rsidP="005D0EBD">
      <w:pPr>
        <w:spacing w:line="240" w:lineRule="atLeast"/>
        <w:jc w:val="both"/>
      </w:pPr>
    </w:p>
    <w:p w:rsidR="00F163EA" w:rsidRDefault="00F163EA" w:rsidP="005D0EBD">
      <w:pPr>
        <w:spacing w:line="240" w:lineRule="atLeast"/>
        <w:jc w:val="both"/>
      </w:pPr>
    </w:p>
    <w:p w:rsidR="00F163EA" w:rsidRDefault="00F163EA" w:rsidP="00F163EA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                     Výbor</w:t>
      </w:r>
    </w:p>
    <w:p w:rsidR="00F163EA" w:rsidRDefault="00F163EA" w:rsidP="00F163EA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F163EA" w:rsidRDefault="00F163EA" w:rsidP="00F163EA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F163EA" w:rsidRDefault="00F163EA" w:rsidP="00F163EA">
      <w:pPr>
        <w:jc w:val="both"/>
      </w:pPr>
      <w:r>
        <w:tab/>
      </w:r>
      <w:r>
        <w:tab/>
      </w:r>
    </w:p>
    <w:p w:rsidR="00F163EA" w:rsidRDefault="00F163EA" w:rsidP="00F163EA">
      <w:pPr>
        <w:ind w:left="5672" w:firstLine="709"/>
        <w:jc w:val="both"/>
      </w:pPr>
      <w:r>
        <w:t xml:space="preserve"> 148. schôdza výboru</w:t>
      </w:r>
    </w:p>
    <w:p w:rsidR="00F163EA" w:rsidRDefault="00F163EA" w:rsidP="00F163EA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Pr="00E71B0C">
        <w:rPr>
          <w:bCs/>
        </w:rPr>
        <w:t>Príloha k uzneseniu č.</w:t>
      </w:r>
      <w:r>
        <w:rPr>
          <w:bCs/>
        </w:rPr>
        <w:t>446</w:t>
      </w:r>
    </w:p>
    <w:p w:rsidR="00F163EA" w:rsidRDefault="00F163EA" w:rsidP="00F163EA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F163EA" w:rsidRDefault="00F163EA" w:rsidP="00F163EA">
      <w:pPr>
        <w:pStyle w:val="Nadpis5"/>
        <w:spacing w:line="240" w:lineRule="auto"/>
      </w:pPr>
      <w:r>
        <w:t>Z m e n y  a  d o p l n k y</w:t>
      </w:r>
    </w:p>
    <w:p w:rsidR="00F163EA" w:rsidRDefault="00F163EA" w:rsidP="00F163EA"/>
    <w:p w:rsidR="00F163EA" w:rsidRDefault="00F163EA" w:rsidP="00F163E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F163EA">
        <w:rPr>
          <w:b/>
        </w:rPr>
        <w:t>k vládnemu návrhu zákona o premenách obchodných spoločností a družstiev a o zmene a doplnení niektorých zákonov (tlač 1557</w:t>
      </w:r>
      <w:r w:rsidRPr="00EC4A57">
        <w:rPr>
          <w:b/>
        </w:rPr>
        <w:t>)</w:t>
      </w:r>
    </w:p>
    <w:p w:rsidR="00F163EA" w:rsidRDefault="00F163EA" w:rsidP="00F163EA">
      <w:pPr>
        <w:spacing w:line="240" w:lineRule="atLeast"/>
        <w:jc w:val="both"/>
      </w:pPr>
    </w:p>
    <w:p w:rsidR="00F163EA" w:rsidRDefault="00F163EA" w:rsidP="00F163EA">
      <w:pPr>
        <w:spacing w:line="240" w:lineRule="atLeast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 čl. I § 2 ods. 9 v úvodnej vete sa  na konci vypúšťa slovo „na“ a v písmene a) sa na začiatku vkladá slovo „na“.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Legislatívno-technická úprava textu s cieľom zosúladenia so znením odseku 8.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 čl. I § 2</w:t>
      </w:r>
      <w:r>
        <w:t xml:space="preserve"> ods. 17 písm. e) sa za slová „</w:t>
      </w:r>
      <w:r w:rsidRPr="00E90ECC">
        <w:t xml:space="preserve">v inom členskom štáte“ vkladajú slová „ako je Slovenská republika“. </w:t>
      </w: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Legislatívno-technická úprava textu, ktorou sa spresňuje pojem zahraničná spoločnosť so sídlom v inom členskom štáte ako je Slovenská republika.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B63648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B63648">
        <w:t>V čl. I § 2 ods. 17 písm. f) 3. bode sa slová „spoločnosti, na ktoré prechádza imanie“ nahrádzajú slovami „spoločnosť alebo spoločnosti, na ktoré prechádza časť imania“.</w:t>
      </w:r>
    </w:p>
    <w:p w:rsidR="003F4033" w:rsidRPr="00B63648" w:rsidRDefault="003F4033" w:rsidP="003F4033">
      <w:pPr>
        <w:pStyle w:val="Odsekzoznamu"/>
        <w:ind w:left="567"/>
        <w:jc w:val="both"/>
      </w:pPr>
    </w:p>
    <w:p w:rsidR="003F4033" w:rsidRPr="00B63648" w:rsidRDefault="003F4033" w:rsidP="003F4033">
      <w:pPr>
        <w:pStyle w:val="Odsekzoznamu"/>
        <w:ind w:left="2835"/>
        <w:jc w:val="both"/>
      </w:pPr>
      <w:r w:rsidRPr="00B63648">
        <w:t>Legislatívno-technická úprava, ktorou sa v súlade s § 2 ods. 9 písm. a) a b) návrhu zákona spresňuje a zohľadňuje skutočnosť, že pri odštiepení môže prejsť iba časť imania na novú (nástupnickú) spoločnosť resp. nové nástupnické spoločnosti, a môže vzniknúť aj iba jedna nástupnická spoločnosť. Navrhovaná právna úprava je v súlade s bodom 3 prílohy č. 2 k Legislatívnym pravidlám tvorby zákonov („pri tvorbe zákona sa používa jednotné číslo“) a čl. 160b ods. 4 písm. c) smernice Európskeho parlamentu a Rady (EÚ) 2019/2121.</w:t>
      </w:r>
    </w:p>
    <w:p w:rsidR="003F4033" w:rsidRPr="00B63648" w:rsidRDefault="003F4033" w:rsidP="003F4033">
      <w:pPr>
        <w:pStyle w:val="Odsekzoznamu"/>
        <w:spacing w:line="360" w:lineRule="auto"/>
        <w:ind w:left="567"/>
        <w:jc w:val="both"/>
      </w:pPr>
      <w:r w:rsidRPr="00B63648">
        <w:t xml:space="preserve"> </w:t>
      </w:r>
    </w:p>
    <w:p w:rsidR="003F4033" w:rsidRPr="00B63648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B63648">
        <w:t>V čl. I § 2 ods. 17 písm. f) 6. bode  sa slová „spoločnosti, na ktoré prechádza imanie“ nahrádzajú slovami „spoločnosť alebo spoločnosti, na ktoré prechádza časť imania“.</w:t>
      </w:r>
    </w:p>
    <w:p w:rsidR="003F4033" w:rsidRPr="00E90ECC" w:rsidRDefault="003F4033" w:rsidP="003F4033">
      <w:pPr>
        <w:pStyle w:val="Odsekzoznamu"/>
        <w:ind w:left="567"/>
        <w:jc w:val="both"/>
      </w:pPr>
      <w:r w:rsidRPr="00E90ECC">
        <w:t xml:space="preserve"> </w:t>
      </w: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 xml:space="preserve">Legislatívno-technická úprava, ktorou sa v súlade s § 2 ods. 9 písm. a) a b) návrhu zákona spresňuje a zohľadňuje skutočnosť, že pri odštiepení môže prejsť iba časť imania na novú (nástupnickú) spoločnosť resp. nové nástupnické spoločnosti, a </w:t>
      </w:r>
      <w:r w:rsidRPr="00E90ECC">
        <w:lastRenderedPageBreak/>
        <w:t>môže vzniknúť aj iba jedna nástupnická spoločnosť. Navrhovaná právna úprava je v súlade s bodom 3 prílohy č. 2 k Legislatívnym pravidlám tvorby zákonov („pri tvorbe zákona sa používa jednotné číslo“) a čl. 160b ods. 4 písm. c) smernice Európskeho parlamentu a Rady (EÚ) 2019/2121.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 xml:space="preserve">V čl. I § 3  ods. 5 písm. b) sa za slovo „premenou“ vkladajú slová „alebo cezhraničnou premenou“. </w:t>
      </w:r>
    </w:p>
    <w:p w:rsidR="003F4033" w:rsidRPr="00E90ECC" w:rsidRDefault="003F4033" w:rsidP="003F4033">
      <w:pPr>
        <w:pStyle w:val="Odsekzoznamu"/>
        <w:ind w:left="2691" w:firstLine="141"/>
        <w:jc w:val="both"/>
      </w:pPr>
      <w:r w:rsidRPr="00E90ECC">
        <w:t>Legislatívno-technické spresnenie v súlade s úvodnou vetou.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tabs>
          <w:tab w:val="left" w:pos="2694"/>
        </w:tabs>
        <w:spacing w:after="200"/>
        <w:ind w:left="567" w:hanging="567"/>
        <w:contextualSpacing/>
        <w:jc w:val="both"/>
      </w:pPr>
      <w:r w:rsidRPr="00E90ECC">
        <w:t xml:space="preserve">V čl. I § 3  ods. 5 písm. c) sa za slovo „premenu“ vkladajú slová „alebo cezhraničnú premenu“. </w:t>
      </w:r>
    </w:p>
    <w:p w:rsidR="003F4033" w:rsidRPr="00E90ECC" w:rsidRDefault="003F4033" w:rsidP="003F4033">
      <w:pPr>
        <w:ind w:left="2691"/>
        <w:jc w:val="both"/>
      </w:pPr>
      <w:r w:rsidRPr="00E90ECC">
        <w:t>Legislatívno-technické spresnenie v súlade s úvodnou vetou odseku.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I § 5 ods. 2 sa v písmene a) za slovo „imanie“ vkladajú slová „zanikajúcej spoločnosti alebo“.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ind w:left="2832"/>
        <w:jc w:val="both"/>
      </w:pPr>
      <w:r w:rsidRPr="00E90ECC">
        <w:t>Legislatívno-technická úprava textu s cieľom zosúladenia so znením odseku 1.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 čl. I § 5 ods. 2 sa v písmene b) za slovo „spoločníci“ vkladajú slová „zanikajúcej spoločnosti alebo“.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Legislatívno-technická úprava textu s cieľom zosúladenia so znením odseku 1.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I § 17 ods. 1 sa slová „spoločnosti podieľajúcej sa na premene“ nahrádzajú slovami „zúčastnenej spoločnosti“.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Zosúladenie znenia textu so zavedeným pojmom zúčastnená spoločnosť, nakoľko pojem spoločnosť podieľajúca sa na premene sa v návrhu nepoužíva.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 čl. I § 17 ods. 2 a v § 93 ods. 2 sa bodkočiarka nahrádza bodkou a vypúšťa sa text za bodkočiarkou.</w:t>
      </w:r>
    </w:p>
    <w:p w:rsidR="003F4033" w:rsidRDefault="003F4033" w:rsidP="003F4033">
      <w:pPr>
        <w:pStyle w:val="Odsekzoznamu"/>
        <w:ind w:left="2832"/>
        <w:jc w:val="both"/>
      </w:pPr>
      <w:r w:rsidRPr="00E90ECC">
        <w:t>Vypúšťa sa nadbytočné a mätúce ustanovenie. Zbavenie zodpovednosti audítora je jasne upravené v prvej vete ustanovenia.</w:t>
      </w:r>
    </w:p>
    <w:p w:rsidR="00D60C95" w:rsidRPr="00E90ECC" w:rsidRDefault="00D60C95" w:rsidP="003F4033">
      <w:pPr>
        <w:pStyle w:val="Odsekzoznamu"/>
        <w:ind w:left="2832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lastRenderedPageBreak/>
        <w:t>V čl. I § 22 ods. 1 sa písm. a) slová „spoločnosti podieľajúcej sa na fúzii“ nahrádzajú slovami „zúčastnenej spoločnosti“.</w:t>
      </w:r>
    </w:p>
    <w:p w:rsidR="003F4033" w:rsidRPr="00E90ECC" w:rsidRDefault="003F4033" w:rsidP="003F4033">
      <w:pPr>
        <w:ind w:left="2832"/>
        <w:jc w:val="both"/>
      </w:pPr>
      <w:r w:rsidRPr="00E90ECC">
        <w:t>Zosúladenie znenia textu so zavedeným pojmom zúčastnená spoločnosť, nakoľko pojem spoločnosť podieľajúca sa na fúzii sa v návrhu nepoužíva.</w:t>
      </w:r>
    </w:p>
    <w:p w:rsidR="003F4033" w:rsidRPr="00E90ECC" w:rsidRDefault="003F4033" w:rsidP="003F4033">
      <w:pPr>
        <w:spacing w:line="360" w:lineRule="auto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I nadpis pod § 68 znie: „Ochrana akcionárov pri odštiepení“.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691"/>
        <w:jc w:val="both"/>
      </w:pPr>
      <w:r w:rsidRPr="00E90ECC">
        <w:t>Zosúladenie textu nadpisu s textom ustanovenia, ktoré sa týka akcionárov.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 čl. I § 87 ods. 2 písm. e) sa slová „§ 84“ nahrádzajú slovami „§ 82“.</w:t>
      </w:r>
    </w:p>
    <w:p w:rsidR="006057D2" w:rsidRDefault="006057D2" w:rsidP="003F4033">
      <w:pPr>
        <w:pStyle w:val="Odsekzoznamu"/>
        <w:ind w:left="2832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Oprava nesprávneho vnútorného odkazu.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/>
        <w:ind w:left="567" w:hanging="567"/>
        <w:contextualSpacing/>
        <w:jc w:val="both"/>
      </w:pPr>
      <w:r w:rsidRPr="00E90ECC">
        <w:t>V čl. I § 93 ods. 1 sa slová „spoločnosti podieľajúcej sa na cezhraničnej premene“ nahrádzajú slovami „zúčastnenej spoločnosti“.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Zosúladenie znenia textu so zavedeným pojmom zúčastnená spoločnosť, nakoľko pojem spoločnosť podieľajúca sa na cezhraničnej premene sa v návrhu nepoužíva.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 čl. I § 99 ods. 2 sa slová „§ 81“ nahrádzajú slovami „§ 79“.</w:t>
      </w:r>
    </w:p>
    <w:p w:rsidR="003F4033" w:rsidRPr="00E90ECC" w:rsidRDefault="003F4033" w:rsidP="006057D2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6057D2">
      <w:pPr>
        <w:pStyle w:val="Odsekzoznamu"/>
        <w:ind w:left="2832"/>
        <w:jc w:val="both"/>
      </w:pPr>
      <w:r w:rsidRPr="00E90ECC">
        <w:t>Oprava nesprávneho vnútorného odkazu.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  <w:rPr>
          <w:u w:val="single"/>
        </w:rPr>
      </w:pPr>
      <w:r w:rsidRPr="00E90ECC">
        <w:t>V čl. I § 102 ods. 2 písm. a) sa slová „§ 70“ nahrádzajú slovami „§ 79“.</w:t>
      </w:r>
    </w:p>
    <w:p w:rsidR="003F4033" w:rsidRPr="00E90ECC" w:rsidRDefault="003F4033" w:rsidP="003F4033">
      <w:pPr>
        <w:pStyle w:val="Odsekzoznamu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Oprava nesprávneho vnútorného odkazu.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 čl. I § 118 ods. 2 písm. a) sa slová „§ 85 ods. 1“ nahrádzajú slovami „§ 83 ods. 1“.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Oprava nesprávneho vnútorného odkazu.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I § 122 ods. 3 sa slová „spol</w:t>
      </w:r>
      <w:bookmarkStart w:id="0" w:name="_GoBack"/>
      <w:bookmarkEnd w:id="0"/>
      <w:r w:rsidRPr="00E90ECC">
        <w:t>očností a pri“ nahrádzajú slovami „spoločností, pri“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Vypúšťa sa nadbytočná spojka „a“.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I § 130 ods. 2 sa slová „3. júna“ nahrádzajú slovami „30. júna“.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lastRenderedPageBreak/>
        <w:t>Oprava preklepu.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IV bod 3 sa nadpis pod § 309k presúva nad § 309k.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 xml:space="preserve">Zmena zaradenia nadpisu príslušného ustanovenia s ohľadom na nadpis nad ustanovením 309j, ktorý upravuje vecne odlišnú oblasť.  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VI sa slová „§ 85“ nahrádzajú slovami „§ 83“.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Oprava nesprávneho odkazu.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XIII bod 5 § 3 ods. 1 písm. p) sa slovo „prechádzajúce“ nahrádza slovom „predchádzajúce“.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Gramatická úprava textu.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XIII bod 12 § 8 ods. 1sa slová „ods. 16 až 18“ nahrádzajú slovami „ods. 16 až 19“.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Oprava nesprávneho vnútorného odkazu.</w:t>
      </w:r>
    </w:p>
    <w:p w:rsidR="003F4033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D60C95" w:rsidRDefault="00D60C95" w:rsidP="00D60C95">
      <w:pPr>
        <w:pStyle w:val="Odsekzoznamu"/>
        <w:numPr>
          <w:ilvl w:val="0"/>
          <w:numId w:val="30"/>
        </w:numPr>
        <w:ind w:left="709" w:hanging="720"/>
        <w:jc w:val="both"/>
      </w:pPr>
      <w:r>
        <w:t>V čl. XIV sa za bod 1 vkladajú nové body 2 až 8, ktoré znejú:</w:t>
      </w:r>
    </w:p>
    <w:p w:rsidR="00D60C95" w:rsidRDefault="00D60C95" w:rsidP="00D60C95">
      <w:pPr>
        <w:jc w:val="both"/>
      </w:pPr>
    </w:p>
    <w:p w:rsidR="00D60C95" w:rsidRPr="00C929EB" w:rsidRDefault="00D60C95" w:rsidP="00D60C95">
      <w:pPr>
        <w:ind w:left="709"/>
        <w:jc w:val="both"/>
      </w:pPr>
      <w:r>
        <w:t xml:space="preserve">„2. </w:t>
      </w:r>
      <w:r w:rsidRPr="00C929EB">
        <w:t xml:space="preserve">V § 5 sa odsek 7 dopĺňa písmenom </w:t>
      </w:r>
      <w:r>
        <w:t>q</w:t>
      </w:r>
      <w:r w:rsidRPr="00C929EB">
        <w:t>), ktoré znie:</w:t>
      </w:r>
    </w:p>
    <w:p w:rsidR="00D60C95" w:rsidRPr="00C929EB" w:rsidRDefault="00D60C95" w:rsidP="00D60C95">
      <w:pPr>
        <w:ind w:left="709"/>
        <w:jc w:val="both"/>
      </w:pPr>
      <w:r w:rsidRPr="00C929EB">
        <w:t>„</w:t>
      </w:r>
      <w:r>
        <w:t>q</w:t>
      </w:r>
      <w:r w:rsidRPr="00C929EB">
        <w:t>) nepeňažné plnenie nadobudnuté zamestnancom formou zamestnaneckých akcií ocenených v ich nominálnej hodnote alebo obchodného podielu na spoločnosti s ručením obmedzeným oceneného v hodnote vkladu zistenej podľa § 25a pripadajúceho na zamestnanca v súvislosti s výkonom závislej činnosti vykonávanej pre zamestnávateľa, ktorého akcie alebo obchodný podiel takto získal, ak</w:t>
      </w:r>
    </w:p>
    <w:p w:rsidR="00D60C95" w:rsidRPr="00C929EB" w:rsidRDefault="00D60C95" w:rsidP="00D60C95">
      <w:pPr>
        <w:ind w:left="709"/>
        <w:jc w:val="both"/>
      </w:pPr>
      <w:r>
        <w:tab/>
      </w:r>
      <w:r w:rsidRPr="00C929EB">
        <w:t>1.</w:t>
      </w:r>
      <w:r w:rsidRPr="00C929EB">
        <w:tab/>
        <w:t xml:space="preserve">tento zamestnávateľ nevyplácal podiely na zisku (dividenda) zo zisku </w:t>
      </w:r>
      <w:r>
        <w:tab/>
      </w:r>
      <w:r w:rsidRPr="00C929EB">
        <w:t xml:space="preserve">obchodnej spoločnosti odo dňa registrácie podľa § 49a a to až do zdaňovacieho </w:t>
      </w:r>
      <w:r>
        <w:tab/>
      </w:r>
      <w:r w:rsidRPr="00C929EB">
        <w:t xml:space="preserve">obdobia, ktoré predchádza zdaňovaciemu obdobiu, v ktorom ich prvýkrát </w:t>
      </w:r>
      <w:r>
        <w:tab/>
      </w:r>
      <w:r w:rsidRPr="00C929EB">
        <w:t>vyplatil a</w:t>
      </w:r>
    </w:p>
    <w:p w:rsidR="00D60C95" w:rsidRDefault="00D60C95" w:rsidP="00D60C95">
      <w:pPr>
        <w:ind w:left="709"/>
        <w:jc w:val="both"/>
      </w:pPr>
      <w:r>
        <w:tab/>
      </w:r>
      <w:r w:rsidRPr="00C929EB">
        <w:t>2.</w:t>
      </w:r>
      <w:r w:rsidRPr="00C929EB">
        <w:tab/>
        <w:t xml:space="preserve">tieto zamestnanecké akcie neboli a nie sú prijaté na obchodovanie na </w:t>
      </w:r>
      <w:r>
        <w:tab/>
      </w:r>
      <w:r w:rsidRPr="00C929EB">
        <w:t xml:space="preserve">regulovanom trhu alebo na obdobnom zahraničnom regulovanom trhu,39b) a to </w:t>
      </w:r>
      <w:r>
        <w:tab/>
      </w:r>
      <w:r w:rsidRPr="00C929EB">
        <w:t xml:space="preserve">do konca zdaňovacieho obdobia, v ktorom bolo toto plnenie nadobudnuté </w:t>
      </w:r>
      <w:r>
        <w:tab/>
      </w:r>
      <w:r w:rsidRPr="00C929EB">
        <w:t>zamestnancom.“.</w:t>
      </w:r>
    </w:p>
    <w:p w:rsidR="00D60C95" w:rsidRDefault="00D60C95" w:rsidP="00D60C95">
      <w:pPr>
        <w:ind w:left="709"/>
        <w:jc w:val="both"/>
      </w:pPr>
    </w:p>
    <w:p w:rsidR="00D60C95" w:rsidRDefault="00D60C95" w:rsidP="00D60C95">
      <w:pPr>
        <w:ind w:left="709"/>
        <w:jc w:val="both"/>
      </w:pPr>
      <w:r>
        <w:t xml:space="preserve">3. </w:t>
      </w:r>
      <w:r w:rsidRPr="00C929EB">
        <w:t>V § 6 ods. 11 písm. c) sa za slová „hmotnom majetku“ vkladá čiarka a slová „a nehmotnom majetku“ sa nahrádzajú slovami „nehmotnom majetku a finančnom majetku“.</w:t>
      </w:r>
    </w:p>
    <w:p w:rsidR="00D60C95" w:rsidRDefault="00D60C95" w:rsidP="00D60C95">
      <w:pPr>
        <w:ind w:left="709"/>
        <w:jc w:val="both"/>
      </w:pPr>
    </w:p>
    <w:p w:rsidR="00D60C95" w:rsidRDefault="00D60C95" w:rsidP="00D60C95">
      <w:pPr>
        <w:ind w:left="709"/>
        <w:jc w:val="both"/>
      </w:pPr>
      <w:r>
        <w:t xml:space="preserve">4. </w:t>
      </w:r>
      <w:r w:rsidRPr="00C929EB">
        <w:t xml:space="preserve">V § 8 ods. 5 písm. b) sa na konci čiarka nahrádza bodkočiarkou a pripájajú sa tieto slová: „to neplatí pre cenný papier nadobudnutý ako nepeňažné plnenie podľa § 5 ods. 7 písm. </w:t>
      </w:r>
      <w:r>
        <w:t>q</w:t>
      </w:r>
      <w:r w:rsidRPr="00C929EB">
        <w:t>) a § 9 ods. 1 písm. p),“.</w:t>
      </w:r>
    </w:p>
    <w:p w:rsidR="00D60C95" w:rsidRDefault="00D60C95" w:rsidP="00D60C95">
      <w:pPr>
        <w:ind w:left="709"/>
        <w:jc w:val="both"/>
      </w:pPr>
      <w:r>
        <w:lastRenderedPageBreak/>
        <w:t>5</w:t>
      </w:r>
      <w:r w:rsidRPr="00C929EB">
        <w:t>.</w:t>
      </w:r>
      <w:r>
        <w:t xml:space="preserve"> </w:t>
      </w:r>
      <w:r w:rsidRPr="00C929EB">
        <w:t xml:space="preserve">V § 8 ods. 7 sa na konci pripájajú tieto slová: „okrem obchodného podielu nadobudnutého ako nepeňažné plnenie podľa § 5 ods. 7 písm. </w:t>
      </w:r>
      <w:r>
        <w:t>q</w:t>
      </w:r>
      <w:r w:rsidRPr="00C929EB">
        <w:t>) a § 9 ods. 1 písm. p)“.</w:t>
      </w:r>
    </w:p>
    <w:p w:rsidR="00D60C95" w:rsidRDefault="00D60C95" w:rsidP="00D60C95">
      <w:pPr>
        <w:ind w:left="709"/>
        <w:jc w:val="both"/>
      </w:pPr>
    </w:p>
    <w:p w:rsidR="00D60C95" w:rsidRDefault="00D60C95" w:rsidP="00D60C95">
      <w:pPr>
        <w:ind w:left="709"/>
        <w:jc w:val="both"/>
      </w:pPr>
      <w:r>
        <w:t xml:space="preserve">6. </w:t>
      </w:r>
      <w:r w:rsidRPr="00C929EB">
        <w:t xml:space="preserve">V § 9 ods. 1 písm. i) sa za slová „období 500 eur“ vkladá čiarka a slová „pričom toto oslobodenie sa nepoužije na príjmy z prevodu cenných papierov a príjmy z prevodu účasti (podielu) na spoločnosti s ručením obmedzeným, ktoré boli obchodným majetkom daňovníka a príjmy z prevodu cenných papierov a príjmy z prevodu účasti (podielu) na spoločnosti s ručením obmedzeným nadobudnutých ako nepeňažné plnenie podľa písmena p) a § 5 ods. 7 písm. </w:t>
      </w:r>
      <w:r>
        <w:t>q</w:t>
      </w:r>
      <w:r w:rsidRPr="00C929EB">
        <w:t>)“.</w:t>
      </w:r>
    </w:p>
    <w:p w:rsidR="00D60C95" w:rsidRDefault="00D60C95" w:rsidP="00D60C95">
      <w:pPr>
        <w:ind w:left="709"/>
        <w:jc w:val="both"/>
      </w:pPr>
    </w:p>
    <w:p w:rsidR="00D60C95" w:rsidRPr="00C929EB" w:rsidRDefault="00D60C95" w:rsidP="00D60C95">
      <w:pPr>
        <w:ind w:left="709"/>
        <w:jc w:val="both"/>
      </w:pPr>
      <w:r>
        <w:t xml:space="preserve">7. </w:t>
      </w:r>
      <w:r w:rsidRPr="00C929EB">
        <w:t>V § 9 ods. 1 písmeno k) znie:</w:t>
      </w:r>
    </w:p>
    <w:p w:rsidR="00D60C95" w:rsidRDefault="00D60C95" w:rsidP="00D60C95">
      <w:pPr>
        <w:ind w:left="709"/>
        <w:jc w:val="both"/>
      </w:pPr>
      <w:r w:rsidRPr="00C929EB">
        <w:t xml:space="preserve">„k) z predaja cenných papierov podľa § 8 ods. 1 písm. e) po uplynutí troch rokov od ich nadobudnutia, okrem cenných papierov nadobudnutých ako nepeňažné plnenie podľa písmena p) a § 5 ods. 7 písm. </w:t>
      </w:r>
      <w:r>
        <w:t>q</w:t>
      </w:r>
      <w:r w:rsidRPr="00C929EB">
        <w:t xml:space="preserve">); </w:t>
      </w:r>
      <w:r w:rsidRPr="00D60C95">
        <w:t>od dane je oslobodený aj príjem z vyplatenia podielových listov podľa § 7 ods. 1 písm. g), a to po uplynutí troch rokov od ich vydania; od dane nie je oslobodený príjem z predaja cenných papierov alebo vyplatenia podielových listov,</w:t>
      </w:r>
      <w:r w:rsidRPr="00C929EB">
        <w:t xml:space="preserve"> ktoré boli obchodným majetkom daňovníka a príjem z predaja cenných papierov, ktoré boli nadobudnuté od právnickej osoby bez právnej subjektivity, ktorej príjmy nepodliehajú zdaneniu,“.</w:t>
      </w:r>
    </w:p>
    <w:p w:rsidR="00D60C95" w:rsidRDefault="00D60C95" w:rsidP="00D60C95">
      <w:pPr>
        <w:ind w:left="709"/>
        <w:jc w:val="both"/>
      </w:pPr>
    </w:p>
    <w:p w:rsidR="00D60C95" w:rsidRPr="00C929EB" w:rsidRDefault="00D60C95" w:rsidP="00D60C95">
      <w:pPr>
        <w:ind w:left="709"/>
        <w:jc w:val="both"/>
      </w:pPr>
      <w:r>
        <w:t xml:space="preserve">8. </w:t>
      </w:r>
      <w:r w:rsidRPr="00C929EB">
        <w:t>V § 9 sa odsek 1 dopĺňa písmenami p) a r), ktoré znejú:</w:t>
      </w:r>
    </w:p>
    <w:p w:rsidR="00D60C95" w:rsidRPr="00C929EB" w:rsidRDefault="00D60C95" w:rsidP="00D60C95">
      <w:pPr>
        <w:ind w:left="709"/>
        <w:jc w:val="both"/>
      </w:pPr>
      <w:r w:rsidRPr="00C929EB">
        <w:t>„p) z nepeňažného plnenia nadobudnutého daňovníkom s príjmami podľa § 6 ods. 1 a 2 formou akcie ocenenej v jej nominálnej hodnote alebo obchodného podielu na spoločnosti s ručením obmedzeným oceneného v hodnote vkladu zistenej podľa § 25a  pripadajúceho na daňovníka v súvislosti s jeho výkonom činnosti, z ktorej dosahuje príjmy podľa § 6 ods. 1  a 2 vykonávanej pre obchodnú spoločnosť,  ktorej akcie alebo obchodný podiel takto získal, ak</w:t>
      </w:r>
    </w:p>
    <w:p w:rsidR="00D60C95" w:rsidRPr="00C929EB" w:rsidRDefault="00D60C95" w:rsidP="00D60C95">
      <w:pPr>
        <w:ind w:left="709"/>
        <w:jc w:val="both"/>
      </w:pPr>
      <w:r>
        <w:tab/>
      </w:r>
      <w:r w:rsidRPr="00C929EB">
        <w:t>1.</w:t>
      </w:r>
      <w:r w:rsidRPr="00C929EB">
        <w:tab/>
        <w:t xml:space="preserve">táto obchodná spoločnosť nevyplácala podiely na zisku (dividenda) zo </w:t>
      </w:r>
      <w:r>
        <w:tab/>
      </w:r>
      <w:r w:rsidRPr="00C929EB">
        <w:t xml:space="preserve">svojho zisku odo dňa registrácie podľa § 49a a to až do zdaňovacieho obdobia, </w:t>
      </w:r>
      <w:r>
        <w:tab/>
      </w:r>
      <w:r w:rsidRPr="00C929EB">
        <w:t>ktoré predchádza zdaňovaciemu obdobiu, v ktorom ich prvýkrát vyplatila a</w:t>
      </w:r>
    </w:p>
    <w:p w:rsidR="00D60C95" w:rsidRPr="00C929EB" w:rsidRDefault="00D60C95" w:rsidP="00D60C95">
      <w:pPr>
        <w:ind w:left="709"/>
        <w:jc w:val="both"/>
      </w:pPr>
      <w:r>
        <w:tab/>
      </w:r>
      <w:r w:rsidRPr="00C929EB">
        <w:t>2.</w:t>
      </w:r>
      <w:r w:rsidRPr="00C929EB">
        <w:tab/>
        <w:t xml:space="preserve">tieto akcie neboli a nie sú prijaté na obchodovanie na regulovanom trhu </w:t>
      </w:r>
      <w:r>
        <w:tab/>
      </w:r>
      <w:r w:rsidRPr="00C929EB">
        <w:t xml:space="preserve">alebo na obdobnom zahraničnom regulovanom trhu39b) a to do konca </w:t>
      </w:r>
      <w:r>
        <w:tab/>
      </w:r>
      <w:r w:rsidRPr="00C929EB">
        <w:t xml:space="preserve">zdaňovacieho obdobia, v ktorom bolo toto plnenie nadobudnuté týmto </w:t>
      </w:r>
      <w:r>
        <w:tab/>
      </w:r>
      <w:r w:rsidRPr="00C929EB">
        <w:t>daňovníkom,</w:t>
      </w:r>
    </w:p>
    <w:p w:rsidR="00D60C95" w:rsidRPr="00C929EB" w:rsidRDefault="00D60C95" w:rsidP="00D60C95">
      <w:pPr>
        <w:ind w:left="709"/>
        <w:jc w:val="both"/>
      </w:pPr>
    </w:p>
    <w:p w:rsidR="00D60C95" w:rsidRDefault="00D60C95" w:rsidP="00D60C95">
      <w:pPr>
        <w:ind w:left="709"/>
        <w:jc w:val="both"/>
      </w:pPr>
      <w:r w:rsidRPr="00C929EB">
        <w:t>r) z prevodu účasti (podielu) na spoločnosti s ručením obmedzeným podľa § 8 ods. 1 písm. f) po uplynutí troch rokov od jej nadobudnutia, okrem prevodu účasti (podielu) na spoločnosti s ručením obmedzeným nadobudnutého ako nepeňažné plnenie podľa § 5 ods. 7 písm. r) a § 9 ods. 1 písm. p) a prevodu účasti (podielu) na spoločnosti s ručením obmedzeným, ktoré boli obchodným majetkom daňovníka.“.</w:t>
      </w:r>
      <w:r>
        <w:t>“</w:t>
      </w:r>
    </w:p>
    <w:p w:rsidR="00D60C95" w:rsidRDefault="00D60C95" w:rsidP="00D60C95">
      <w:pPr>
        <w:ind w:left="709"/>
        <w:jc w:val="both"/>
      </w:pPr>
    </w:p>
    <w:p w:rsidR="00D60C95" w:rsidRDefault="00D60C95" w:rsidP="00D60C95">
      <w:pPr>
        <w:jc w:val="both"/>
      </w:pPr>
      <w:r>
        <w:t>Nasledujúce body sa primerane prečíslujú.</w:t>
      </w:r>
    </w:p>
    <w:p w:rsidR="00D60C95" w:rsidRDefault="00D60C95" w:rsidP="00D60C95">
      <w:pPr>
        <w:jc w:val="both"/>
      </w:pPr>
    </w:p>
    <w:p w:rsidR="00D60C95" w:rsidRDefault="00D60C95" w:rsidP="00D60C95">
      <w:pPr>
        <w:jc w:val="both"/>
      </w:pPr>
      <w:r>
        <w:t>Tieto body nadobúdajú</w:t>
      </w:r>
      <w:r w:rsidRPr="004C625A">
        <w:t xml:space="preserve"> </w:t>
      </w:r>
      <w:r w:rsidRPr="002824D2">
        <w:t>účinnosť 1. januára 2024, čo</w:t>
      </w:r>
      <w:r w:rsidRPr="004C625A">
        <w:t xml:space="preserve"> sa premietne do článku upravujúceho účinnosť zákona.</w:t>
      </w:r>
    </w:p>
    <w:p w:rsidR="00D60C95" w:rsidRDefault="00D60C95" w:rsidP="00D60C95">
      <w:pPr>
        <w:jc w:val="both"/>
      </w:pPr>
      <w:r>
        <w:tab/>
      </w:r>
    </w:p>
    <w:p w:rsidR="00D60C95" w:rsidRDefault="00D60C95" w:rsidP="00D60C95">
      <w:pPr>
        <w:jc w:val="both"/>
      </w:pPr>
    </w:p>
    <w:p w:rsidR="00D60C95" w:rsidRDefault="00D60C95" w:rsidP="00D60C95">
      <w:pPr>
        <w:pStyle w:val="Odsekzoznamu"/>
        <w:numPr>
          <w:ilvl w:val="0"/>
          <w:numId w:val="30"/>
        </w:numPr>
        <w:ind w:left="567" w:hanging="567"/>
        <w:jc w:val="both"/>
      </w:pPr>
      <w:r>
        <w:t xml:space="preserve"> </w:t>
      </w:r>
      <w:r>
        <w:t>V čl. XIV sa za bod 16 vkladajú nové body 17 až 23, ktoré znejú:</w:t>
      </w:r>
    </w:p>
    <w:p w:rsidR="00D60C95" w:rsidRDefault="00D60C95" w:rsidP="00D60C95">
      <w:pPr>
        <w:jc w:val="both"/>
      </w:pPr>
    </w:p>
    <w:p w:rsidR="00D60C95" w:rsidRPr="00261A02" w:rsidRDefault="00D60C95" w:rsidP="00D60C95">
      <w:pPr>
        <w:ind w:left="709"/>
        <w:jc w:val="both"/>
      </w:pPr>
      <w:r>
        <w:lastRenderedPageBreak/>
        <w:t>„17</w:t>
      </w:r>
      <w:r w:rsidRPr="00261A02">
        <w:t>.</w:t>
      </w:r>
      <w:r w:rsidRPr="00261A02">
        <w:tab/>
        <w:t>V § 21 ods. 1 písm. j) sa na konci pripájajú tieto slová: „okrem výdavkov vynaložených v súvislosti s nepeňažným plnením podľa § 9 ods. 1 písm. p),“.</w:t>
      </w:r>
    </w:p>
    <w:p w:rsidR="00D60C95" w:rsidRPr="00261A02" w:rsidRDefault="00D60C95" w:rsidP="00D60C95">
      <w:pPr>
        <w:ind w:left="709"/>
        <w:jc w:val="both"/>
      </w:pPr>
    </w:p>
    <w:p w:rsidR="00D60C95" w:rsidRPr="00261A02" w:rsidRDefault="00D60C95" w:rsidP="00D60C95">
      <w:pPr>
        <w:ind w:left="709"/>
        <w:jc w:val="both"/>
      </w:pPr>
      <w:r>
        <w:t>18</w:t>
      </w:r>
      <w:r w:rsidRPr="00261A02">
        <w:t>.</w:t>
      </w:r>
      <w:r w:rsidRPr="00261A02">
        <w:tab/>
        <w:t>V § 21 sa odsek 1 dopĺňa písmenom l), ktoré znie:</w:t>
      </w:r>
    </w:p>
    <w:p w:rsidR="00D60C95" w:rsidRPr="00261A02" w:rsidRDefault="00D60C95" w:rsidP="00D60C95">
      <w:pPr>
        <w:ind w:left="709"/>
        <w:jc w:val="both"/>
      </w:pPr>
      <w:r w:rsidRPr="00261A02">
        <w:t>„l) hodnota akcií alebo obchodných podielov na spoločnosti s ručením obmedzeným nadobudnutých bezodplatne v súvislosti s nepeňažným plnením podľa § 9 ods. 1 písm. p), pričom ak boli nadobudnuté odplatne daňovým výdavkom je cena určená podľa § 25a písm. a).“.</w:t>
      </w:r>
    </w:p>
    <w:p w:rsidR="00D60C95" w:rsidRPr="00261A02" w:rsidRDefault="00D60C95" w:rsidP="00D60C95">
      <w:pPr>
        <w:ind w:left="709"/>
        <w:jc w:val="both"/>
      </w:pPr>
    </w:p>
    <w:p w:rsidR="00D60C95" w:rsidRPr="00261A02" w:rsidRDefault="00D60C95" w:rsidP="00D60C95">
      <w:pPr>
        <w:ind w:left="709"/>
        <w:jc w:val="both"/>
      </w:pPr>
      <w:r>
        <w:t>19</w:t>
      </w:r>
      <w:r w:rsidRPr="00261A02">
        <w:t>.</w:t>
      </w:r>
      <w:r w:rsidRPr="00261A02">
        <w:tab/>
        <w:t>V § 25a ods. 1 písm. b) sa na konci pripájajú tieto slová: „okrem akcií alebo obchodných podielov na spoločnosti s ručením obmedzeným nadobudnutých v súvislosti s nepeňažným plnením podľa § 9 ods. 1 písm. p),“.</w:t>
      </w:r>
    </w:p>
    <w:p w:rsidR="00D60C95" w:rsidRPr="00261A02" w:rsidRDefault="00D60C95" w:rsidP="00D60C95">
      <w:pPr>
        <w:ind w:left="709"/>
        <w:jc w:val="both"/>
      </w:pPr>
      <w:r>
        <w:t>20</w:t>
      </w:r>
      <w:r w:rsidRPr="00261A02">
        <w:t>.</w:t>
      </w:r>
      <w:r w:rsidRPr="00261A02">
        <w:tab/>
        <w:t>V § 35 ods. 3 sa za druhú vetu vkladá tretia veta, ktorá znie:</w:t>
      </w:r>
    </w:p>
    <w:p w:rsidR="00D60C95" w:rsidRDefault="00D60C95" w:rsidP="00D60C95">
      <w:pPr>
        <w:ind w:left="709"/>
        <w:jc w:val="both"/>
      </w:pPr>
      <w:r w:rsidRPr="00261A02">
        <w:t>„Ak pri príjmoch oslobodených od dane neboli splnené podmienky na oslobodenie, zamestnávateľ, ktorý je platiteľom dane, zrazí preddavok na daň dodatočne pri najbližšom peňažnom plnení alebo postupuje podľa písmena a).“.</w:t>
      </w:r>
    </w:p>
    <w:p w:rsidR="00D60C95" w:rsidRPr="00261A02" w:rsidRDefault="00D60C95" w:rsidP="00D60C95">
      <w:pPr>
        <w:ind w:left="709"/>
        <w:jc w:val="both"/>
      </w:pPr>
      <w:r w:rsidRPr="00261A02">
        <w:t xml:space="preserve"> </w:t>
      </w:r>
    </w:p>
    <w:p w:rsidR="00D60C95" w:rsidRPr="00261A02" w:rsidRDefault="00D60C95" w:rsidP="00D60C95">
      <w:pPr>
        <w:ind w:left="709"/>
        <w:jc w:val="both"/>
      </w:pPr>
      <w:r>
        <w:t>21</w:t>
      </w:r>
      <w:r w:rsidRPr="00261A02">
        <w:t>.</w:t>
      </w:r>
      <w:r w:rsidRPr="00261A02">
        <w:tab/>
        <w:t>V § 39 ods. 2 písm. f) treťom bode sa na konci pripájajú tieto slová: „okrem sumy uvedenej v deviatom bode“.</w:t>
      </w:r>
    </w:p>
    <w:p w:rsidR="00D60C95" w:rsidRPr="00261A02" w:rsidRDefault="00D60C95" w:rsidP="00D60C95">
      <w:pPr>
        <w:ind w:left="709"/>
        <w:jc w:val="both"/>
      </w:pPr>
    </w:p>
    <w:p w:rsidR="00D60C95" w:rsidRPr="00261A02" w:rsidRDefault="00D60C95" w:rsidP="00D60C95">
      <w:pPr>
        <w:ind w:left="709"/>
        <w:jc w:val="both"/>
      </w:pPr>
      <w:r>
        <w:t>22</w:t>
      </w:r>
      <w:r w:rsidRPr="00261A02">
        <w:t>.</w:t>
      </w:r>
      <w:r w:rsidRPr="00261A02">
        <w:tab/>
        <w:t>V § 39 ods. 2 sa písmeno f) dopĺňa deviatym bodom, ktorý znie:</w:t>
      </w:r>
    </w:p>
    <w:p w:rsidR="00D60C95" w:rsidRPr="00261A02" w:rsidRDefault="00D60C95" w:rsidP="00D60C95">
      <w:pPr>
        <w:ind w:left="709"/>
        <w:jc w:val="both"/>
      </w:pPr>
      <w:r w:rsidRPr="00261A02">
        <w:t xml:space="preserve">„9. nepeňažné plnenie podľa § 5 ods. 7 písm. </w:t>
      </w:r>
      <w:r>
        <w:t>q</w:t>
      </w:r>
      <w:r w:rsidRPr="00261A02">
        <w:t>),“.</w:t>
      </w:r>
    </w:p>
    <w:p w:rsidR="00D60C95" w:rsidRPr="00261A02" w:rsidRDefault="00D60C95" w:rsidP="00D60C95">
      <w:pPr>
        <w:ind w:left="709"/>
        <w:jc w:val="both"/>
      </w:pPr>
    </w:p>
    <w:p w:rsidR="00D60C95" w:rsidRPr="009D088B" w:rsidRDefault="00D60C95" w:rsidP="00D60C95">
      <w:pPr>
        <w:ind w:left="709"/>
        <w:jc w:val="both"/>
      </w:pPr>
      <w:r>
        <w:t>23</w:t>
      </w:r>
      <w:r w:rsidRPr="00261A02">
        <w:t>.</w:t>
      </w:r>
      <w:r w:rsidRPr="00261A02">
        <w:tab/>
        <w:t>V § 39 ods. 9 písm. b) sa za slová „zdaňovacie obdobie“ vkladajú slová „o vybraných príjmoch oslobodených od dane ustanovených týmto zákonom“.</w:t>
      </w:r>
      <w:r>
        <w:t>“</w:t>
      </w:r>
    </w:p>
    <w:p w:rsidR="00D60C95" w:rsidRDefault="00D60C95" w:rsidP="00D60C95">
      <w:pPr>
        <w:jc w:val="both"/>
      </w:pPr>
    </w:p>
    <w:p w:rsidR="00D60C95" w:rsidRPr="004C625A" w:rsidRDefault="00D60C95" w:rsidP="00D60C95">
      <w:pPr>
        <w:jc w:val="both"/>
      </w:pPr>
      <w:r w:rsidRPr="004C625A">
        <w:t>Nasledujúce body sa primerane prečíslujú.</w:t>
      </w:r>
    </w:p>
    <w:p w:rsidR="00D60C95" w:rsidRPr="004C625A" w:rsidRDefault="00D60C95" w:rsidP="00D60C95">
      <w:pPr>
        <w:jc w:val="both"/>
      </w:pPr>
    </w:p>
    <w:p w:rsidR="00D60C95" w:rsidRDefault="00D60C95" w:rsidP="00D60C95">
      <w:pPr>
        <w:jc w:val="both"/>
      </w:pPr>
      <w:r w:rsidRPr="004C625A">
        <w:t xml:space="preserve">Tieto body nadobúdajú </w:t>
      </w:r>
      <w:r w:rsidRPr="00B40E3B">
        <w:t>účinnosť 1. januára 2024,</w:t>
      </w:r>
      <w:r w:rsidRPr="004C625A">
        <w:t xml:space="preserve"> čo sa premietne do článku upravujúceho účinnosť zákona.</w:t>
      </w:r>
    </w:p>
    <w:p w:rsidR="00D60C95" w:rsidRDefault="00D60C95" w:rsidP="00D60C95">
      <w:pPr>
        <w:jc w:val="both"/>
      </w:pPr>
    </w:p>
    <w:p w:rsidR="00D60C95" w:rsidRDefault="00D60C95" w:rsidP="00D60C95">
      <w:pPr>
        <w:pStyle w:val="Odsekzoznamu"/>
        <w:numPr>
          <w:ilvl w:val="0"/>
          <w:numId w:val="30"/>
        </w:numPr>
        <w:ind w:left="426" w:hanging="426"/>
        <w:jc w:val="both"/>
      </w:pPr>
      <w:r>
        <w:t>V čl. XIV sa na konci vkladá bod 26, ktorý znie:</w:t>
      </w:r>
    </w:p>
    <w:p w:rsidR="00D60C95" w:rsidRDefault="00D60C95" w:rsidP="00D60C95">
      <w:pPr>
        <w:jc w:val="both"/>
      </w:pPr>
    </w:p>
    <w:p w:rsidR="00D60C95" w:rsidRPr="007A6A37" w:rsidRDefault="00D60C95" w:rsidP="00D60C95">
      <w:pPr>
        <w:pStyle w:val="Odsekzoznamu"/>
        <w:ind w:left="284"/>
        <w:jc w:val="both"/>
        <w:rPr>
          <w:color w:val="000000" w:themeColor="text1"/>
        </w:rPr>
      </w:pPr>
      <w:r>
        <w:t xml:space="preserve">„26. </w:t>
      </w:r>
      <w:r w:rsidRPr="007A6A37">
        <w:rPr>
          <w:color w:val="000000" w:themeColor="text1"/>
        </w:rPr>
        <w:t>Za § 52zz</w:t>
      </w:r>
      <w:r>
        <w:rPr>
          <w:color w:val="000000" w:themeColor="text1"/>
        </w:rPr>
        <w:t>u</w:t>
      </w:r>
      <w:r w:rsidRPr="007A6A37">
        <w:rPr>
          <w:color w:val="000000" w:themeColor="text1"/>
        </w:rPr>
        <w:t xml:space="preserve"> sa vkladá § 52zz</w:t>
      </w:r>
      <w:r>
        <w:rPr>
          <w:color w:val="000000" w:themeColor="text1"/>
        </w:rPr>
        <w:t>v</w:t>
      </w:r>
      <w:r w:rsidRPr="007A6A37">
        <w:rPr>
          <w:color w:val="000000" w:themeColor="text1"/>
        </w:rPr>
        <w:t>, ktorý vrátane nadpisu znie:</w:t>
      </w:r>
    </w:p>
    <w:p w:rsidR="00D60C95" w:rsidRPr="007A6A37" w:rsidRDefault="00D60C95" w:rsidP="00D60C95">
      <w:pPr>
        <w:pStyle w:val="Odsekzoznamu"/>
        <w:ind w:left="284"/>
        <w:jc w:val="center"/>
        <w:rPr>
          <w:color w:val="000000" w:themeColor="text1"/>
        </w:rPr>
      </w:pPr>
    </w:p>
    <w:p w:rsidR="00D60C95" w:rsidRPr="007A6A37" w:rsidRDefault="00D60C95" w:rsidP="00D60C95">
      <w:pPr>
        <w:pStyle w:val="Odsekzoznamu"/>
        <w:ind w:left="284"/>
        <w:jc w:val="center"/>
        <w:rPr>
          <w:color w:val="000000" w:themeColor="text1"/>
        </w:rPr>
      </w:pPr>
      <w:r w:rsidRPr="007A6A37">
        <w:rPr>
          <w:color w:val="000000" w:themeColor="text1"/>
        </w:rPr>
        <w:t>„§ 52zz</w:t>
      </w:r>
      <w:r>
        <w:rPr>
          <w:color w:val="000000" w:themeColor="text1"/>
        </w:rPr>
        <w:t>v</w:t>
      </w:r>
    </w:p>
    <w:p w:rsidR="00D60C95" w:rsidRPr="007A6A37" w:rsidRDefault="00D60C95" w:rsidP="00D60C95">
      <w:pPr>
        <w:pStyle w:val="Odsekzoznamu"/>
        <w:ind w:left="284"/>
        <w:jc w:val="center"/>
        <w:rPr>
          <w:color w:val="000000" w:themeColor="text1"/>
        </w:rPr>
      </w:pPr>
      <w:r w:rsidRPr="007A6A37">
        <w:rPr>
          <w:color w:val="000000" w:themeColor="text1"/>
        </w:rPr>
        <w:t>Prechodné ustanovenia k úpravám účinným od 1. januára 2024</w:t>
      </w:r>
    </w:p>
    <w:p w:rsidR="00D60C95" w:rsidRPr="007A6A37" w:rsidRDefault="00D60C95" w:rsidP="00D60C95">
      <w:pPr>
        <w:pStyle w:val="Odsekzoznamu"/>
        <w:ind w:left="284"/>
        <w:jc w:val="center"/>
        <w:rPr>
          <w:color w:val="000000" w:themeColor="text1"/>
        </w:rPr>
      </w:pPr>
    </w:p>
    <w:p w:rsidR="00D60C95" w:rsidRPr="007A6A37" w:rsidRDefault="00D60C95" w:rsidP="00D60C95">
      <w:pPr>
        <w:pStyle w:val="Odsekzoznamu"/>
        <w:numPr>
          <w:ilvl w:val="0"/>
          <w:numId w:val="32"/>
        </w:numPr>
        <w:contextualSpacing/>
        <w:jc w:val="both"/>
        <w:rPr>
          <w:color w:val="000000" w:themeColor="text1"/>
        </w:rPr>
      </w:pPr>
      <w:r w:rsidRPr="007A6A37">
        <w:rPr>
          <w:color w:val="000000" w:themeColor="text1"/>
        </w:rPr>
        <w:t xml:space="preserve">Ustanovenia § 5 ods. 7 písm. </w:t>
      </w:r>
      <w:r>
        <w:rPr>
          <w:color w:val="000000" w:themeColor="text1"/>
        </w:rPr>
        <w:t>q</w:t>
      </w:r>
      <w:r w:rsidRPr="007A6A37">
        <w:rPr>
          <w:color w:val="000000" w:themeColor="text1"/>
        </w:rPr>
        <w:t>) a § 9 ods. 1 písm. p) v znení účinnom od 1. januára 2024 sa použijú na nepeňažné plnenia nadobudnuté po 31. decembri 2023.</w:t>
      </w:r>
    </w:p>
    <w:p w:rsidR="00D60C95" w:rsidRPr="000C7080" w:rsidRDefault="00D60C95" w:rsidP="00D60C95">
      <w:pPr>
        <w:pStyle w:val="Odsekzoznamu"/>
        <w:numPr>
          <w:ilvl w:val="0"/>
          <w:numId w:val="32"/>
        </w:numPr>
        <w:contextualSpacing/>
        <w:jc w:val="both"/>
      </w:pPr>
      <w:r w:rsidRPr="000C7080">
        <w:rPr>
          <w:color w:val="000000" w:themeColor="text1"/>
        </w:rPr>
        <w:t>Ustanovenia § 9 ods. 1 písm. i), k) a r) v znení účinnom od 1. januára 2024 sa použijú na cenné papiere a obchodné podiely nadobudnuté po 31. decembri 2023.“.</w:t>
      </w:r>
      <w:r w:rsidRPr="000C7080">
        <w:t>“</w:t>
      </w:r>
    </w:p>
    <w:p w:rsidR="00D60C95" w:rsidRDefault="00D60C95" w:rsidP="00D60C95">
      <w:pPr>
        <w:jc w:val="both"/>
      </w:pPr>
    </w:p>
    <w:p w:rsidR="00D60C95" w:rsidRPr="004C625A" w:rsidRDefault="00D60C95" w:rsidP="00D60C95">
      <w:pPr>
        <w:jc w:val="both"/>
      </w:pPr>
      <w:r w:rsidRPr="004C625A">
        <w:t>Nasledujúce body sa primerane prečíslujú.</w:t>
      </w:r>
    </w:p>
    <w:p w:rsidR="00D60C95" w:rsidRPr="004C625A" w:rsidRDefault="00D60C95" w:rsidP="00D60C95">
      <w:pPr>
        <w:jc w:val="both"/>
      </w:pPr>
    </w:p>
    <w:p w:rsidR="00D60C95" w:rsidRDefault="00D60C95" w:rsidP="00D60C95">
      <w:pPr>
        <w:jc w:val="both"/>
      </w:pPr>
      <w:r w:rsidRPr="004C625A">
        <w:t>T</w:t>
      </w:r>
      <w:r>
        <w:t>ento</w:t>
      </w:r>
      <w:r w:rsidRPr="004C625A">
        <w:t xml:space="preserve"> bod nadobúda účinnosť 1. </w:t>
      </w:r>
      <w:r>
        <w:t>januára</w:t>
      </w:r>
      <w:r w:rsidRPr="004C625A">
        <w:t xml:space="preserve"> 202</w:t>
      </w:r>
      <w:r>
        <w:t>4</w:t>
      </w:r>
      <w:r w:rsidRPr="004C625A">
        <w:t>, čo sa premietne do článku upravujúceho účinnosť zákona.</w:t>
      </w:r>
    </w:p>
    <w:p w:rsidR="00D60C95" w:rsidRDefault="00D60C95" w:rsidP="00D60C95">
      <w:pPr>
        <w:ind w:left="4253"/>
        <w:jc w:val="both"/>
        <w:rPr>
          <w:i/>
          <w:iCs/>
        </w:rPr>
      </w:pPr>
    </w:p>
    <w:p w:rsidR="00D60C95" w:rsidRPr="00D60C95" w:rsidRDefault="00D60C95" w:rsidP="00D60C95">
      <w:pPr>
        <w:ind w:left="2836"/>
        <w:jc w:val="both"/>
        <w:rPr>
          <w:b/>
          <w:bCs/>
          <w:iCs/>
        </w:rPr>
      </w:pPr>
      <w:r w:rsidRPr="00D60C95">
        <w:rPr>
          <w:b/>
          <w:bCs/>
          <w:iCs/>
        </w:rPr>
        <w:t>K § 5 ods. 7, § 35 ods. 3, § 39 ods. 2 písm. f) deviaty bod a § 39 ods. 9 písm. b)</w:t>
      </w: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lastRenderedPageBreak/>
        <w:t>Navrhovanou úpravou sa zavádza oslobodenie nepeňažného plnenia od dane u zamestnanca, ktoré prijal formou zamestnaneckej akcie na spoločnosti svojho zamestnávateľa alebo obchodného podielu na spoločnosti svojho zamestnávateľa, pričom takto prijaté nepeňažné plnenie sa ocení spôsobom ustanoveným v navrhovanom ustanovení a to nominálnou hodnotou akcie alebo hodnotou vkladu, ktorý takto prijal, pričom za vklad sa považuje vklad definovaný v § 2ac, ktorý sa oceňuje spôsobom určeným v § 25a, pričom zamestnávateľ poskytne obchodný podiel svojmu zamestnancovi. Na ocenenie takéhoto nepeňažného plnenia sa nepoužije ocenenie príjmu podľa § 2 písm. c) zákona, pretože v tomto konkrétnom prípade zákon hovorí inak a ocenenie je upravené priamo v navrhovanom ustanovení.</w:t>
      </w: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>Uvedené nepeňažné plnenie je u zamestnanca  oslobodené výlučne po súčasnom splnení dvoch zákonom ustanovených podmienok a to</w:t>
      </w:r>
    </w:p>
    <w:p w:rsidR="00D60C95" w:rsidRPr="00D60C95" w:rsidRDefault="00D60C95" w:rsidP="00D60C95">
      <w:pPr>
        <w:numPr>
          <w:ilvl w:val="0"/>
          <w:numId w:val="31"/>
        </w:numPr>
        <w:ind w:left="3261"/>
        <w:jc w:val="both"/>
        <w:rPr>
          <w:iCs/>
        </w:rPr>
      </w:pPr>
      <w:r w:rsidRPr="00D60C95">
        <w:rPr>
          <w:iCs/>
        </w:rPr>
        <w:t>zamestnávateľ nevyplácal počas svojej činnosti podiely na zisku, pričom akonáhle v niektorom zdaňovacom období prišlo k vyplateniu podielu na zisku z činnosti spoločnosti/zamestnávateľa akékoľvek nepeňažné plnenie poskytnuté formou uvedenou v tomto ustanovení už nebude oslobodeným príjmom. Uvedené znamená, že ak napríklad bolo nepeňažné plnenie formou akcie v uvedených prípadoch nadobudnuté vo februári 2025 a v marci 2025 boli vyplatené podiely na zisku z roku 2024, nadobudnuté nepeňažné oslobodenie sa dodaní spôsobom ustanoveným v zákone.</w:t>
      </w:r>
    </w:p>
    <w:p w:rsidR="00D60C95" w:rsidRPr="00D60C95" w:rsidRDefault="00D60C95" w:rsidP="00D60C95">
      <w:pPr>
        <w:numPr>
          <w:ilvl w:val="0"/>
          <w:numId w:val="31"/>
        </w:numPr>
        <w:ind w:left="3261"/>
        <w:jc w:val="both"/>
        <w:rPr>
          <w:iCs/>
        </w:rPr>
      </w:pPr>
      <w:r w:rsidRPr="00D60C95">
        <w:rPr>
          <w:iCs/>
        </w:rPr>
        <w:t>nadobudnuté zamestnanecké akcie nesmeli byť a ani nesmú byť prijaté na obchodovanie na regulovanom trhu alebo obdobnom zahraničnom regulovanom trhu.</w:t>
      </w:r>
    </w:p>
    <w:p w:rsidR="00D60C95" w:rsidRPr="00D60C95" w:rsidRDefault="00D60C95" w:rsidP="00D60C95">
      <w:pPr>
        <w:ind w:left="2836"/>
        <w:jc w:val="both"/>
        <w:rPr>
          <w:iCs/>
        </w:rPr>
      </w:pP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>Takto nadobudnuté akcie alebo obchodné podiely na zamestnávateľovi sú následne pri predaji vždy zdaniteľným príjmom podľa § 8 zákona, pričom výdavkom k príjmu z ich predaja môže byť výlučne preukázateľne nadobudnutá suma, ktorú zamestnanec zamestnávateľovi zaplatil za ich nadobudnutie. Ak ich nadobudol bezodplatne, nemôže si uplatniť ako výdavok hodnotu získanej akcie alebo obchodného podielu a to ani určenú spôsobom podľa § 8 ods. 5 písm. b) alebo § 8 ods. 7 zákona.</w:t>
      </w:r>
    </w:p>
    <w:p w:rsidR="00D60C95" w:rsidRPr="00D60C95" w:rsidRDefault="00D60C95" w:rsidP="00D60C95">
      <w:pPr>
        <w:ind w:left="2836"/>
        <w:jc w:val="both"/>
        <w:rPr>
          <w:iCs/>
        </w:rPr>
      </w:pP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>V nadväznosti na navrhované úpravy v § 5 ods. 7 písm. r) zákona sa upravujú aj povinnosti uvádzania údajov o takomto nepeňažnom príjme, v mzdových listoch a v hlásení podľa § 35 a 39 zákona.</w:t>
      </w:r>
    </w:p>
    <w:p w:rsidR="00D60C95" w:rsidRPr="00D60C95" w:rsidRDefault="00D60C95" w:rsidP="00D60C95">
      <w:pPr>
        <w:ind w:left="2836"/>
        <w:jc w:val="both"/>
        <w:rPr>
          <w:iCs/>
        </w:rPr>
      </w:pPr>
    </w:p>
    <w:p w:rsidR="00D60C95" w:rsidRPr="00D60C95" w:rsidRDefault="00D60C95" w:rsidP="00D60C95">
      <w:pPr>
        <w:ind w:left="2836"/>
        <w:jc w:val="both"/>
        <w:rPr>
          <w:b/>
          <w:bCs/>
          <w:iCs/>
        </w:rPr>
      </w:pPr>
      <w:r w:rsidRPr="00D60C95">
        <w:rPr>
          <w:b/>
          <w:bCs/>
          <w:iCs/>
        </w:rPr>
        <w:t xml:space="preserve">K § 9 ods. 1 nové písm. r), § 6 ods. 11 písm. c), § 21 ods. 1 písm. j, § 21 ods. 1 písm. l) a § 25a ods. 1 písm. b) </w:t>
      </w: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 xml:space="preserve">Obdobná úprava ako pre zamestnancov v § 5 ods. 7 písm. r) zákona sa navrhuje aj pre tzv. </w:t>
      </w:r>
      <w:proofErr w:type="spellStart"/>
      <w:r w:rsidRPr="00D60C95">
        <w:rPr>
          <w:iCs/>
        </w:rPr>
        <w:t>kontraktorov</w:t>
      </w:r>
      <w:proofErr w:type="spellEnd"/>
      <w:r w:rsidRPr="00D60C95">
        <w:rPr>
          <w:iCs/>
        </w:rPr>
        <w:t xml:space="preserve"> spoločností, </w:t>
      </w:r>
      <w:proofErr w:type="spellStart"/>
      <w:r w:rsidRPr="00D60C95">
        <w:rPr>
          <w:iCs/>
        </w:rPr>
        <w:t>t.j</w:t>
      </w:r>
      <w:proofErr w:type="spellEnd"/>
      <w:r w:rsidRPr="00D60C95">
        <w:rPr>
          <w:iCs/>
        </w:rPr>
        <w:t xml:space="preserve">. pre </w:t>
      </w:r>
      <w:r w:rsidRPr="00D60C95">
        <w:rPr>
          <w:iCs/>
        </w:rPr>
        <w:lastRenderedPageBreak/>
        <w:t>daňovníkov s príjmami podľa § 6 ods. 1 a 2 zákona, ktorý nadobudli akcie alebo obchodné podiely v súvislosti s výkonom svojej podnikateľskej činnosti pre spoločnosť, od ktorej takto získali akcie alebo obchodné podiely.</w:t>
      </w: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>Vzhľadom na skutočnosť, že ide rovnako o spôsob odmeny v súvislosti s výkonom činnosti daňovníka, ktorej výsledkom je nadobudnutie majetku, tento majetok by mal byť vždy aj obchodným majetkom u tohto daňovníka v súlade s definíciou obchodného majetku podľa § 2 písm. m) zákona.</w:t>
      </w:r>
    </w:p>
    <w:p w:rsidR="00D60C95" w:rsidRPr="00D60C95" w:rsidRDefault="00D60C95" w:rsidP="00D60C95">
      <w:pPr>
        <w:ind w:left="2836"/>
        <w:jc w:val="both"/>
        <w:rPr>
          <w:iCs/>
        </w:rPr>
      </w:pP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 xml:space="preserve">V tejto súvislosti sa dopĺňajú aj príslušné ustanovenia zákona ako napríklad § 21 a 25a, podľa ktorých sa za daňové výdavky považuje len preukázateľne zaplatená cena za akciu alebo obchodný podiel pri ich nadobudnutí od spoločnosti. Ak boli nadobudnuté bezodplatne, vstupná cena je nulová, </w:t>
      </w:r>
      <w:proofErr w:type="spellStart"/>
      <w:r w:rsidRPr="00D60C95">
        <w:rPr>
          <w:iCs/>
        </w:rPr>
        <w:t>t.j</w:t>
      </w:r>
      <w:proofErr w:type="spellEnd"/>
      <w:r w:rsidRPr="00D60C95">
        <w:rPr>
          <w:iCs/>
        </w:rPr>
        <w:t>. nemôže sa oceniť vo výške určenej znalcom.</w:t>
      </w:r>
    </w:p>
    <w:p w:rsidR="00D60C95" w:rsidRPr="00D60C95" w:rsidRDefault="00D60C95" w:rsidP="00D60C95">
      <w:pPr>
        <w:ind w:left="2836"/>
        <w:jc w:val="both"/>
        <w:rPr>
          <w:iCs/>
        </w:rPr>
      </w:pP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>Ak by išlo o daňovníka s príjmami podľa § 6 ods. 1 a 2 zákona uplatňujúceho si výdavky percentom z príjmov podľa § 6 ods. 10 zákona, tento nemôže nadobudnuté akcie a obchodné podiely považovať za obchodný majetok v nadväznosti na definíciu obchodného majetku uvedenú v § 2 písm. m) zákona.</w:t>
      </w:r>
    </w:p>
    <w:p w:rsidR="00D60C95" w:rsidRPr="00D60C95" w:rsidRDefault="00D60C95" w:rsidP="00D60C95">
      <w:pPr>
        <w:ind w:left="2836"/>
        <w:jc w:val="both"/>
        <w:rPr>
          <w:iCs/>
        </w:rPr>
      </w:pPr>
    </w:p>
    <w:p w:rsidR="00D60C95" w:rsidRPr="00D60C95" w:rsidRDefault="00D60C95" w:rsidP="00D60C95">
      <w:pPr>
        <w:ind w:left="2836"/>
        <w:jc w:val="both"/>
        <w:rPr>
          <w:b/>
          <w:bCs/>
          <w:iCs/>
        </w:rPr>
      </w:pPr>
      <w:r w:rsidRPr="00D60C95">
        <w:rPr>
          <w:b/>
          <w:bCs/>
          <w:iCs/>
        </w:rPr>
        <w:t>K § 8 ods. 5 písm. b) a § 8 ods. 7</w:t>
      </w: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 xml:space="preserve">Navrhovaná  úprava reaguje na skutočnosť, že pri predaji akcie alebo obchodného podielu nadobudnutého ako nepeňažné plnenie podľa § 5 ods. 7 písm. r) a § 9 ods. 1 písm. p) sa ako výdavok uplatní iba obstarávacia cena. </w:t>
      </w:r>
    </w:p>
    <w:p w:rsidR="00D60C95" w:rsidRPr="00D60C95" w:rsidRDefault="00D60C95" w:rsidP="00D60C95">
      <w:pPr>
        <w:ind w:left="2836"/>
        <w:jc w:val="both"/>
        <w:rPr>
          <w:iCs/>
        </w:rPr>
      </w:pPr>
    </w:p>
    <w:p w:rsidR="00D60C95" w:rsidRPr="00D60C95" w:rsidRDefault="00D60C95" w:rsidP="00D60C95">
      <w:pPr>
        <w:ind w:left="2836"/>
        <w:jc w:val="both"/>
        <w:rPr>
          <w:b/>
          <w:bCs/>
          <w:iCs/>
        </w:rPr>
      </w:pPr>
      <w:r w:rsidRPr="00D60C95">
        <w:rPr>
          <w:b/>
          <w:bCs/>
          <w:iCs/>
        </w:rPr>
        <w:t>K § 9 ods. 1 písm. i), § 9 ods. 1 písm. k) a § 9 ods. 1 písm. r)</w:t>
      </w:r>
    </w:p>
    <w:p w:rsidR="00D60C95" w:rsidRPr="00D60C95" w:rsidRDefault="00D60C95" w:rsidP="00D60C95">
      <w:pPr>
        <w:ind w:left="2836"/>
        <w:jc w:val="both"/>
        <w:rPr>
          <w:iCs/>
        </w:rPr>
      </w:pPr>
      <w:r w:rsidRPr="00D60C95">
        <w:rPr>
          <w:iCs/>
        </w:rPr>
        <w:t xml:space="preserve">Navrhovaná úprava zavádza a zjednocuje časové testy po splnení, ktorých je príjem z predaja akcií a obchodných podielov oslobodený od dane. Zároveň určuje, že oslobodenie od dane nie je možné uplatniť pri predaji akcií a obchodných podielov nadobudnutých od spoločnosti, pri ktorých bolo uplatnené oslobodenie od dane podľa § 5 ods. 7 písm. r) a § 9 ods. 1 písm. p) zákona. </w:t>
      </w:r>
    </w:p>
    <w:p w:rsidR="00D60C95" w:rsidRPr="00E90ECC" w:rsidRDefault="00D60C95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/>
        <w:ind w:left="567" w:hanging="567"/>
        <w:contextualSpacing/>
        <w:jc w:val="both"/>
      </w:pPr>
      <w:r w:rsidRPr="00E90ECC">
        <w:t>V čl. XVII bod 2 § 9 ods. 5 posledná veta znie: „Prílohou žiadosti o povolenie alebo súhlas podľa tohto zákona je aj príslušný projekt premeny vrátane jeho príloh podľa osobitného predpisu.</w:t>
      </w:r>
      <w:r w:rsidRPr="00E90ECC">
        <w:rPr>
          <w:vertAlign w:val="superscript"/>
        </w:rPr>
        <w:t>11e</w:t>
      </w:r>
      <w:r w:rsidRPr="00E90ECC">
        <w:t>)“.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Legislatívno-technická úprava textu v súlade  s bodom 50 prílohy č. 2 Legislatívnych pravidiel tvorby zákonov č. 19/1997 Z. z. nakoľko náležitosti žiadosti vyplývajú z § 9 ods. 1 atómového zákona, ktoré odkazujú na § 6 až 8.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XVIII sa vypúšťa bod 2. Nasledujúce body sa primerane prečíslujú.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lastRenderedPageBreak/>
        <w:t>Vypúšťa sa neaplikovateľný bod nakoľko pojem, ktorý sa má nahradiť, je nesprávne definovaný, čím je ustanovenie nevykonateľné.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XXI bod 3 § 114 ods. 1. písm. g) sa vypúšťajú slová „zapísať do obchodného registra“.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Vypustenie slov, ktoré nie je potrebné pri nahradení pôvodného textu doplniť, nakoľko by vznikla v texte zákona duplicita.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 xml:space="preserve">V čl. XXIV v poznámke pod čiarou k odkazu </w:t>
      </w:r>
      <w:r>
        <w:t>22a</w:t>
      </w:r>
      <w:r w:rsidRPr="00E90ECC">
        <w:t> sa slová „§ 113 a nasl.“ nahrádzajú slovami „§ 112 až 117“.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Legislatívno-technická úprava textu v súlade  s bodom 50 prílohy č. 2 Legislatívnych pravidiel tvorby zákonov č. 19/1997 Z. z.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XXVIII bod 11 § 77 ods. 1 písm. b) sa slovo „rozdelenie“ nahrádza slovom „rozdelenia“.</w:t>
      </w:r>
    </w:p>
    <w:p w:rsidR="003F4033" w:rsidRPr="00E90ECC" w:rsidRDefault="003F4033" w:rsidP="003F4033">
      <w:pPr>
        <w:pStyle w:val="Odsekzoznamu"/>
        <w:ind w:left="567"/>
        <w:jc w:val="both"/>
      </w:pPr>
    </w:p>
    <w:p w:rsidR="003F4033" w:rsidRPr="00E90ECC" w:rsidRDefault="003F4033" w:rsidP="003F4033">
      <w:pPr>
        <w:pStyle w:val="Odsekzoznamu"/>
        <w:ind w:left="2832"/>
        <w:jc w:val="both"/>
      </w:pPr>
      <w:r w:rsidRPr="00E90ECC">
        <w:t>Gramatická úprava.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numPr>
          <w:ilvl w:val="0"/>
          <w:numId w:val="30"/>
        </w:numPr>
        <w:spacing w:after="200" w:line="360" w:lineRule="auto"/>
        <w:ind w:left="567" w:hanging="567"/>
        <w:contextualSpacing/>
        <w:jc w:val="both"/>
      </w:pPr>
      <w:r w:rsidRPr="00E90ECC">
        <w:t>V čl. XXXI bod 1 znie: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  <w:r w:rsidRPr="00E90ECC">
        <w:t>„1. V § 3 ods. 10 sa slová „zlúčenie alebo splynutie národnej lotériovej spoločnosti je možné“ nahrádzajú slovami „fúzia národnej lotériovej spoločnosti je možná“.“.</w:t>
      </w:r>
    </w:p>
    <w:p w:rsidR="003F4033" w:rsidRPr="00E90ECC" w:rsidRDefault="003F4033" w:rsidP="003F4033">
      <w:pPr>
        <w:pStyle w:val="Odsekzoznamu"/>
        <w:spacing w:line="360" w:lineRule="auto"/>
        <w:ind w:left="567"/>
        <w:jc w:val="both"/>
      </w:pPr>
    </w:p>
    <w:p w:rsidR="003F4033" w:rsidRPr="00E90ECC" w:rsidRDefault="003F4033" w:rsidP="003F4033">
      <w:pPr>
        <w:pStyle w:val="Odsekzoznamu"/>
        <w:ind w:left="567"/>
        <w:jc w:val="both"/>
      </w:pPr>
      <w:r w:rsidRPr="00E90ECC">
        <w:tab/>
      </w:r>
      <w:r w:rsidRPr="00E90ECC">
        <w:tab/>
      </w:r>
      <w:r w:rsidRPr="00E90ECC">
        <w:tab/>
      </w:r>
      <w:r w:rsidRPr="00E90ECC">
        <w:tab/>
        <w:t>Gramatická úprava v kontexte so znením celého ustanovenia.</w:t>
      </w:r>
    </w:p>
    <w:p w:rsidR="00F163EA" w:rsidRDefault="00F163EA" w:rsidP="005D0EBD">
      <w:pPr>
        <w:spacing w:line="240" w:lineRule="atLeast"/>
        <w:jc w:val="both"/>
      </w:pPr>
    </w:p>
    <w:sectPr w:rsidR="00F1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717EC1"/>
    <w:multiLevelType w:val="hybridMultilevel"/>
    <w:tmpl w:val="30047D0A"/>
    <w:lvl w:ilvl="0" w:tplc="FA264E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1B27D6"/>
    <w:multiLevelType w:val="hybridMultilevel"/>
    <w:tmpl w:val="110408CE"/>
    <w:lvl w:ilvl="0" w:tplc="D7B03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6"/>
  </w:num>
  <w:num w:numId="6">
    <w:abstractNumId w:val="3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18"/>
  </w:num>
  <w:num w:numId="13">
    <w:abstractNumId w:val="5"/>
  </w:num>
  <w:num w:numId="14">
    <w:abstractNumId w:val="10"/>
  </w:num>
  <w:num w:numId="15">
    <w:abstractNumId w:val="27"/>
  </w:num>
  <w:num w:numId="16">
    <w:abstractNumId w:val="12"/>
  </w:num>
  <w:num w:numId="17">
    <w:abstractNumId w:val="22"/>
  </w:num>
  <w:num w:numId="18">
    <w:abstractNumId w:val="2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3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0"/>
  </w:num>
  <w:num w:numId="30">
    <w:abstractNumId w:val="2"/>
  </w:num>
  <w:num w:numId="31">
    <w:abstractNumId w:val="1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5262"/>
    <w:rsid w:val="00057C90"/>
    <w:rsid w:val="000678E9"/>
    <w:rsid w:val="000A08EA"/>
    <w:rsid w:val="000B7B4B"/>
    <w:rsid w:val="000C7B41"/>
    <w:rsid w:val="000D6ACE"/>
    <w:rsid w:val="000F6C87"/>
    <w:rsid w:val="001032DE"/>
    <w:rsid w:val="0010373D"/>
    <w:rsid w:val="00110DFC"/>
    <w:rsid w:val="001129EA"/>
    <w:rsid w:val="00113CAC"/>
    <w:rsid w:val="00117240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1BAB"/>
    <w:rsid w:val="002E4760"/>
    <w:rsid w:val="002E7596"/>
    <w:rsid w:val="002F4226"/>
    <w:rsid w:val="00306C1C"/>
    <w:rsid w:val="00344BCE"/>
    <w:rsid w:val="0035162D"/>
    <w:rsid w:val="00353C60"/>
    <w:rsid w:val="00357D74"/>
    <w:rsid w:val="00366474"/>
    <w:rsid w:val="003847E8"/>
    <w:rsid w:val="00395AC3"/>
    <w:rsid w:val="00396086"/>
    <w:rsid w:val="003B14DF"/>
    <w:rsid w:val="003C78C9"/>
    <w:rsid w:val="003F4033"/>
    <w:rsid w:val="00401F57"/>
    <w:rsid w:val="00403133"/>
    <w:rsid w:val="00406D6E"/>
    <w:rsid w:val="00447483"/>
    <w:rsid w:val="004855D8"/>
    <w:rsid w:val="00496636"/>
    <w:rsid w:val="004E7EF1"/>
    <w:rsid w:val="00533D0E"/>
    <w:rsid w:val="00534559"/>
    <w:rsid w:val="005549F1"/>
    <w:rsid w:val="0057126D"/>
    <w:rsid w:val="0058601C"/>
    <w:rsid w:val="005931E3"/>
    <w:rsid w:val="005A0250"/>
    <w:rsid w:val="005A7D28"/>
    <w:rsid w:val="005D0EBD"/>
    <w:rsid w:val="005F13DF"/>
    <w:rsid w:val="006057D2"/>
    <w:rsid w:val="00613C95"/>
    <w:rsid w:val="0061747E"/>
    <w:rsid w:val="0062474B"/>
    <w:rsid w:val="0063399D"/>
    <w:rsid w:val="00674FC7"/>
    <w:rsid w:val="006757C1"/>
    <w:rsid w:val="00690993"/>
    <w:rsid w:val="006B6D45"/>
    <w:rsid w:val="006E1DB4"/>
    <w:rsid w:val="00720E42"/>
    <w:rsid w:val="007739C1"/>
    <w:rsid w:val="00777E65"/>
    <w:rsid w:val="007A42AF"/>
    <w:rsid w:val="007A5662"/>
    <w:rsid w:val="007B0CFB"/>
    <w:rsid w:val="007B0D36"/>
    <w:rsid w:val="007B2469"/>
    <w:rsid w:val="007C6747"/>
    <w:rsid w:val="007E029F"/>
    <w:rsid w:val="007E0475"/>
    <w:rsid w:val="008018F6"/>
    <w:rsid w:val="00826B85"/>
    <w:rsid w:val="00844F66"/>
    <w:rsid w:val="00846CA3"/>
    <w:rsid w:val="00856F62"/>
    <w:rsid w:val="0087694C"/>
    <w:rsid w:val="00891BB1"/>
    <w:rsid w:val="00894885"/>
    <w:rsid w:val="00894CD4"/>
    <w:rsid w:val="00900583"/>
    <w:rsid w:val="00901424"/>
    <w:rsid w:val="00937924"/>
    <w:rsid w:val="00946264"/>
    <w:rsid w:val="00977D3D"/>
    <w:rsid w:val="00992331"/>
    <w:rsid w:val="009A71A4"/>
    <w:rsid w:val="009C2138"/>
    <w:rsid w:val="009D351E"/>
    <w:rsid w:val="009E3B1B"/>
    <w:rsid w:val="009E4695"/>
    <w:rsid w:val="00A070FA"/>
    <w:rsid w:val="00A17570"/>
    <w:rsid w:val="00A20FB1"/>
    <w:rsid w:val="00A23279"/>
    <w:rsid w:val="00A4493F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0060"/>
    <w:rsid w:val="00BC1A7F"/>
    <w:rsid w:val="00BC2B04"/>
    <w:rsid w:val="00BF09B1"/>
    <w:rsid w:val="00BF51B3"/>
    <w:rsid w:val="00BF7858"/>
    <w:rsid w:val="00C46E57"/>
    <w:rsid w:val="00C546E0"/>
    <w:rsid w:val="00C82428"/>
    <w:rsid w:val="00CB677A"/>
    <w:rsid w:val="00D25960"/>
    <w:rsid w:val="00D27EF9"/>
    <w:rsid w:val="00D605B9"/>
    <w:rsid w:val="00D60C95"/>
    <w:rsid w:val="00D97E5E"/>
    <w:rsid w:val="00DA687F"/>
    <w:rsid w:val="00DA6BB3"/>
    <w:rsid w:val="00DB3C0A"/>
    <w:rsid w:val="00DC3358"/>
    <w:rsid w:val="00DD473F"/>
    <w:rsid w:val="00DF25F7"/>
    <w:rsid w:val="00E92710"/>
    <w:rsid w:val="00EB6D05"/>
    <w:rsid w:val="00EE2B5E"/>
    <w:rsid w:val="00EF66C7"/>
    <w:rsid w:val="00EF6CD5"/>
    <w:rsid w:val="00F12013"/>
    <w:rsid w:val="00F163EA"/>
    <w:rsid w:val="00F63154"/>
    <w:rsid w:val="00F8266D"/>
    <w:rsid w:val="00F85664"/>
    <w:rsid w:val="00FA0C7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3F39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,Nad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9D53-3224-4F55-B50C-4AA9355C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21</cp:revision>
  <cp:lastPrinted>2020-03-25T07:03:00Z</cp:lastPrinted>
  <dcterms:created xsi:type="dcterms:W3CDTF">2022-11-16T10:27:00Z</dcterms:created>
  <dcterms:modified xsi:type="dcterms:W3CDTF">2023-06-08T16:47:00Z</dcterms:modified>
</cp:coreProperties>
</file>