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AF3643">
        <w:rPr>
          <w:rFonts w:ascii="AT*Toronto" w:hAnsi="AT*Toronto"/>
          <w:b/>
          <w:sz w:val="32"/>
        </w:rPr>
        <w:t>4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AF3643">
        <w:t xml:space="preserve">Jozefovi </w:t>
      </w:r>
      <w:proofErr w:type="spellStart"/>
      <w:r w:rsidR="00AF3643">
        <w:t>Mozolovi</w:t>
      </w:r>
      <w:proofErr w:type="spellEnd"/>
      <w:r w:rsidR="00AF3643">
        <w:t xml:space="preserve">, členovi dozornej rady Letisková spoločnosť Žilina, a. s. </w:t>
      </w:r>
      <w:r w:rsidR="007D26A5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AF3643">
        <w:t>30.1.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AF3643">
        <w:t>1.3.</w:t>
      </w:r>
      <w:r w:rsidR="00542EC3">
        <w:t>2021</w:t>
      </w:r>
      <w:r w:rsidR="007A225A">
        <w:t>, oznámenie</w:t>
      </w:r>
      <w:r w:rsidR="00B511F7">
        <w:t xml:space="preserve"> </w:t>
      </w:r>
      <w:r w:rsidR="00AF3643">
        <w:t>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AF3643">
        <w:rPr>
          <w:b w:val="0"/>
        </w:rPr>
        <w:t xml:space="preserve">Maroša </w:t>
      </w:r>
      <w:proofErr w:type="spellStart"/>
      <w:r w:rsidR="00AF3643">
        <w:rPr>
          <w:b w:val="0"/>
        </w:rPr>
        <w:t>Kondróta</w:t>
      </w:r>
      <w:proofErr w:type="spellEnd"/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AF3643">
        <w:t xml:space="preserve">Jozefovi </w:t>
      </w:r>
      <w:proofErr w:type="spellStart"/>
      <w:r w:rsidR="00AF3643">
        <w:t>Mozolovi</w:t>
      </w:r>
      <w:proofErr w:type="spellEnd"/>
      <w:r w:rsidR="00AF3643">
        <w:t xml:space="preserve">, členovi dozornej rady Letisková spoločnosť Žilina, a. s. </w:t>
      </w:r>
      <w:r w:rsidR="00AF3643">
        <w:br/>
      </w:r>
      <w:r>
        <w:t xml:space="preserve">(č. konania </w:t>
      </w:r>
      <w:r w:rsidR="003A02B9">
        <w:t>V</w:t>
      </w:r>
      <w:r>
        <w:t>P/</w:t>
      </w:r>
      <w:r w:rsidR="00CD7B0E">
        <w:t>70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0028C8" w:rsidRDefault="007A225A" w:rsidP="00F5102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AF3643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D7B0E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F431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44</cp:revision>
  <cp:lastPrinted>2021-05-24T07:52:00Z</cp:lastPrinted>
  <dcterms:created xsi:type="dcterms:W3CDTF">2020-07-23T17:05:00Z</dcterms:created>
  <dcterms:modified xsi:type="dcterms:W3CDTF">2021-05-24T07:52:00Z</dcterms:modified>
</cp:coreProperties>
</file>