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D291D" w:rsidRDefault="005D291D" w:rsidP="005D291D">
      <w:pPr>
        <w:pStyle w:val="Nadpis5"/>
        <w:spacing w:before="0"/>
        <w:ind w:firstLine="709"/>
      </w:pPr>
    </w:p>
    <w:p w:rsidR="005D291D" w:rsidRPr="005D291D" w:rsidRDefault="005D291D" w:rsidP="005D291D">
      <w:pPr>
        <w:pStyle w:val="Nadpis5"/>
        <w:spacing w:before="0"/>
        <w:ind w:firstLine="709"/>
        <w:rPr>
          <w:rFonts w:ascii="Times New Roman" w:hAnsi="Times New Roman"/>
          <w:b/>
          <w:color w:val="auto"/>
        </w:rPr>
      </w:pPr>
      <w:r>
        <w:t xml:space="preserve"> </w:t>
      </w:r>
      <w:r w:rsidR="0050693C">
        <w:t xml:space="preserve">    </w:t>
      </w:r>
      <w:r w:rsidRPr="005D291D">
        <w:rPr>
          <w:rFonts w:ascii="Times New Roman" w:hAnsi="Times New Roman"/>
          <w:b/>
          <w:color w:val="auto"/>
        </w:rPr>
        <w:t>ÚSTAVNOPRÁVNY VÝBOR</w:t>
      </w:r>
    </w:p>
    <w:p w:rsidR="005D291D" w:rsidRDefault="005D291D" w:rsidP="005D291D">
      <w:pPr>
        <w:pStyle w:val="Nadpis5"/>
        <w:spacing w:before="0"/>
        <w:rPr>
          <w:b/>
        </w:rPr>
      </w:pPr>
      <w:r w:rsidRPr="005D291D">
        <w:rPr>
          <w:rFonts w:ascii="Times New Roman" w:hAnsi="Times New Roman"/>
          <w:b/>
          <w:color w:val="auto"/>
        </w:rPr>
        <w:t>NÁRODNEJ RADY SLOVENSKEJ REPUBLIKY</w:t>
      </w:r>
    </w:p>
    <w:p w:rsidR="00BB1A79" w:rsidRDefault="00BB1A79" w:rsidP="005D291D">
      <w:pPr>
        <w:ind w:left="1418" w:firstLine="709"/>
      </w:pPr>
    </w:p>
    <w:p w:rsidR="00384B1F" w:rsidRDefault="00384B1F" w:rsidP="005D291D">
      <w:pPr>
        <w:ind w:left="1418" w:firstLine="709"/>
      </w:pPr>
    </w:p>
    <w:p w:rsidR="005D291D" w:rsidRPr="006743D0" w:rsidRDefault="005D291D" w:rsidP="005D291D">
      <w:pPr>
        <w:ind w:left="1418" w:firstLine="709"/>
      </w:pPr>
      <w:r>
        <w:tab/>
      </w:r>
      <w:r>
        <w:tab/>
      </w:r>
      <w:r>
        <w:tab/>
      </w:r>
      <w:r>
        <w:tab/>
      </w:r>
      <w:r>
        <w:tab/>
      </w:r>
      <w:r w:rsidR="00775DBE">
        <w:tab/>
      </w:r>
      <w:r w:rsidR="00C575BD">
        <w:t>5</w:t>
      </w:r>
      <w:r w:rsidR="00D13B61">
        <w:t>9</w:t>
      </w:r>
      <w:r w:rsidRPr="006743D0">
        <w:t>. schôdza</w:t>
      </w:r>
    </w:p>
    <w:p w:rsidR="00BB1A79" w:rsidRPr="006743D0" w:rsidRDefault="005D291D" w:rsidP="00BB1A79">
      <w:pPr>
        <w:tabs>
          <w:tab w:val="left" w:pos="5670"/>
        </w:tabs>
        <w:ind w:left="1418" w:firstLine="709"/>
      </w:pPr>
      <w:r w:rsidRPr="006743D0">
        <w:tab/>
      </w:r>
      <w:r w:rsidR="00775DBE">
        <w:tab/>
      </w:r>
      <w:r w:rsidRPr="006743D0">
        <w:t xml:space="preserve">Číslo: </w:t>
      </w:r>
      <w:r w:rsidR="00BB1A79" w:rsidRPr="006743D0">
        <w:t>CRD-</w:t>
      </w:r>
      <w:r w:rsidR="008B7271">
        <w:t>1</w:t>
      </w:r>
      <w:r w:rsidR="009B43FE">
        <w:t>60</w:t>
      </w:r>
      <w:r w:rsidR="00E94289" w:rsidRPr="006743D0">
        <w:t>-1/202</w:t>
      </w:r>
      <w:r w:rsidR="00775DBE">
        <w:t>1</w:t>
      </w:r>
    </w:p>
    <w:p w:rsidR="005D291D" w:rsidRPr="006743D0" w:rsidRDefault="005D291D" w:rsidP="005D291D">
      <w:pPr>
        <w:ind w:left="1418" w:firstLine="709"/>
      </w:pPr>
    </w:p>
    <w:p w:rsidR="00355167" w:rsidRDefault="00355167" w:rsidP="005D291D">
      <w:pPr>
        <w:spacing w:line="276" w:lineRule="auto"/>
        <w:jc w:val="center"/>
        <w:rPr>
          <w:i/>
          <w:sz w:val="36"/>
          <w:szCs w:val="36"/>
          <w:lang w:eastAsia="en-US"/>
        </w:rPr>
      </w:pPr>
    </w:p>
    <w:p w:rsidR="0050693C" w:rsidRPr="00355167" w:rsidRDefault="004C6969" w:rsidP="005D291D">
      <w:pPr>
        <w:spacing w:line="276" w:lineRule="auto"/>
        <w:jc w:val="center"/>
        <w:rPr>
          <w:sz w:val="36"/>
          <w:szCs w:val="36"/>
          <w:lang w:eastAsia="en-US"/>
        </w:rPr>
      </w:pPr>
      <w:r>
        <w:rPr>
          <w:sz w:val="36"/>
          <w:szCs w:val="36"/>
          <w:lang w:eastAsia="en-US"/>
        </w:rPr>
        <w:t>2</w:t>
      </w:r>
      <w:r w:rsidR="00D13B61">
        <w:rPr>
          <w:sz w:val="36"/>
          <w:szCs w:val="36"/>
          <w:lang w:eastAsia="en-US"/>
        </w:rPr>
        <w:t>16</w:t>
      </w:r>
    </w:p>
    <w:p w:rsidR="005D291D" w:rsidRPr="006743D0" w:rsidRDefault="005D291D" w:rsidP="005D291D">
      <w:pPr>
        <w:spacing w:line="276" w:lineRule="auto"/>
        <w:jc w:val="center"/>
        <w:rPr>
          <w:b/>
          <w:lang w:eastAsia="en-US"/>
        </w:rPr>
      </w:pPr>
      <w:r w:rsidRPr="006743D0">
        <w:rPr>
          <w:b/>
        </w:rPr>
        <w:t>U z n e s e n i e</w:t>
      </w:r>
    </w:p>
    <w:p w:rsidR="005D291D" w:rsidRPr="006743D0" w:rsidRDefault="005D291D" w:rsidP="005D291D">
      <w:pPr>
        <w:spacing w:line="276" w:lineRule="auto"/>
        <w:jc w:val="center"/>
        <w:rPr>
          <w:b/>
          <w:lang w:eastAsia="en-US"/>
        </w:rPr>
      </w:pPr>
      <w:r w:rsidRPr="006743D0">
        <w:rPr>
          <w:b/>
        </w:rPr>
        <w:t>Ústavnoprávneho výboru Národnej rady Slovenskej republiky</w:t>
      </w:r>
    </w:p>
    <w:p w:rsidR="005D291D" w:rsidRPr="006743D0" w:rsidRDefault="005D291D" w:rsidP="005D291D">
      <w:pPr>
        <w:spacing w:line="276" w:lineRule="auto"/>
        <w:jc w:val="center"/>
        <w:rPr>
          <w:b/>
        </w:rPr>
      </w:pPr>
      <w:r w:rsidRPr="006743D0">
        <w:rPr>
          <w:b/>
        </w:rPr>
        <w:t>z</w:t>
      </w:r>
      <w:r w:rsidR="00C575BD">
        <w:rPr>
          <w:b/>
        </w:rPr>
        <w:t> </w:t>
      </w:r>
      <w:r w:rsidR="005108A9">
        <w:rPr>
          <w:b/>
        </w:rPr>
        <w:t>2</w:t>
      </w:r>
      <w:r w:rsidR="00FB009A">
        <w:rPr>
          <w:b/>
        </w:rPr>
        <w:t>8</w:t>
      </w:r>
      <w:r w:rsidR="00C575BD">
        <w:rPr>
          <w:b/>
        </w:rPr>
        <w:t>. januára</w:t>
      </w:r>
      <w:r w:rsidRPr="006743D0">
        <w:rPr>
          <w:b/>
        </w:rPr>
        <w:t xml:space="preserve"> 20</w:t>
      </w:r>
      <w:r w:rsidR="00E94289" w:rsidRPr="006743D0">
        <w:rPr>
          <w:b/>
        </w:rPr>
        <w:t>2</w:t>
      </w:r>
      <w:r w:rsidR="00C575BD">
        <w:rPr>
          <w:b/>
        </w:rPr>
        <w:t>1</w:t>
      </w:r>
    </w:p>
    <w:p w:rsidR="00A32294" w:rsidRPr="006743D0" w:rsidRDefault="00A32294" w:rsidP="005D291D">
      <w:pPr>
        <w:tabs>
          <w:tab w:val="left" w:pos="720"/>
        </w:tabs>
        <w:jc w:val="both"/>
      </w:pPr>
    </w:p>
    <w:p w:rsidR="00A32294" w:rsidRPr="006743D0" w:rsidRDefault="005D291D" w:rsidP="005D291D">
      <w:pPr>
        <w:tabs>
          <w:tab w:val="left" w:pos="0"/>
        </w:tabs>
        <w:jc w:val="both"/>
        <w:rPr>
          <w:b/>
        </w:rPr>
      </w:pPr>
      <w:r w:rsidRPr="006743D0">
        <w:rPr>
          <w:b/>
        </w:rPr>
        <w:tab/>
      </w:r>
    </w:p>
    <w:p w:rsidR="005D291D" w:rsidRPr="006743D0" w:rsidRDefault="00A32294" w:rsidP="005D291D">
      <w:pPr>
        <w:tabs>
          <w:tab w:val="left" w:pos="0"/>
        </w:tabs>
        <w:jc w:val="both"/>
        <w:rPr>
          <w:b/>
        </w:rPr>
      </w:pPr>
      <w:r w:rsidRPr="006743D0">
        <w:rPr>
          <w:b/>
        </w:rPr>
        <w:tab/>
      </w:r>
      <w:r w:rsidR="005D291D" w:rsidRPr="006743D0">
        <w:rPr>
          <w:b/>
        </w:rPr>
        <w:t>Ústavnoprávny výbor Národnej rady Slovenskej republiky</w:t>
      </w:r>
    </w:p>
    <w:p w:rsidR="005D291D" w:rsidRDefault="005D291D" w:rsidP="005D291D">
      <w:pPr>
        <w:jc w:val="both"/>
      </w:pPr>
    </w:p>
    <w:p w:rsidR="00243765" w:rsidRPr="006743D0" w:rsidRDefault="00243765" w:rsidP="005D291D">
      <w:pPr>
        <w:jc w:val="both"/>
      </w:pPr>
    </w:p>
    <w:p w:rsidR="00E7423D" w:rsidRPr="006743D0" w:rsidRDefault="00E7423D" w:rsidP="00E7423D">
      <w:pPr>
        <w:pStyle w:val="Odsekzoznamu"/>
        <w:numPr>
          <w:ilvl w:val="0"/>
          <w:numId w:val="4"/>
        </w:numPr>
        <w:jc w:val="both"/>
        <w:rPr>
          <w:b/>
        </w:rPr>
      </w:pPr>
      <w:r w:rsidRPr="006743D0">
        <w:rPr>
          <w:b/>
        </w:rPr>
        <w:t xml:space="preserve">p </w:t>
      </w:r>
      <w:r w:rsidR="00B12A28" w:rsidRPr="006743D0">
        <w:rPr>
          <w:b/>
        </w:rPr>
        <w:t>r</w:t>
      </w:r>
      <w:r w:rsidRPr="006743D0">
        <w:rPr>
          <w:b/>
        </w:rPr>
        <w:t xml:space="preserve"> </w:t>
      </w:r>
      <w:r w:rsidR="00B12A28" w:rsidRPr="006743D0">
        <w:rPr>
          <w:b/>
        </w:rPr>
        <w:t>e</w:t>
      </w:r>
      <w:r w:rsidRPr="006743D0">
        <w:rPr>
          <w:b/>
        </w:rPr>
        <w:t xml:space="preserve"> </w:t>
      </w:r>
      <w:r w:rsidR="00B12A28" w:rsidRPr="006743D0">
        <w:rPr>
          <w:b/>
        </w:rPr>
        <w:t>r</w:t>
      </w:r>
      <w:r w:rsidRPr="006743D0">
        <w:rPr>
          <w:b/>
        </w:rPr>
        <w:t xml:space="preserve"> </w:t>
      </w:r>
      <w:r w:rsidR="00B12A28" w:rsidRPr="006743D0">
        <w:rPr>
          <w:b/>
        </w:rPr>
        <w:t>o</w:t>
      </w:r>
      <w:r w:rsidRPr="006743D0">
        <w:rPr>
          <w:b/>
        </w:rPr>
        <w:t> </w:t>
      </w:r>
      <w:r w:rsidR="00B12A28" w:rsidRPr="006743D0">
        <w:rPr>
          <w:b/>
        </w:rPr>
        <w:t>k</w:t>
      </w:r>
      <w:r w:rsidRPr="006743D0">
        <w:rPr>
          <w:b/>
        </w:rPr>
        <w:t> </w:t>
      </w:r>
      <w:r w:rsidR="00B12A28" w:rsidRPr="006743D0">
        <w:rPr>
          <w:b/>
        </w:rPr>
        <w:t>o</w:t>
      </w:r>
      <w:r w:rsidRPr="006743D0">
        <w:rPr>
          <w:b/>
        </w:rPr>
        <w:t> </w:t>
      </w:r>
      <w:r w:rsidR="00B12A28" w:rsidRPr="006743D0">
        <w:rPr>
          <w:b/>
        </w:rPr>
        <w:t>v</w:t>
      </w:r>
      <w:r w:rsidRPr="006743D0">
        <w:rPr>
          <w:b/>
        </w:rPr>
        <w:t> </w:t>
      </w:r>
      <w:r w:rsidR="00B12A28" w:rsidRPr="006743D0">
        <w:rPr>
          <w:b/>
        </w:rPr>
        <w:t>a</w:t>
      </w:r>
      <w:r w:rsidRPr="006743D0">
        <w:rPr>
          <w:b/>
        </w:rPr>
        <w:t xml:space="preserve"> </w:t>
      </w:r>
      <w:r w:rsidR="00B12A28" w:rsidRPr="006743D0">
        <w:rPr>
          <w:b/>
        </w:rPr>
        <w:t xml:space="preserve">l </w:t>
      </w:r>
    </w:p>
    <w:p w:rsidR="00E7423D" w:rsidRPr="006743D0" w:rsidRDefault="00E7423D" w:rsidP="00E7423D">
      <w:pPr>
        <w:pStyle w:val="Odsekzoznamu"/>
        <w:jc w:val="both"/>
      </w:pPr>
    </w:p>
    <w:p w:rsidR="00C575BD" w:rsidRDefault="008506CF" w:rsidP="00E7423D">
      <w:pPr>
        <w:pStyle w:val="Odsekzoznamu"/>
        <w:jc w:val="both"/>
      </w:pPr>
      <w:r w:rsidRPr="006743D0">
        <w:t>návrh postupu</w:t>
      </w:r>
      <w:r w:rsidR="0062267A" w:rsidRPr="006743D0">
        <w:t xml:space="preserve"> </w:t>
      </w:r>
      <w:r w:rsidR="00BA4667" w:rsidRPr="006743D0">
        <w:t xml:space="preserve">a priebehu </w:t>
      </w:r>
      <w:r w:rsidR="0062267A" w:rsidRPr="006743D0">
        <w:t xml:space="preserve">rokovania na </w:t>
      </w:r>
      <w:r w:rsidR="00C575BD">
        <w:t>5</w:t>
      </w:r>
      <w:r w:rsidR="00CC6AC1">
        <w:t>7</w:t>
      </w:r>
      <w:r w:rsidR="000C1E74" w:rsidRPr="006743D0">
        <w:t>. schôdz</w:t>
      </w:r>
      <w:r w:rsidR="0062267A" w:rsidRPr="006743D0">
        <w:t>i</w:t>
      </w:r>
      <w:r w:rsidR="000C1E74" w:rsidRPr="006743D0">
        <w:t xml:space="preserve"> </w:t>
      </w:r>
      <w:r w:rsidRPr="006743D0">
        <w:t xml:space="preserve">Ústavnoprávneho výboru Národnej rady Slovenskej republiky </w:t>
      </w:r>
      <w:r w:rsidR="000C1E74" w:rsidRPr="006743D0">
        <w:t xml:space="preserve">a </w:t>
      </w:r>
      <w:r w:rsidR="006F50EC" w:rsidRPr="006743D0">
        <w:t>predpokladaný priebeh</w:t>
      </w:r>
      <w:r w:rsidR="000C1E74" w:rsidRPr="006743D0">
        <w:t xml:space="preserve"> tejto schôdze</w:t>
      </w:r>
      <w:r w:rsidR="006F50EC" w:rsidRPr="006743D0">
        <w:t>, ktorá sa uskutoční</w:t>
      </w:r>
      <w:r w:rsidR="00453E7F">
        <w:t xml:space="preserve"> </w:t>
      </w:r>
      <w:r w:rsidR="00C575BD" w:rsidRPr="0039665E">
        <w:t xml:space="preserve">v </w:t>
      </w:r>
      <w:r w:rsidR="00453E7F" w:rsidRPr="0039665E">
        <w:t> </w:t>
      </w:r>
      <w:r w:rsidR="00C575BD" w:rsidRPr="0039665E">
        <w:t>dňoch 1. a 2. februára 2021</w:t>
      </w:r>
      <w:r w:rsidR="00334C33" w:rsidRPr="0039665E">
        <w:t>,</w:t>
      </w:r>
      <w:r w:rsidR="006F50EC" w:rsidRPr="006743D0">
        <w:t xml:space="preserve"> a predmetom ktorej bu</w:t>
      </w:r>
      <w:r w:rsidR="00BB1A79" w:rsidRPr="006743D0">
        <w:t xml:space="preserve">de návrh </w:t>
      </w:r>
      <w:r w:rsidR="00C575BD" w:rsidRPr="00C575BD">
        <w:t>na voľbu do funkcie špeciálneho prokurátora v Úrade špeciálnej prokuratúry Generálnej prokuratúry  Slovenskej republiky</w:t>
      </w:r>
      <w:r w:rsidR="00C575BD">
        <w:t>;</w:t>
      </w:r>
    </w:p>
    <w:p w:rsidR="00C575BD" w:rsidRDefault="00C575BD" w:rsidP="00E7423D">
      <w:pPr>
        <w:pStyle w:val="Odsekzoznamu"/>
        <w:jc w:val="both"/>
      </w:pPr>
    </w:p>
    <w:p w:rsidR="00B12A28" w:rsidRPr="006743D0" w:rsidRDefault="00B12A28" w:rsidP="00C575BD">
      <w:pPr>
        <w:jc w:val="both"/>
        <w:rPr>
          <w:b/>
        </w:rPr>
      </w:pPr>
    </w:p>
    <w:p w:rsidR="00243765" w:rsidRPr="006743D0" w:rsidRDefault="00243765" w:rsidP="005D291D">
      <w:pPr>
        <w:ind w:firstLine="708"/>
        <w:jc w:val="both"/>
        <w:rPr>
          <w:b/>
        </w:rPr>
      </w:pPr>
    </w:p>
    <w:p w:rsidR="00E7423D" w:rsidRPr="006743D0" w:rsidRDefault="006A02CF" w:rsidP="00E7423D">
      <w:pPr>
        <w:pStyle w:val="Odsekzoznamu"/>
        <w:numPr>
          <w:ilvl w:val="0"/>
          <w:numId w:val="4"/>
        </w:numPr>
        <w:jc w:val="both"/>
        <w:rPr>
          <w:b/>
        </w:rPr>
      </w:pPr>
      <w:r w:rsidRPr="006743D0">
        <w:rPr>
          <w:b/>
        </w:rPr>
        <w:t>s c h v a ľ u j e</w:t>
      </w:r>
    </w:p>
    <w:p w:rsidR="00E7423D" w:rsidRPr="006743D0" w:rsidRDefault="00E7423D" w:rsidP="00E7423D">
      <w:pPr>
        <w:pStyle w:val="Odsekzoznamu"/>
        <w:jc w:val="both"/>
      </w:pPr>
    </w:p>
    <w:p w:rsidR="005D291D" w:rsidRPr="006743D0" w:rsidRDefault="0085156E" w:rsidP="00DB5BA2">
      <w:pPr>
        <w:spacing w:line="276" w:lineRule="auto"/>
        <w:ind w:firstLine="708"/>
        <w:jc w:val="both"/>
      </w:pPr>
      <w:r w:rsidRPr="006743D0">
        <w:t xml:space="preserve">postup </w:t>
      </w:r>
      <w:r w:rsidR="008506CF" w:rsidRPr="006743D0">
        <w:t>a </w:t>
      </w:r>
      <w:r w:rsidR="00BA4667" w:rsidRPr="006743D0">
        <w:t>priebeh</w:t>
      </w:r>
      <w:r w:rsidR="008506CF" w:rsidRPr="006743D0">
        <w:t xml:space="preserve"> </w:t>
      </w:r>
      <w:r w:rsidRPr="006743D0">
        <w:t>rokova</w:t>
      </w:r>
      <w:r w:rsidR="008506CF" w:rsidRPr="006743D0">
        <w:t xml:space="preserve">nia </w:t>
      </w:r>
      <w:r w:rsidR="00C575BD">
        <w:t>5</w:t>
      </w:r>
      <w:r w:rsidR="00563CE9">
        <w:t>7</w:t>
      </w:r>
      <w:r w:rsidR="00BA4667" w:rsidRPr="006743D0">
        <w:t>. schôdze</w:t>
      </w:r>
      <w:r w:rsidR="00251F03">
        <w:t xml:space="preserve">, ktoré sú uvedené v prílohe tohto uznesenia. </w:t>
      </w:r>
    </w:p>
    <w:p w:rsidR="002525F9" w:rsidRPr="009A01CE" w:rsidRDefault="005D291D" w:rsidP="0085156E">
      <w:pPr>
        <w:ind w:firstLine="708"/>
        <w:jc w:val="both"/>
        <w:rPr>
          <w:i/>
        </w:rPr>
      </w:pPr>
      <w:r w:rsidRPr="009A01CE">
        <w:rPr>
          <w:i/>
        </w:rPr>
        <w:t xml:space="preserve">             </w:t>
      </w:r>
      <w:r w:rsidRPr="009A01CE">
        <w:rPr>
          <w:i/>
        </w:rPr>
        <w:tab/>
      </w:r>
      <w:r w:rsidRPr="009A01CE">
        <w:rPr>
          <w:i/>
        </w:rPr>
        <w:tab/>
      </w:r>
    </w:p>
    <w:p w:rsidR="002525F9" w:rsidRPr="009A01CE" w:rsidRDefault="002525F9" w:rsidP="0085156E">
      <w:pPr>
        <w:ind w:firstLine="708"/>
        <w:jc w:val="both"/>
        <w:rPr>
          <w:i/>
        </w:rPr>
      </w:pPr>
    </w:p>
    <w:p w:rsidR="00FB2A73" w:rsidRDefault="005D291D" w:rsidP="0085156E">
      <w:pPr>
        <w:ind w:firstLine="708"/>
        <w:jc w:val="both"/>
        <w:rPr>
          <w:i/>
        </w:rPr>
      </w:pPr>
      <w:r w:rsidRPr="009A01CE">
        <w:rPr>
          <w:i/>
        </w:rPr>
        <w:tab/>
      </w:r>
      <w:r w:rsidRPr="009A01CE">
        <w:rPr>
          <w:i/>
        </w:rPr>
        <w:tab/>
      </w:r>
      <w:r w:rsidRPr="009A01CE">
        <w:rPr>
          <w:i/>
        </w:rPr>
        <w:tab/>
      </w:r>
    </w:p>
    <w:p w:rsidR="009A6148" w:rsidRDefault="005D291D" w:rsidP="0085156E">
      <w:pPr>
        <w:ind w:firstLine="708"/>
        <w:jc w:val="both"/>
        <w:rPr>
          <w:i/>
        </w:rPr>
      </w:pPr>
      <w:r w:rsidRPr="009A01CE">
        <w:rPr>
          <w:i/>
        </w:rPr>
        <w:tab/>
      </w:r>
    </w:p>
    <w:p w:rsidR="00DB5BA2" w:rsidRDefault="00DB5BA2" w:rsidP="0085156E">
      <w:pPr>
        <w:ind w:firstLine="708"/>
        <w:jc w:val="both"/>
        <w:rPr>
          <w:i/>
        </w:rPr>
      </w:pPr>
    </w:p>
    <w:p w:rsidR="009A6148" w:rsidRDefault="009A6148" w:rsidP="0085156E">
      <w:pPr>
        <w:ind w:firstLine="708"/>
        <w:jc w:val="both"/>
        <w:rPr>
          <w:i/>
        </w:rPr>
      </w:pPr>
    </w:p>
    <w:p w:rsidR="005D291D" w:rsidRPr="00AA697E" w:rsidRDefault="005D291D" w:rsidP="0085156E">
      <w:pPr>
        <w:ind w:firstLine="708"/>
        <w:jc w:val="both"/>
      </w:pPr>
      <w:r w:rsidRPr="009A01CE">
        <w:rPr>
          <w:i/>
        </w:rPr>
        <w:tab/>
      </w:r>
      <w:r w:rsidRPr="009A01CE">
        <w:rPr>
          <w:i/>
        </w:rPr>
        <w:tab/>
        <w:t xml:space="preserve">   </w:t>
      </w:r>
    </w:p>
    <w:p w:rsidR="002525F9" w:rsidRPr="00AA697E" w:rsidRDefault="002525F9" w:rsidP="002525F9">
      <w:pPr>
        <w:pStyle w:val="Zkladntext"/>
        <w:tabs>
          <w:tab w:val="left" w:pos="1021"/>
        </w:tabs>
        <w:rPr>
          <w:b/>
        </w:rPr>
      </w:pPr>
    </w:p>
    <w:p w:rsidR="002525F9" w:rsidRPr="00AA697E" w:rsidRDefault="002525F9" w:rsidP="002525F9">
      <w:pPr>
        <w:jc w:val="both"/>
        <w:rPr>
          <w:rFonts w:ascii="AT*Toronto" w:hAnsi="AT*Toronto"/>
        </w:rPr>
      </w:pPr>
      <w:r w:rsidRPr="00AA697E">
        <w:tab/>
      </w:r>
      <w:r w:rsidRPr="00AA697E">
        <w:tab/>
      </w:r>
      <w:r w:rsidRPr="00AA697E">
        <w:tab/>
      </w:r>
      <w:r w:rsidRPr="00AA697E">
        <w:tab/>
      </w:r>
      <w:r w:rsidRPr="00AA697E">
        <w:tab/>
      </w:r>
      <w:r w:rsidRPr="00AA697E">
        <w:tab/>
      </w:r>
      <w:r w:rsidRPr="00AA697E">
        <w:tab/>
      </w:r>
      <w:r w:rsidRPr="00AA697E">
        <w:tab/>
      </w:r>
      <w:r w:rsidRPr="00AA697E">
        <w:tab/>
        <w:t xml:space="preserve">           Milan Vetrák </w:t>
      </w:r>
    </w:p>
    <w:p w:rsidR="002525F9" w:rsidRPr="00AA697E" w:rsidRDefault="002525F9" w:rsidP="002525F9">
      <w:pPr>
        <w:ind w:left="5664" w:firstLine="708"/>
        <w:jc w:val="both"/>
        <w:rPr>
          <w:rFonts w:ascii="AT*Toronto" w:hAnsi="AT*Toronto"/>
        </w:rPr>
      </w:pPr>
      <w:r w:rsidRPr="00AA697E">
        <w:t xml:space="preserve">         predseda výboru</w:t>
      </w:r>
    </w:p>
    <w:p w:rsidR="002525F9" w:rsidRPr="00AA697E" w:rsidRDefault="002525F9" w:rsidP="002525F9">
      <w:pPr>
        <w:tabs>
          <w:tab w:val="left" w:pos="1021"/>
        </w:tabs>
        <w:jc w:val="both"/>
      </w:pPr>
    </w:p>
    <w:p w:rsidR="002525F9" w:rsidRPr="00AA697E" w:rsidRDefault="002525F9" w:rsidP="002525F9">
      <w:pPr>
        <w:tabs>
          <w:tab w:val="left" w:pos="1021"/>
        </w:tabs>
        <w:jc w:val="both"/>
      </w:pPr>
      <w:r w:rsidRPr="00AA697E">
        <w:t>overovatelia výboru:</w:t>
      </w:r>
    </w:p>
    <w:p w:rsidR="002525F9" w:rsidRPr="00AA697E" w:rsidRDefault="002525F9" w:rsidP="002525F9">
      <w:pPr>
        <w:tabs>
          <w:tab w:val="left" w:pos="1021"/>
        </w:tabs>
        <w:jc w:val="both"/>
      </w:pPr>
      <w:r w:rsidRPr="00AA697E">
        <w:t xml:space="preserve">Ondrej Dostál </w:t>
      </w:r>
    </w:p>
    <w:p w:rsidR="002525F9" w:rsidRDefault="002525F9" w:rsidP="002525F9">
      <w:pPr>
        <w:tabs>
          <w:tab w:val="left" w:pos="1021"/>
        </w:tabs>
        <w:jc w:val="both"/>
      </w:pPr>
      <w:r w:rsidRPr="00AA697E">
        <w:t xml:space="preserve">Matúš Šutaj Eštok </w:t>
      </w:r>
    </w:p>
    <w:p w:rsidR="0056203E" w:rsidRDefault="0056203E" w:rsidP="002525F9">
      <w:pPr>
        <w:tabs>
          <w:tab w:val="left" w:pos="1021"/>
        </w:tabs>
        <w:jc w:val="both"/>
      </w:pPr>
    </w:p>
    <w:p w:rsidR="0039665E" w:rsidRDefault="0039665E" w:rsidP="002525F9">
      <w:pPr>
        <w:tabs>
          <w:tab w:val="left" w:pos="1021"/>
        </w:tabs>
        <w:jc w:val="both"/>
      </w:pPr>
    </w:p>
    <w:p w:rsidR="00251F03" w:rsidRDefault="00251F03" w:rsidP="002525F9">
      <w:pPr>
        <w:tabs>
          <w:tab w:val="left" w:pos="1021"/>
        </w:tabs>
        <w:jc w:val="both"/>
      </w:pPr>
    </w:p>
    <w:p w:rsidR="00251F03" w:rsidRDefault="00251F03" w:rsidP="00251F03">
      <w:pPr>
        <w:ind w:left="4253" w:firstLine="708"/>
        <w:jc w:val="both"/>
        <w:rPr>
          <w:b/>
          <w:bCs/>
        </w:rPr>
      </w:pPr>
      <w:r>
        <w:rPr>
          <w:b/>
          <w:bCs/>
        </w:rPr>
        <w:lastRenderedPageBreak/>
        <w:t xml:space="preserve">P r í l o h a </w:t>
      </w:r>
    </w:p>
    <w:p w:rsidR="00251F03" w:rsidRPr="006B6286" w:rsidRDefault="00251F03" w:rsidP="00251F03">
      <w:pPr>
        <w:ind w:left="4253" w:firstLine="708"/>
        <w:jc w:val="both"/>
        <w:rPr>
          <w:b/>
          <w:bCs/>
        </w:rPr>
      </w:pPr>
      <w:r w:rsidRPr="006B6286">
        <w:rPr>
          <w:b/>
          <w:bCs/>
        </w:rPr>
        <w:t xml:space="preserve">k uzneseniu Ústavnoprávneho </w:t>
      </w:r>
    </w:p>
    <w:p w:rsidR="00453E7F" w:rsidRDefault="00251F03" w:rsidP="00251F03">
      <w:pPr>
        <w:ind w:left="4253" w:firstLine="708"/>
        <w:jc w:val="both"/>
        <w:rPr>
          <w:b/>
        </w:rPr>
      </w:pPr>
      <w:r w:rsidRPr="006B6286">
        <w:rPr>
          <w:b/>
        </w:rPr>
        <w:t>výboru Národnej rady SR č.</w:t>
      </w:r>
      <w:r w:rsidR="00305FB5">
        <w:rPr>
          <w:b/>
        </w:rPr>
        <w:t xml:space="preserve"> </w:t>
      </w:r>
      <w:r w:rsidR="004C6969">
        <w:rPr>
          <w:b/>
        </w:rPr>
        <w:t>21</w:t>
      </w:r>
      <w:r w:rsidR="00D13B61">
        <w:rPr>
          <w:b/>
        </w:rPr>
        <w:t>6</w:t>
      </w:r>
    </w:p>
    <w:p w:rsidR="00251F03" w:rsidRPr="006B6286" w:rsidRDefault="00251F03" w:rsidP="00251F03">
      <w:pPr>
        <w:ind w:left="4253" w:firstLine="708"/>
        <w:jc w:val="both"/>
        <w:rPr>
          <w:b/>
        </w:rPr>
      </w:pPr>
      <w:r w:rsidRPr="006B6286">
        <w:rPr>
          <w:b/>
        </w:rPr>
        <w:t>z</w:t>
      </w:r>
      <w:r w:rsidR="00C575BD">
        <w:rPr>
          <w:b/>
        </w:rPr>
        <w:t> </w:t>
      </w:r>
      <w:r w:rsidR="005108A9">
        <w:rPr>
          <w:b/>
        </w:rPr>
        <w:t>2</w:t>
      </w:r>
      <w:r w:rsidR="00FB009A">
        <w:rPr>
          <w:b/>
        </w:rPr>
        <w:t>8</w:t>
      </w:r>
      <w:r w:rsidR="00C575BD">
        <w:rPr>
          <w:b/>
        </w:rPr>
        <w:t>. januára</w:t>
      </w:r>
      <w:r>
        <w:rPr>
          <w:b/>
        </w:rPr>
        <w:t xml:space="preserve"> 202</w:t>
      </w:r>
      <w:r w:rsidR="00C575BD">
        <w:rPr>
          <w:b/>
        </w:rPr>
        <w:t>1</w:t>
      </w:r>
    </w:p>
    <w:p w:rsidR="00251F03" w:rsidRPr="006B6286" w:rsidRDefault="00251F03" w:rsidP="00251F03">
      <w:pPr>
        <w:ind w:left="4253" w:firstLine="703"/>
        <w:jc w:val="both"/>
        <w:rPr>
          <w:b/>
          <w:bCs/>
          <w:lang w:eastAsia="en-US"/>
        </w:rPr>
      </w:pPr>
      <w:r w:rsidRPr="006B6286">
        <w:rPr>
          <w:b/>
          <w:bCs/>
        </w:rPr>
        <w:t>__________________________</w:t>
      </w:r>
      <w:r w:rsidR="00365872">
        <w:rPr>
          <w:b/>
          <w:bCs/>
        </w:rPr>
        <w:t>__</w:t>
      </w:r>
    </w:p>
    <w:p w:rsidR="00251F03" w:rsidRPr="006B6286" w:rsidRDefault="00251F03" w:rsidP="00251F03">
      <w:pPr>
        <w:jc w:val="center"/>
        <w:rPr>
          <w:b/>
          <w:lang w:eastAsia="en-US"/>
        </w:rPr>
      </w:pPr>
    </w:p>
    <w:p w:rsidR="00251F03" w:rsidRPr="006B6286" w:rsidRDefault="00251F03" w:rsidP="00251F03">
      <w:pPr>
        <w:jc w:val="center"/>
        <w:rPr>
          <w:b/>
          <w:lang w:eastAsia="en-US"/>
        </w:rPr>
      </w:pPr>
    </w:p>
    <w:p w:rsidR="00251F03" w:rsidRPr="006B6286" w:rsidRDefault="00251F03" w:rsidP="00251F03">
      <w:pPr>
        <w:jc w:val="center"/>
        <w:rPr>
          <w:b/>
          <w:lang w:eastAsia="en-US"/>
        </w:rPr>
      </w:pPr>
    </w:p>
    <w:p w:rsidR="00251F03" w:rsidRPr="00AA697E" w:rsidRDefault="00251F03" w:rsidP="002525F9">
      <w:pPr>
        <w:tabs>
          <w:tab w:val="left" w:pos="1021"/>
        </w:tabs>
        <w:jc w:val="both"/>
      </w:pPr>
    </w:p>
    <w:p w:rsidR="004747BB" w:rsidRPr="00AA697E" w:rsidRDefault="004747BB" w:rsidP="005D291D">
      <w:pPr>
        <w:ind w:left="7080" w:firstLine="33"/>
        <w:jc w:val="both"/>
      </w:pPr>
    </w:p>
    <w:p w:rsidR="00BA4667" w:rsidRPr="00AA697E" w:rsidRDefault="00BA4667" w:rsidP="00BA4667">
      <w:pPr>
        <w:jc w:val="both"/>
      </w:pPr>
    </w:p>
    <w:p w:rsidR="00BA4667" w:rsidRDefault="00BA4667" w:rsidP="005D291D">
      <w:pPr>
        <w:ind w:left="7080" w:firstLine="33"/>
        <w:jc w:val="both"/>
        <w:rPr>
          <w:i/>
        </w:rPr>
      </w:pPr>
    </w:p>
    <w:p w:rsidR="00BA4667" w:rsidRDefault="004A6BB5" w:rsidP="00BA57EB">
      <w:pPr>
        <w:pStyle w:val="TxBrp1"/>
        <w:tabs>
          <w:tab w:val="clear" w:pos="1020"/>
          <w:tab w:val="left" w:pos="284"/>
          <w:tab w:val="left" w:pos="2552"/>
        </w:tabs>
        <w:spacing w:line="240" w:lineRule="auto"/>
        <w:jc w:val="center"/>
        <w:rPr>
          <w:b/>
          <w:sz w:val="24"/>
        </w:rPr>
      </w:pPr>
      <w:proofErr w:type="spellStart"/>
      <w:r>
        <w:rPr>
          <w:b/>
          <w:sz w:val="24"/>
        </w:rPr>
        <w:t>Postup</w:t>
      </w:r>
      <w:proofErr w:type="spellEnd"/>
      <w:r>
        <w:rPr>
          <w:b/>
          <w:sz w:val="24"/>
        </w:rPr>
        <w:t xml:space="preserve"> a</w:t>
      </w:r>
      <w:r w:rsidR="00C575BD">
        <w:rPr>
          <w:b/>
          <w:sz w:val="24"/>
        </w:rPr>
        <w:t xml:space="preserve"> </w:t>
      </w:r>
      <w:proofErr w:type="spellStart"/>
      <w:r w:rsidR="00C575BD">
        <w:rPr>
          <w:b/>
          <w:sz w:val="24"/>
        </w:rPr>
        <w:t>priebeh</w:t>
      </w:r>
      <w:proofErr w:type="spellEnd"/>
      <w:r w:rsidR="00C575BD">
        <w:rPr>
          <w:b/>
          <w:sz w:val="24"/>
        </w:rPr>
        <w:t xml:space="preserve"> </w:t>
      </w:r>
      <w:proofErr w:type="spellStart"/>
      <w:r w:rsidR="00C575BD">
        <w:rPr>
          <w:b/>
          <w:sz w:val="24"/>
        </w:rPr>
        <w:t>rokovania</w:t>
      </w:r>
      <w:proofErr w:type="spellEnd"/>
      <w:r w:rsidR="00C575BD">
        <w:rPr>
          <w:b/>
          <w:sz w:val="24"/>
        </w:rPr>
        <w:t xml:space="preserve"> 5</w:t>
      </w:r>
      <w:r w:rsidR="00D239EC">
        <w:rPr>
          <w:b/>
          <w:sz w:val="24"/>
        </w:rPr>
        <w:t>7</w:t>
      </w:r>
      <w:r w:rsidR="00BA4667">
        <w:rPr>
          <w:b/>
          <w:sz w:val="24"/>
        </w:rPr>
        <w:t xml:space="preserve">. </w:t>
      </w:r>
      <w:proofErr w:type="spellStart"/>
      <w:proofErr w:type="gramStart"/>
      <w:r w:rsidR="00BA4667">
        <w:rPr>
          <w:b/>
          <w:sz w:val="24"/>
        </w:rPr>
        <w:t>schôdz</w:t>
      </w:r>
      <w:r w:rsidR="00791EBD">
        <w:rPr>
          <w:b/>
          <w:sz w:val="24"/>
        </w:rPr>
        <w:t>e</w:t>
      </w:r>
      <w:proofErr w:type="spellEnd"/>
      <w:proofErr w:type="gramEnd"/>
      <w:r w:rsidR="00BA4667">
        <w:rPr>
          <w:b/>
          <w:sz w:val="24"/>
        </w:rPr>
        <w:t xml:space="preserve"> </w:t>
      </w:r>
      <w:proofErr w:type="spellStart"/>
      <w:r w:rsidR="00BA4667">
        <w:rPr>
          <w:b/>
          <w:sz w:val="24"/>
        </w:rPr>
        <w:t>Ústavnoprávneho</w:t>
      </w:r>
      <w:proofErr w:type="spellEnd"/>
      <w:r w:rsidR="00BA4667">
        <w:rPr>
          <w:b/>
          <w:sz w:val="24"/>
        </w:rPr>
        <w:t xml:space="preserve"> </w:t>
      </w:r>
      <w:proofErr w:type="spellStart"/>
      <w:r w:rsidR="00BA4667">
        <w:rPr>
          <w:b/>
          <w:sz w:val="24"/>
        </w:rPr>
        <w:t>výboru</w:t>
      </w:r>
      <w:proofErr w:type="spellEnd"/>
      <w:r w:rsidR="00BA4667">
        <w:rPr>
          <w:b/>
          <w:sz w:val="24"/>
        </w:rPr>
        <w:t xml:space="preserve"> NR SR</w:t>
      </w:r>
    </w:p>
    <w:p w:rsidR="00BA4667" w:rsidRDefault="00BA4667" w:rsidP="00BA4667">
      <w:pPr>
        <w:pStyle w:val="TxBrp1"/>
        <w:tabs>
          <w:tab w:val="clear" w:pos="1020"/>
          <w:tab w:val="left" w:pos="284"/>
          <w:tab w:val="left" w:pos="2552"/>
        </w:tabs>
        <w:spacing w:line="240" w:lineRule="auto"/>
        <w:rPr>
          <w:sz w:val="24"/>
        </w:rPr>
      </w:pPr>
    </w:p>
    <w:p w:rsidR="00507D4D" w:rsidRDefault="00507D4D" w:rsidP="00BA4667">
      <w:pPr>
        <w:pStyle w:val="TxBrp1"/>
        <w:tabs>
          <w:tab w:val="clear" w:pos="1020"/>
          <w:tab w:val="left" w:pos="284"/>
          <w:tab w:val="left" w:pos="2552"/>
        </w:tabs>
        <w:spacing w:line="240" w:lineRule="auto"/>
        <w:rPr>
          <w:sz w:val="24"/>
        </w:rPr>
      </w:pPr>
    </w:p>
    <w:p w:rsidR="00507D4D" w:rsidRPr="00E95ABB" w:rsidRDefault="00C575BD" w:rsidP="00E95ABB">
      <w:pPr>
        <w:pStyle w:val="TxBrp1"/>
        <w:tabs>
          <w:tab w:val="clear" w:pos="1020"/>
          <w:tab w:val="left" w:pos="284"/>
          <w:tab w:val="left" w:pos="2552"/>
        </w:tabs>
        <w:spacing w:line="276" w:lineRule="auto"/>
        <w:rPr>
          <w:sz w:val="24"/>
          <w:lang w:val="sk-SK"/>
        </w:rPr>
      </w:pPr>
      <w:r>
        <w:rPr>
          <w:sz w:val="24"/>
          <w:lang w:val="sk-SK"/>
        </w:rPr>
        <w:t xml:space="preserve">           5</w:t>
      </w:r>
      <w:r w:rsidR="00D239EC">
        <w:rPr>
          <w:sz w:val="24"/>
          <w:lang w:val="sk-SK"/>
        </w:rPr>
        <w:t>7</w:t>
      </w:r>
      <w:r w:rsidR="00BA4667">
        <w:rPr>
          <w:sz w:val="24"/>
          <w:lang w:val="sk-SK"/>
        </w:rPr>
        <w:t>. schôdza Ú</w:t>
      </w:r>
      <w:r w:rsidR="00BD23B1">
        <w:rPr>
          <w:sz w:val="24"/>
          <w:lang w:val="sk-SK"/>
        </w:rPr>
        <w:t xml:space="preserve">stavnoprávneho výboru NR SR </w:t>
      </w:r>
      <w:r w:rsidR="00BA4667">
        <w:rPr>
          <w:sz w:val="24"/>
          <w:lang w:val="sk-SK"/>
        </w:rPr>
        <w:t>(program:</w:t>
      </w:r>
      <w:r w:rsidRPr="00C575BD">
        <w:t xml:space="preserve"> </w:t>
      </w:r>
      <w:r w:rsidRPr="00C575BD">
        <w:rPr>
          <w:sz w:val="24"/>
          <w:lang w:val="sk-SK"/>
        </w:rPr>
        <w:t>návrh na voľbu do funkcie špeciálneho prokurátora v Úrade špeciálnej prokuratúry Generálnej prokuratúry  Slovenskej republiky</w:t>
      </w:r>
      <w:r w:rsidR="00EA4370">
        <w:rPr>
          <w:sz w:val="24"/>
          <w:lang w:val="sk-SK"/>
        </w:rPr>
        <w:t>)</w:t>
      </w:r>
      <w:r>
        <w:rPr>
          <w:sz w:val="24"/>
          <w:lang w:val="sk-SK"/>
        </w:rPr>
        <w:t xml:space="preserve"> </w:t>
      </w:r>
      <w:r w:rsidR="00BA4667">
        <w:rPr>
          <w:sz w:val="24"/>
          <w:lang w:val="sk-SK"/>
        </w:rPr>
        <w:t xml:space="preserve">sa uskutoční </w:t>
      </w:r>
      <w:r w:rsidRPr="00C575BD">
        <w:rPr>
          <w:sz w:val="24"/>
          <w:lang w:val="sk-SK"/>
        </w:rPr>
        <w:t>v dňoch 1. a 2. februára 2021</w:t>
      </w:r>
      <w:r>
        <w:rPr>
          <w:sz w:val="24"/>
          <w:lang w:val="sk-SK"/>
        </w:rPr>
        <w:t xml:space="preserve"> (pondelok, utorok)</w:t>
      </w:r>
      <w:r w:rsidR="00BA4667">
        <w:rPr>
          <w:sz w:val="24"/>
          <w:lang w:val="sk-SK"/>
        </w:rPr>
        <w:t xml:space="preserve"> </w:t>
      </w:r>
      <w:r w:rsidR="00BA4667" w:rsidRPr="00E95ABB">
        <w:rPr>
          <w:b/>
          <w:sz w:val="24"/>
          <w:lang w:val="sk-SK"/>
        </w:rPr>
        <w:t>v</w:t>
      </w:r>
      <w:r w:rsidR="00E95ABB" w:rsidRPr="00E95ABB">
        <w:rPr>
          <w:b/>
          <w:sz w:val="24"/>
          <w:lang w:val="sk-SK"/>
        </w:rPr>
        <w:t xml:space="preserve"> Zimnej jazdiarni v areáli Bratislavského hradu </w:t>
      </w:r>
      <w:r w:rsidR="00BA4667" w:rsidRPr="00E95ABB">
        <w:rPr>
          <w:sz w:val="24"/>
          <w:lang w:val="sk-SK"/>
        </w:rPr>
        <w:t xml:space="preserve">so začiatkom o 9.00 h. </w:t>
      </w:r>
    </w:p>
    <w:p w:rsidR="00C575BD" w:rsidRDefault="00C575BD" w:rsidP="00C575BD">
      <w:pPr>
        <w:pStyle w:val="TxBrp1"/>
        <w:tabs>
          <w:tab w:val="clear" w:pos="1020"/>
          <w:tab w:val="left" w:pos="284"/>
          <w:tab w:val="left" w:pos="2552"/>
        </w:tabs>
        <w:spacing w:line="276" w:lineRule="auto"/>
        <w:rPr>
          <w:sz w:val="24"/>
          <w:lang w:val="sk-SK"/>
        </w:rPr>
      </w:pPr>
    </w:p>
    <w:p w:rsidR="008F79F1" w:rsidRPr="008F79F1" w:rsidRDefault="00507D4D" w:rsidP="008F79F1">
      <w:pPr>
        <w:pStyle w:val="TxBrp1"/>
        <w:tabs>
          <w:tab w:val="clear" w:pos="1020"/>
          <w:tab w:val="left" w:pos="284"/>
          <w:tab w:val="left" w:pos="2552"/>
        </w:tabs>
        <w:spacing w:line="276" w:lineRule="auto"/>
        <w:rPr>
          <w:sz w:val="24"/>
          <w:lang w:val="sk-SK"/>
        </w:rPr>
      </w:pPr>
      <w:r>
        <w:rPr>
          <w:sz w:val="24"/>
          <w:lang w:val="sk-SK"/>
        </w:rPr>
        <w:t xml:space="preserve">            </w:t>
      </w:r>
      <w:r w:rsidR="00BA4667">
        <w:rPr>
          <w:sz w:val="24"/>
          <w:lang w:val="sk-SK"/>
        </w:rPr>
        <w:t>Priebeh bude nasledovný</w:t>
      </w:r>
      <w:r>
        <w:rPr>
          <w:sz w:val="24"/>
          <w:lang w:val="sk-SK"/>
        </w:rPr>
        <w:t>:</w:t>
      </w:r>
      <w:r w:rsidR="00BA4667">
        <w:rPr>
          <w:sz w:val="24"/>
          <w:lang w:val="sk-SK"/>
        </w:rPr>
        <w:t xml:space="preserve"> </w:t>
      </w:r>
      <w:r w:rsidR="008F79F1">
        <w:rPr>
          <w:sz w:val="24"/>
          <w:lang w:val="sk-SK"/>
        </w:rPr>
        <w:t xml:space="preserve">Kandidáti </w:t>
      </w:r>
      <w:r>
        <w:rPr>
          <w:sz w:val="24"/>
          <w:lang w:val="sk-SK"/>
        </w:rPr>
        <w:t xml:space="preserve">budú volaní </w:t>
      </w:r>
      <w:r w:rsidR="00BA4667">
        <w:rPr>
          <w:sz w:val="24"/>
          <w:lang w:val="sk-SK"/>
        </w:rPr>
        <w:t xml:space="preserve">v abecednom poradí, </w:t>
      </w:r>
      <w:r w:rsidR="008F79F1">
        <w:rPr>
          <w:sz w:val="24"/>
          <w:lang w:val="sk-SK"/>
        </w:rPr>
        <w:t>1. februára 2021</w:t>
      </w:r>
      <w:r w:rsidR="008F79F1" w:rsidRPr="008F79F1">
        <w:rPr>
          <w:sz w:val="24"/>
          <w:lang w:val="sk-SK"/>
        </w:rPr>
        <w:t xml:space="preserve"> </w:t>
      </w:r>
      <w:r w:rsidR="008F79F1">
        <w:rPr>
          <w:sz w:val="24"/>
          <w:lang w:val="sk-SK"/>
        </w:rPr>
        <w:t xml:space="preserve">dvaja </w:t>
      </w:r>
      <w:r w:rsidR="00E25C65">
        <w:rPr>
          <w:sz w:val="24"/>
          <w:lang w:val="sk-SK"/>
        </w:rPr>
        <w:t xml:space="preserve">uchádzači </w:t>
      </w:r>
      <w:r w:rsidR="008F79F1" w:rsidRPr="008F79F1">
        <w:rPr>
          <w:sz w:val="24"/>
          <w:lang w:val="sk-SK"/>
        </w:rPr>
        <w:t xml:space="preserve">(doobeda </w:t>
      </w:r>
      <w:r w:rsidR="008F79F1">
        <w:rPr>
          <w:sz w:val="24"/>
          <w:lang w:val="sk-SK"/>
        </w:rPr>
        <w:t>jeden</w:t>
      </w:r>
      <w:r w:rsidR="008F79F1" w:rsidRPr="008F79F1">
        <w:rPr>
          <w:sz w:val="24"/>
          <w:lang w:val="sk-SK"/>
        </w:rPr>
        <w:t xml:space="preserve"> </w:t>
      </w:r>
      <w:r w:rsidR="008F79F1">
        <w:rPr>
          <w:sz w:val="24"/>
          <w:lang w:val="sk-SK"/>
        </w:rPr>
        <w:t>kandidát</w:t>
      </w:r>
      <w:r w:rsidR="008F79F1" w:rsidRPr="008F79F1">
        <w:rPr>
          <w:sz w:val="24"/>
          <w:lang w:val="sk-SK"/>
        </w:rPr>
        <w:t xml:space="preserve">, poobede </w:t>
      </w:r>
      <w:r w:rsidR="008F79F1">
        <w:rPr>
          <w:sz w:val="24"/>
          <w:lang w:val="sk-SK"/>
        </w:rPr>
        <w:t>jeden kandidát</w:t>
      </w:r>
      <w:r w:rsidR="008F79F1" w:rsidRPr="008F79F1">
        <w:rPr>
          <w:sz w:val="24"/>
          <w:lang w:val="sk-SK"/>
        </w:rPr>
        <w:t xml:space="preserve">), 2. </w:t>
      </w:r>
      <w:r w:rsidR="008F79F1">
        <w:rPr>
          <w:sz w:val="24"/>
          <w:lang w:val="sk-SK"/>
        </w:rPr>
        <w:t>februára</w:t>
      </w:r>
      <w:r w:rsidR="008F79F1" w:rsidRPr="008F79F1">
        <w:rPr>
          <w:sz w:val="24"/>
          <w:lang w:val="sk-SK"/>
        </w:rPr>
        <w:t xml:space="preserve"> 202</w:t>
      </w:r>
      <w:r w:rsidR="008F79F1">
        <w:rPr>
          <w:sz w:val="24"/>
          <w:lang w:val="sk-SK"/>
        </w:rPr>
        <w:t>1 dvaja</w:t>
      </w:r>
      <w:r w:rsidR="008F79F1" w:rsidRPr="008F79F1">
        <w:rPr>
          <w:sz w:val="24"/>
          <w:lang w:val="sk-SK"/>
        </w:rPr>
        <w:t xml:space="preserve"> uchádzači (doobeda jeden kandidát, poobede jeden kandidát)</w:t>
      </w:r>
      <w:r w:rsidR="008F79F1">
        <w:rPr>
          <w:sz w:val="24"/>
          <w:lang w:val="sk-SK"/>
        </w:rPr>
        <w:t xml:space="preserve">. </w:t>
      </w:r>
      <w:r w:rsidR="008F79F1" w:rsidRPr="008F79F1">
        <w:rPr>
          <w:sz w:val="24"/>
          <w:lang w:val="sk-SK"/>
        </w:rPr>
        <w:t xml:space="preserve"> Obedňajšia prestávka sa uskutoční spravidla medzi 13.00 h a 14.00 h, prispôsobí sa vystúpeniam </w:t>
      </w:r>
      <w:r w:rsidR="008F79F1">
        <w:rPr>
          <w:sz w:val="24"/>
          <w:lang w:val="sk-SK"/>
        </w:rPr>
        <w:t>kandidátov</w:t>
      </w:r>
      <w:r w:rsidR="008F79F1" w:rsidRPr="008F79F1">
        <w:rPr>
          <w:sz w:val="24"/>
          <w:lang w:val="sk-SK"/>
        </w:rPr>
        <w:t xml:space="preserve">. Navrhnutý </w:t>
      </w:r>
      <w:r w:rsidR="008F79F1">
        <w:rPr>
          <w:sz w:val="24"/>
          <w:lang w:val="sk-SK"/>
        </w:rPr>
        <w:t>kandidát</w:t>
      </w:r>
      <w:r w:rsidR="008F79F1" w:rsidRPr="008F79F1">
        <w:rPr>
          <w:sz w:val="24"/>
          <w:lang w:val="sk-SK"/>
        </w:rPr>
        <w:t xml:space="preserve"> sa v  r</w:t>
      </w:r>
      <w:r w:rsidR="00F6244F">
        <w:rPr>
          <w:sz w:val="24"/>
          <w:lang w:val="sk-SK"/>
        </w:rPr>
        <w:t>ozprave predstaví (orientačne 10</w:t>
      </w:r>
      <w:r w:rsidR="008F79F1" w:rsidRPr="008F79F1">
        <w:rPr>
          <w:sz w:val="24"/>
          <w:lang w:val="sk-SK"/>
        </w:rPr>
        <w:t xml:space="preserve"> minút), pričom najmä uvedie </w:t>
      </w:r>
      <w:r w:rsidR="008F79F1">
        <w:rPr>
          <w:sz w:val="24"/>
          <w:lang w:val="sk-SK"/>
        </w:rPr>
        <w:t xml:space="preserve">motiváciu a </w:t>
      </w:r>
      <w:r w:rsidR="008F79F1" w:rsidRPr="008F79F1">
        <w:rPr>
          <w:sz w:val="24"/>
          <w:lang w:val="sk-SK"/>
        </w:rPr>
        <w:t xml:space="preserve">dôvody, pre ktoré sa uchádza o funkciu </w:t>
      </w:r>
      <w:r w:rsidR="008F79F1">
        <w:rPr>
          <w:sz w:val="24"/>
          <w:lang w:val="sk-SK"/>
        </w:rPr>
        <w:t>špeciálneho prokurátora</w:t>
      </w:r>
      <w:r w:rsidR="008F79F1" w:rsidRPr="008F79F1">
        <w:rPr>
          <w:sz w:val="24"/>
          <w:lang w:val="sk-SK"/>
        </w:rPr>
        <w:t xml:space="preserve"> a stručne uvedie svoje pracovné skúsenosti, publikačnú činnosť, ú</w:t>
      </w:r>
      <w:r w:rsidR="004B3539">
        <w:rPr>
          <w:sz w:val="24"/>
          <w:lang w:val="sk-SK"/>
        </w:rPr>
        <w:t xml:space="preserve">časť na prednáškach, seminároch </w:t>
      </w:r>
      <w:r w:rsidR="008F79F1" w:rsidRPr="008F79F1">
        <w:rPr>
          <w:sz w:val="24"/>
          <w:lang w:val="sk-SK"/>
        </w:rPr>
        <w:t xml:space="preserve">a </w:t>
      </w:r>
      <w:r w:rsidR="004B3539">
        <w:rPr>
          <w:sz w:val="24"/>
          <w:lang w:val="sk-SK"/>
        </w:rPr>
        <w:t> </w:t>
      </w:r>
      <w:r w:rsidR="008F79F1" w:rsidRPr="008F79F1">
        <w:rPr>
          <w:sz w:val="24"/>
          <w:lang w:val="sk-SK"/>
        </w:rPr>
        <w:t>vedeckých konferenciách a najvýznamnejši</w:t>
      </w:r>
      <w:r w:rsidR="004B3539">
        <w:rPr>
          <w:sz w:val="24"/>
          <w:lang w:val="sk-SK"/>
        </w:rPr>
        <w:t xml:space="preserve">e dosiahnuté pracovné výsledky. </w:t>
      </w:r>
      <w:r w:rsidR="008F79F1" w:rsidRPr="008F79F1">
        <w:rPr>
          <w:sz w:val="24"/>
          <w:lang w:val="sk-SK"/>
        </w:rPr>
        <w:t xml:space="preserve">Po úvodnom vystúpení bude </w:t>
      </w:r>
      <w:r w:rsidR="008F79F1">
        <w:rPr>
          <w:sz w:val="24"/>
          <w:lang w:val="sk-SK"/>
        </w:rPr>
        <w:t xml:space="preserve">kandidát na </w:t>
      </w:r>
      <w:r w:rsidR="008F79F1" w:rsidRPr="008F79F1">
        <w:rPr>
          <w:sz w:val="24"/>
          <w:lang w:val="sk-SK"/>
        </w:rPr>
        <w:t xml:space="preserve">funkciu </w:t>
      </w:r>
      <w:r w:rsidR="008F79F1">
        <w:rPr>
          <w:sz w:val="24"/>
          <w:lang w:val="sk-SK"/>
        </w:rPr>
        <w:t>špeciálneho</w:t>
      </w:r>
      <w:r w:rsidR="004B3539">
        <w:rPr>
          <w:sz w:val="24"/>
          <w:lang w:val="sk-SK"/>
        </w:rPr>
        <w:t xml:space="preserve"> prokurátora odpovedať </w:t>
      </w:r>
      <w:r w:rsidR="008F79F1" w:rsidRPr="008F79F1">
        <w:rPr>
          <w:sz w:val="24"/>
          <w:lang w:val="sk-SK"/>
        </w:rPr>
        <w:t xml:space="preserve">na </w:t>
      </w:r>
      <w:r w:rsidR="004B3539">
        <w:rPr>
          <w:sz w:val="24"/>
          <w:lang w:val="sk-SK"/>
        </w:rPr>
        <w:t> </w:t>
      </w:r>
      <w:r w:rsidR="008F79F1" w:rsidRPr="008F79F1">
        <w:rPr>
          <w:sz w:val="24"/>
          <w:lang w:val="sk-SK"/>
        </w:rPr>
        <w:t>otázky členov Ústavnoprávneho výboru Národnej rady Slovenskej republiky,</w:t>
      </w:r>
      <w:r w:rsidR="00B2124E">
        <w:rPr>
          <w:sz w:val="24"/>
          <w:lang w:val="sk-SK"/>
        </w:rPr>
        <w:t xml:space="preserve"> prezidenta Slovenskej republiky, prípadne jeho zástupcov,</w:t>
      </w:r>
      <w:bookmarkStart w:id="0" w:name="_GoBack"/>
      <w:bookmarkEnd w:id="0"/>
      <w:r w:rsidR="008F79F1" w:rsidRPr="008F79F1">
        <w:rPr>
          <w:sz w:val="24"/>
          <w:lang w:val="sk-SK"/>
        </w:rPr>
        <w:t xml:space="preserve"> ako aj  poslancov Národnej rady Slovenskej republiky prítomných na schôdzi Ústavnoprávneho výboru Náro</w:t>
      </w:r>
      <w:r w:rsidR="00F6244F">
        <w:rPr>
          <w:sz w:val="24"/>
          <w:lang w:val="sk-SK"/>
        </w:rPr>
        <w:t xml:space="preserve">dnej rady Slovenskej republiky, a to v tomto poradí. Ak na riadne vypočutie kandidáta nebude stačiť jedno kolo otázok, uskutoční sa toľko kôl otázok, koľko bude na vypočutie každého kandidáta potrebné. Osoba, ktorá kladie otázku, môže v každom kole otázok položiť len jednu otázku a prípadne aj doplňujúce otázky, ktoré bezprostredne súvisia s položenou otázkou. </w:t>
      </w:r>
      <w:r w:rsidR="008F79F1" w:rsidRPr="008F79F1">
        <w:rPr>
          <w:sz w:val="24"/>
          <w:lang w:val="sk-SK"/>
        </w:rPr>
        <w:t>Časový rozsah odpovede na  každú jednotlivo položenú otázku je orientačne 5 minút.</w:t>
      </w:r>
    </w:p>
    <w:p w:rsidR="008F79F1" w:rsidRPr="008F79F1" w:rsidRDefault="008F79F1" w:rsidP="008F79F1">
      <w:pPr>
        <w:pStyle w:val="TxBrp1"/>
        <w:tabs>
          <w:tab w:val="left" w:pos="284"/>
          <w:tab w:val="left" w:pos="2552"/>
        </w:tabs>
        <w:spacing w:line="276" w:lineRule="auto"/>
        <w:rPr>
          <w:sz w:val="24"/>
          <w:lang w:val="sk-SK"/>
        </w:rPr>
      </w:pPr>
    </w:p>
    <w:p w:rsidR="008F79F1" w:rsidRDefault="008F79F1" w:rsidP="003F7BFF">
      <w:pPr>
        <w:pStyle w:val="TxBrp1"/>
        <w:tabs>
          <w:tab w:val="clear" w:pos="1020"/>
          <w:tab w:val="left" w:pos="284"/>
          <w:tab w:val="left" w:pos="2552"/>
        </w:tabs>
        <w:spacing w:line="276" w:lineRule="auto"/>
        <w:rPr>
          <w:sz w:val="24"/>
          <w:lang w:val="sk-SK"/>
        </w:rPr>
      </w:pPr>
    </w:p>
    <w:sectPr w:rsidR="008F79F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D531E1"/>
    <w:multiLevelType w:val="hybridMultilevel"/>
    <w:tmpl w:val="2C260160"/>
    <w:lvl w:ilvl="0" w:tplc="6536202A">
      <w:start w:val="1"/>
      <w:numFmt w:val="upperLetter"/>
      <w:lvlText w:val="%1."/>
      <w:lvlJc w:val="left"/>
      <w:pPr>
        <w:ind w:left="1125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845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65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85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005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725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445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65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85" w:hanging="180"/>
      </w:pPr>
      <w:rPr>
        <w:rFonts w:cs="Times New Roman"/>
      </w:rPr>
    </w:lvl>
  </w:abstractNum>
  <w:abstractNum w:abstractNumId="1" w15:restartNumberingAfterBreak="0">
    <w:nsid w:val="1E92104F"/>
    <w:multiLevelType w:val="hybridMultilevel"/>
    <w:tmpl w:val="F07C53FA"/>
    <w:lvl w:ilvl="0" w:tplc="A42CCB7C">
      <w:start w:val="1"/>
      <w:numFmt w:val="upperLetter"/>
      <w:lvlText w:val="%1."/>
      <w:lvlJc w:val="left"/>
      <w:pPr>
        <w:ind w:left="148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20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92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64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6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8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80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52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248" w:hanging="180"/>
      </w:pPr>
      <w:rPr>
        <w:rFonts w:cs="Times New Roman"/>
      </w:rPr>
    </w:lvl>
  </w:abstractNum>
  <w:abstractNum w:abstractNumId="2" w15:restartNumberingAfterBreak="0">
    <w:nsid w:val="5E430D6A"/>
    <w:multiLevelType w:val="hybridMultilevel"/>
    <w:tmpl w:val="7CC05562"/>
    <w:lvl w:ilvl="0" w:tplc="041B0015">
      <w:start w:val="1"/>
      <w:numFmt w:val="upperLetter"/>
      <w:lvlText w:val="%1."/>
      <w:lvlJc w:val="left"/>
      <w:pPr>
        <w:ind w:left="106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669E0A27"/>
    <w:multiLevelType w:val="hybridMultilevel"/>
    <w:tmpl w:val="0E8A1B00"/>
    <w:lvl w:ilvl="0" w:tplc="4C9A2F76">
      <w:start w:val="1"/>
      <w:numFmt w:val="decimal"/>
      <w:lvlText w:val="%1."/>
      <w:lvlJc w:val="left"/>
      <w:pPr>
        <w:ind w:left="70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26" w:hanging="360"/>
      </w:pPr>
    </w:lvl>
    <w:lvl w:ilvl="2" w:tplc="041B001B" w:tentative="1">
      <w:start w:val="1"/>
      <w:numFmt w:val="lowerRoman"/>
      <w:lvlText w:val="%3."/>
      <w:lvlJc w:val="right"/>
      <w:pPr>
        <w:ind w:left="2146" w:hanging="180"/>
      </w:pPr>
    </w:lvl>
    <w:lvl w:ilvl="3" w:tplc="041B000F" w:tentative="1">
      <w:start w:val="1"/>
      <w:numFmt w:val="decimal"/>
      <w:lvlText w:val="%4."/>
      <w:lvlJc w:val="left"/>
      <w:pPr>
        <w:ind w:left="2866" w:hanging="360"/>
      </w:pPr>
    </w:lvl>
    <w:lvl w:ilvl="4" w:tplc="041B0019" w:tentative="1">
      <w:start w:val="1"/>
      <w:numFmt w:val="lowerLetter"/>
      <w:lvlText w:val="%5."/>
      <w:lvlJc w:val="left"/>
      <w:pPr>
        <w:ind w:left="3586" w:hanging="360"/>
      </w:pPr>
    </w:lvl>
    <w:lvl w:ilvl="5" w:tplc="041B001B" w:tentative="1">
      <w:start w:val="1"/>
      <w:numFmt w:val="lowerRoman"/>
      <w:lvlText w:val="%6."/>
      <w:lvlJc w:val="right"/>
      <w:pPr>
        <w:ind w:left="4306" w:hanging="180"/>
      </w:pPr>
    </w:lvl>
    <w:lvl w:ilvl="6" w:tplc="041B000F" w:tentative="1">
      <w:start w:val="1"/>
      <w:numFmt w:val="decimal"/>
      <w:lvlText w:val="%7."/>
      <w:lvlJc w:val="left"/>
      <w:pPr>
        <w:ind w:left="5026" w:hanging="360"/>
      </w:pPr>
    </w:lvl>
    <w:lvl w:ilvl="7" w:tplc="041B0019" w:tentative="1">
      <w:start w:val="1"/>
      <w:numFmt w:val="lowerLetter"/>
      <w:lvlText w:val="%8."/>
      <w:lvlJc w:val="left"/>
      <w:pPr>
        <w:ind w:left="5746" w:hanging="360"/>
      </w:pPr>
    </w:lvl>
    <w:lvl w:ilvl="8" w:tplc="041B001B" w:tentative="1">
      <w:start w:val="1"/>
      <w:numFmt w:val="lowerRoman"/>
      <w:lvlText w:val="%9."/>
      <w:lvlJc w:val="right"/>
      <w:pPr>
        <w:ind w:left="6466" w:hanging="180"/>
      </w:pPr>
    </w:lvl>
  </w:abstractNum>
  <w:abstractNum w:abstractNumId="4" w15:restartNumberingAfterBreak="0">
    <w:nsid w:val="6F183DA5"/>
    <w:multiLevelType w:val="hybridMultilevel"/>
    <w:tmpl w:val="1102C58A"/>
    <w:lvl w:ilvl="0" w:tplc="C2D8611C">
      <w:start w:val="1"/>
      <w:numFmt w:val="upperLetter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76432790"/>
    <w:multiLevelType w:val="hybridMultilevel"/>
    <w:tmpl w:val="7564F99E"/>
    <w:lvl w:ilvl="0" w:tplc="5F42EC5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058"/>
    <w:rsid w:val="00005775"/>
    <w:rsid w:val="00023F71"/>
    <w:rsid w:val="00044FD0"/>
    <w:rsid w:val="00056E77"/>
    <w:rsid w:val="0006356B"/>
    <w:rsid w:val="000646D1"/>
    <w:rsid w:val="00085A3A"/>
    <w:rsid w:val="000B07BA"/>
    <w:rsid w:val="000C1E74"/>
    <w:rsid w:val="000F2563"/>
    <w:rsid w:val="00115868"/>
    <w:rsid w:val="001716B3"/>
    <w:rsid w:val="001A1B7E"/>
    <w:rsid w:val="001C0C54"/>
    <w:rsid w:val="001C2527"/>
    <w:rsid w:val="00215802"/>
    <w:rsid w:val="002269B7"/>
    <w:rsid w:val="00235E76"/>
    <w:rsid w:val="00243765"/>
    <w:rsid w:val="00251F03"/>
    <w:rsid w:val="002525F9"/>
    <w:rsid w:val="00291508"/>
    <w:rsid w:val="002C296E"/>
    <w:rsid w:val="002D72E8"/>
    <w:rsid w:val="00305FB5"/>
    <w:rsid w:val="00314058"/>
    <w:rsid w:val="00334C33"/>
    <w:rsid w:val="00355167"/>
    <w:rsid w:val="00365872"/>
    <w:rsid w:val="00373457"/>
    <w:rsid w:val="00383762"/>
    <w:rsid w:val="00384B1F"/>
    <w:rsid w:val="0039665E"/>
    <w:rsid w:val="003A73B5"/>
    <w:rsid w:val="003B29AE"/>
    <w:rsid w:val="003E2F28"/>
    <w:rsid w:val="003E5BBC"/>
    <w:rsid w:val="003F571C"/>
    <w:rsid w:val="003F6D19"/>
    <w:rsid w:val="003F7BFF"/>
    <w:rsid w:val="00403C90"/>
    <w:rsid w:val="00416D68"/>
    <w:rsid w:val="004310A4"/>
    <w:rsid w:val="00453E7F"/>
    <w:rsid w:val="004747BB"/>
    <w:rsid w:val="004A6BB5"/>
    <w:rsid w:val="004B3539"/>
    <w:rsid w:val="004C6969"/>
    <w:rsid w:val="004F501F"/>
    <w:rsid w:val="0050455C"/>
    <w:rsid w:val="0050693C"/>
    <w:rsid w:val="00507D4D"/>
    <w:rsid w:val="005108A9"/>
    <w:rsid w:val="00523C95"/>
    <w:rsid w:val="00530485"/>
    <w:rsid w:val="0056203E"/>
    <w:rsid w:val="00563CE9"/>
    <w:rsid w:val="005852AA"/>
    <w:rsid w:val="0059240E"/>
    <w:rsid w:val="005D291D"/>
    <w:rsid w:val="0062267A"/>
    <w:rsid w:val="00645C42"/>
    <w:rsid w:val="006743D0"/>
    <w:rsid w:val="006A02CF"/>
    <w:rsid w:val="006B54E4"/>
    <w:rsid w:val="006D046B"/>
    <w:rsid w:val="006F50EC"/>
    <w:rsid w:val="00703081"/>
    <w:rsid w:val="00770E05"/>
    <w:rsid w:val="00775DBE"/>
    <w:rsid w:val="0078470D"/>
    <w:rsid w:val="00791EBD"/>
    <w:rsid w:val="007B3CC3"/>
    <w:rsid w:val="007D6D06"/>
    <w:rsid w:val="00803647"/>
    <w:rsid w:val="008506CF"/>
    <w:rsid w:val="0085156E"/>
    <w:rsid w:val="0088350F"/>
    <w:rsid w:val="00892359"/>
    <w:rsid w:val="008A1DA8"/>
    <w:rsid w:val="008B67B1"/>
    <w:rsid w:val="008B7271"/>
    <w:rsid w:val="008F79F1"/>
    <w:rsid w:val="00930185"/>
    <w:rsid w:val="009407D8"/>
    <w:rsid w:val="009524CD"/>
    <w:rsid w:val="009A01CE"/>
    <w:rsid w:val="009A6148"/>
    <w:rsid w:val="009B43FE"/>
    <w:rsid w:val="009D5C91"/>
    <w:rsid w:val="009E247C"/>
    <w:rsid w:val="009E4ADA"/>
    <w:rsid w:val="00A32294"/>
    <w:rsid w:val="00A50923"/>
    <w:rsid w:val="00AA4B31"/>
    <w:rsid w:val="00AA697E"/>
    <w:rsid w:val="00AF303B"/>
    <w:rsid w:val="00B05F23"/>
    <w:rsid w:val="00B12A28"/>
    <w:rsid w:val="00B2124E"/>
    <w:rsid w:val="00B90FF4"/>
    <w:rsid w:val="00BA3FCA"/>
    <w:rsid w:val="00BA4667"/>
    <w:rsid w:val="00BA57EB"/>
    <w:rsid w:val="00BB1A79"/>
    <w:rsid w:val="00BB337B"/>
    <w:rsid w:val="00BD23B1"/>
    <w:rsid w:val="00BE031F"/>
    <w:rsid w:val="00C575BD"/>
    <w:rsid w:val="00C9240B"/>
    <w:rsid w:val="00CA7627"/>
    <w:rsid w:val="00CB62C8"/>
    <w:rsid w:val="00CC6AC1"/>
    <w:rsid w:val="00CD38A6"/>
    <w:rsid w:val="00D05BF4"/>
    <w:rsid w:val="00D13B61"/>
    <w:rsid w:val="00D21018"/>
    <w:rsid w:val="00D239EC"/>
    <w:rsid w:val="00D56A43"/>
    <w:rsid w:val="00DB5BA2"/>
    <w:rsid w:val="00DD4AF7"/>
    <w:rsid w:val="00DE33C9"/>
    <w:rsid w:val="00DF23C2"/>
    <w:rsid w:val="00E13D04"/>
    <w:rsid w:val="00E25C65"/>
    <w:rsid w:val="00E43659"/>
    <w:rsid w:val="00E57133"/>
    <w:rsid w:val="00E714E2"/>
    <w:rsid w:val="00E7423D"/>
    <w:rsid w:val="00E94289"/>
    <w:rsid w:val="00E95ABB"/>
    <w:rsid w:val="00EA4370"/>
    <w:rsid w:val="00EA478D"/>
    <w:rsid w:val="00EC5300"/>
    <w:rsid w:val="00EC6EBD"/>
    <w:rsid w:val="00EC728E"/>
    <w:rsid w:val="00EF3129"/>
    <w:rsid w:val="00EF5A37"/>
    <w:rsid w:val="00F003B8"/>
    <w:rsid w:val="00F03F9A"/>
    <w:rsid w:val="00F519E8"/>
    <w:rsid w:val="00F6244F"/>
    <w:rsid w:val="00F64C11"/>
    <w:rsid w:val="00FB009A"/>
    <w:rsid w:val="00FB2A73"/>
    <w:rsid w:val="00FC68AC"/>
    <w:rsid w:val="00FD61D2"/>
    <w:rsid w:val="00FD7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B4E693"/>
  <w14:defaultImageDpi w14:val="0"/>
  <w15:docId w15:val="{F8A97B30-4451-4505-847E-B578D2C775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4058"/>
    <w:pPr>
      <w:spacing w:after="0" w:line="240" w:lineRule="auto"/>
    </w:pPr>
    <w:rPr>
      <w:rFonts w:ascii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5D291D"/>
    <w:pPr>
      <w:keepNext/>
      <w:keepLines/>
      <w:spacing w:before="240"/>
      <w:outlineLvl w:val="0"/>
    </w:pPr>
    <w:rPr>
      <w:rFonts w:asciiTheme="majorHAnsi" w:eastAsiaTheme="majorEastAsia" w:hAnsiTheme="majorHAnsi"/>
      <w:color w:val="2E74B5" w:themeColor="accent1" w:themeShade="BF"/>
      <w:sz w:val="32"/>
      <w:szCs w:val="32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251F03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5">
    <w:name w:val="heading 5"/>
    <w:basedOn w:val="Normlny"/>
    <w:next w:val="Normlny"/>
    <w:link w:val="Nadpis5Char"/>
    <w:uiPriority w:val="9"/>
    <w:unhideWhenUsed/>
    <w:qFormat/>
    <w:rsid w:val="00314058"/>
    <w:pPr>
      <w:keepNext/>
      <w:keepLines/>
      <w:spacing w:before="200"/>
      <w:outlineLvl w:val="4"/>
    </w:pPr>
    <w:rPr>
      <w:rFonts w:asciiTheme="majorHAnsi" w:eastAsiaTheme="majorEastAsia" w:hAnsiTheme="majorHAnsi"/>
      <w:color w:val="1F4D78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locked/>
    <w:rsid w:val="005D291D"/>
    <w:rPr>
      <w:rFonts w:asciiTheme="majorHAnsi" w:eastAsiaTheme="majorEastAsia" w:hAnsiTheme="majorHAnsi" w:cs="Times New Roman"/>
      <w:color w:val="2E74B5" w:themeColor="accent1" w:themeShade="BF"/>
      <w:sz w:val="32"/>
      <w:szCs w:val="32"/>
      <w:lang w:val="x-none" w:eastAsia="sk-SK"/>
    </w:rPr>
  </w:style>
  <w:style w:type="character" w:customStyle="1" w:styleId="Nadpis5Char">
    <w:name w:val="Nadpis 5 Char"/>
    <w:basedOn w:val="Predvolenpsmoodseku"/>
    <w:link w:val="Nadpis5"/>
    <w:uiPriority w:val="9"/>
    <w:locked/>
    <w:rsid w:val="00314058"/>
    <w:rPr>
      <w:rFonts w:asciiTheme="majorHAnsi" w:eastAsiaTheme="majorEastAsia" w:hAnsiTheme="majorHAnsi" w:cs="Times New Roman"/>
      <w:color w:val="1F4D78" w:themeColor="accent1" w:themeShade="7F"/>
      <w:sz w:val="24"/>
      <w:szCs w:val="24"/>
      <w:lang w:val="x-none" w:eastAsia="sk-SK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14058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locked/>
    <w:rsid w:val="00314058"/>
    <w:rPr>
      <w:rFonts w:ascii="Times New Roman" w:hAnsi="Times New Roman" w:cs="Times New Roman"/>
      <w:sz w:val="24"/>
      <w:szCs w:val="24"/>
      <w:lang w:val="x-none" w:eastAsia="sk-SK"/>
    </w:rPr>
  </w:style>
  <w:style w:type="paragraph" w:customStyle="1" w:styleId="kurz">
    <w:name w:val="kurz"/>
    <w:basedOn w:val="Normlny"/>
    <w:rsid w:val="00314058"/>
    <w:pPr>
      <w:ind w:firstLine="340"/>
      <w:jc w:val="both"/>
    </w:pPr>
    <w:rPr>
      <w:rFonts w:ascii="AT*Toronto" w:hAnsi="AT*Toronto"/>
      <w:i/>
      <w:sz w:val="22"/>
      <w:szCs w:val="20"/>
    </w:rPr>
  </w:style>
  <w:style w:type="paragraph" w:styleId="Odsekzoznamu">
    <w:name w:val="List Paragraph"/>
    <w:basedOn w:val="Normlny"/>
    <w:uiPriority w:val="34"/>
    <w:qFormat/>
    <w:rsid w:val="00314058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D5C9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9D5C91"/>
    <w:rPr>
      <w:rFonts w:ascii="Segoe UI" w:hAnsi="Segoe UI" w:cs="Segoe UI"/>
      <w:sz w:val="18"/>
      <w:szCs w:val="18"/>
      <w:lang w:val="x-none" w:eastAsia="sk-SK"/>
    </w:rPr>
  </w:style>
  <w:style w:type="paragraph" w:customStyle="1" w:styleId="TxBrp1">
    <w:name w:val="TxBr_p1"/>
    <w:basedOn w:val="Normlny"/>
    <w:rsid w:val="00BA4667"/>
    <w:pPr>
      <w:widowControl w:val="0"/>
      <w:tabs>
        <w:tab w:val="left" w:pos="1020"/>
      </w:tabs>
      <w:autoSpaceDE w:val="0"/>
      <w:autoSpaceDN w:val="0"/>
      <w:adjustRightInd w:val="0"/>
      <w:spacing w:line="240" w:lineRule="atLeast"/>
      <w:ind w:left="346"/>
      <w:jc w:val="both"/>
    </w:pPr>
    <w:rPr>
      <w:sz w:val="20"/>
      <w:lang w:val="en-US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251F0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9434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1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384FD1-194C-455E-9202-CF2AAFA2A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428</Words>
  <Characters>2444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Okruhlicová, Martina, Mgr.</dc:creator>
  <cp:lastModifiedBy>Ebringerová, Viera</cp:lastModifiedBy>
  <cp:revision>32</cp:revision>
  <cp:lastPrinted>2021-01-28T14:37:00Z</cp:lastPrinted>
  <dcterms:created xsi:type="dcterms:W3CDTF">2021-01-19T07:19:00Z</dcterms:created>
  <dcterms:modified xsi:type="dcterms:W3CDTF">2021-01-29T08:10:00Z</dcterms:modified>
</cp:coreProperties>
</file>