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4A" w:rsidRDefault="00F7504A" w:rsidP="00F7504A">
      <w:pPr>
        <w:widowControl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F7504A" w:rsidRDefault="00F7504A" w:rsidP="00F7504A">
      <w:pPr>
        <w:widowControl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F7504A" w:rsidRDefault="00F7504A" w:rsidP="00F7504A">
      <w:pPr>
        <w:widowControl/>
        <w:jc w:val="both"/>
        <w:rPr>
          <w:rFonts w:ascii="Arial" w:hAnsi="Arial"/>
          <w:b/>
          <w:i/>
          <w:sz w:val="20"/>
        </w:rPr>
      </w:pPr>
    </w:p>
    <w:p w:rsidR="00F7504A" w:rsidRDefault="00F7504A" w:rsidP="00F7504A">
      <w:pPr>
        <w:widowControl/>
        <w:jc w:val="both"/>
        <w:rPr>
          <w:rFonts w:ascii="Arial" w:hAnsi="Arial" w:cs="Arial"/>
          <w:sz w:val="20"/>
          <w:szCs w:val="20"/>
        </w:rPr>
      </w:pPr>
    </w:p>
    <w:p w:rsidR="00F7504A" w:rsidRDefault="00F7504A" w:rsidP="00F7504A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65. schôdza výboru                                                                                                           </w:t>
      </w:r>
    </w:p>
    <w:p w:rsidR="00F7504A" w:rsidRDefault="00F7504A" w:rsidP="00F7504A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 CRD-257/2020</w:t>
      </w:r>
    </w:p>
    <w:p w:rsidR="00F7504A" w:rsidRDefault="00F7504A" w:rsidP="00F7504A">
      <w:pPr>
        <w:widowControl/>
        <w:jc w:val="both"/>
        <w:rPr>
          <w:rFonts w:ascii="Arial" w:hAnsi="Arial" w:cs="Arial"/>
          <w:sz w:val="20"/>
          <w:szCs w:val="20"/>
        </w:rPr>
      </w:pPr>
    </w:p>
    <w:p w:rsidR="00F7504A" w:rsidRDefault="00F7504A" w:rsidP="00F7504A">
      <w:pPr>
        <w:widowControl/>
        <w:jc w:val="both"/>
        <w:rPr>
          <w:rFonts w:ascii="Arial" w:hAnsi="Arial" w:cs="Arial"/>
          <w:sz w:val="20"/>
          <w:szCs w:val="20"/>
        </w:rPr>
      </w:pPr>
    </w:p>
    <w:p w:rsidR="00F7504A" w:rsidRDefault="00F7504A" w:rsidP="00F7504A">
      <w:pPr>
        <w:widowControl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152</w:t>
      </w:r>
    </w:p>
    <w:p w:rsidR="00F7504A" w:rsidRDefault="00F7504A" w:rsidP="00F7504A">
      <w:pPr>
        <w:widowControl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F7504A" w:rsidRDefault="00F7504A" w:rsidP="00F7504A">
      <w:pPr>
        <w:widowControl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F7504A" w:rsidRDefault="00F7504A" w:rsidP="00F7504A">
      <w:pPr>
        <w:widowControl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F7504A" w:rsidRDefault="00F7504A" w:rsidP="00F7504A">
      <w:pPr>
        <w:widowControl/>
        <w:jc w:val="center"/>
        <w:rPr>
          <w:rFonts w:ascii="Arial" w:hAnsi="Arial" w:cs="Arial"/>
          <w:b/>
          <w:sz w:val="20"/>
          <w:szCs w:val="20"/>
        </w:rPr>
      </w:pPr>
    </w:p>
    <w:p w:rsidR="00F7504A" w:rsidRDefault="00F7504A" w:rsidP="00F7504A">
      <w:pPr>
        <w:widowControl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18. februára 2020</w:t>
      </w:r>
    </w:p>
    <w:p w:rsidR="00F7504A" w:rsidRDefault="00F7504A" w:rsidP="00F7504A">
      <w:pPr>
        <w:widowControl/>
        <w:jc w:val="both"/>
        <w:rPr>
          <w:rFonts w:ascii="Arial" w:hAnsi="Arial" w:cs="Arial"/>
          <w:sz w:val="20"/>
          <w:szCs w:val="20"/>
        </w:rPr>
      </w:pPr>
    </w:p>
    <w:p w:rsidR="00F7504A" w:rsidRDefault="00F7504A" w:rsidP="00F7504A">
      <w:pPr>
        <w:widowControl/>
        <w:jc w:val="both"/>
        <w:rPr>
          <w:rFonts w:ascii="Arial" w:hAnsi="Arial" w:cs="Arial"/>
          <w:sz w:val="20"/>
          <w:szCs w:val="20"/>
        </w:rPr>
      </w:pPr>
    </w:p>
    <w:p w:rsidR="00F7504A" w:rsidRDefault="00F7504A" w:rsidP="00F750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návrhu </w:t>
      </w:r>
      <w:r>
        <w:rPr>
          <w:rFonts w:ascii="Arial" w:hAnsi="Arial" w:cs="Arial"/>
          <w:sz w:val="20"/>
          <w:szCs w:val="20"/>
        </w:rPr>
        <w:t xml:space="preserve">spoločnej správy výborov o prerokovaní návrhu </w:t>
      </w:r>
      <w:r>
        <w:rPr>
          <w:rFonts w:ascii="Arial" w:hAnsi="Arial" w:cs="Arial"/>
          <w:sz w:val="20"/>
          <w:szCs w:val="20"/>
        </w:rPr>
        <w:t>vlády Slovenskej republiky na vyslovenie nesúhlasu Národnej rady Slovenskej republiky s Dohovorom Rady Európy o predchádzaní násiliu na ženách a domácemu násiliu a o boji proti nemu (tlač 1842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 </w:t>
      </w:r>
    </w:p>
    <w:p w:rsidR="00F7504A" w:rsidRDefault="00F7504A" w:rsidP="00F7504A">
      <w:pPr>
        <w:widowControl/>
        <w:jc w:val="both"/>
        <w:rPr>
          <w:rFonts w:ascii="Arial" w:hAnsi="Arial" w:cs="Arial"/>
          <w:sz w:val="20"/>
          <w:szCs w:val="20"/>
        </w:rPr>
      </w:pPr>
    </w:p>
    <w:p w:rsidR="00F7504A" w:rsidRDefault="00F7504A" w:rsidP="00F7504A">
      <w:pPr>
        <w:widowControl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F7504A" w:rsidRDefault="00F7504A" w:rsidP="00F7504A">
      <w:pPr>
        <w:widowControl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F7504A" w:rsidRDefault="00F7504A" w:rsidP="00F7504A">
      <w:pPr>
        <w:widowControl/>
        <w:jc w:val="both"/>
        <w:rPr>
          <w:rFonts w:ascii="Arial" w:hAnsi="Arial" w:cs="Arial"/>
          <w:b/>
          <w:sz w:val="20"/>
          <w:szCs w:val="20"/>
        </w:rPr>
      </w:pPr>
    </w:p>
    <w:p w:rsidR="00F7504A" w:rsidRDefault="00F7504A" w:rsidP="00F7504A">
      <w:pPr>
        <w:widowControl/>
        <w:jc w:val="both"/>
        <w:rPr>
          <w:rFonts w:ascii="Arial" w:hAnsi="Arial" w:cs="Arial"/>
          <w:b/>
          <w:sz w:val="20"/>
          <w:szCs w:val="20"/>
        </w:rPr>
      </w:pPr>
    </w:p>
    <w:p w:rsidR="00F7504A" w:rsidRDefault="00F7504A" w:rsidP="00F7504A">
      <w:pPr>
        <w:pStyle w:val="Odsekzoznamu"/>
        <w:widowControl/>
        <w:numPr>
          <w:ilvl w:val="0"/>
          <w:numId w:val="1"/>
        </w:numPr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schvaľuje</w:t>
      </w:r>
    </w:p>
    <w:p w:rsidR="00F7504A" w:rsidRPr="0059379D" w:rsidRDefault="00F7504A" w:rsidP="00F7504A">
      <w:pPr>
        <w:widowControl/>
        <w:ind w:left="694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F7504A" w:rsidRDefault="00F7504A" w:rsidP="00F7504A">
      <w:pPr>
        <w:jc w:val="both"/>
        <w:rPr>
          <w:rFonts w:ascii="Arial" w:hAnsi="Arial" w:cs="Arial"/>
          <w:sz w:val="20"/>
          <w:szCs w:val="20"/>
        </w:rPr>
      </w:pPr>
      <w:r w:rsidRPr="009A26D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poločnú správu výborov </w:t>
      </w:r>
      <w:r>
        <w:rPr>
          <w:rFonts w:ascii="Arial" w:hAnsi="Arial" w:cs="Arial"/>
          <w:sz w:val="20"/>
          <w:szCs w:val="20"/>
        </w:rPr>
        <w:t> o prerokovaní návrhu vlády Slovenskej republiky na vyslovenie nesúhlasu Národnej rady Slovenskej republiky s Dohovorom Rady Európy o predchádzaní násiliu na ženách a domácemu násiliu a o boji proti nemu (tlač 1842a</w:t>
      </w:r>
      <w:r>
        <w:rPr>
          <w:rFonts w:ascii="Arial" w:hAnsi="Arial" w:cs="Arial"/>
          <w:sz w:val="20"/>
          <w:szCs w:val="20"/>
        </w:rPr>
        <w:t xml:space="preserve">), </w:t>
      </w:r>
    </w:p>
    <w:p w:rsidR="00F7504A" w:rsidRDefault="00F7504A" w:rsidP="00F7504A">
      <w:pPr>
        <w:widowControl/>
        <w:jc w:val="both"/>
        <w:rPr>
          <w:rFonts w:ascii="Arial" w:hAnsi="Arial" w:cs="Arial"/>
          <w:sz w:val="20"/>
          <w:szCs w:val="20"/>
        </w:rPr>
      </w:pPr>
    </w:p>
    <w:p w:rsidR="00F7504A" w:rsidRDefault="00F7504A" w:rsidP="00F7504A">
      <w:pPr>
        <w:pStyle w:val="Odsekzoznamu"/>
        <w:widowControl/>
        <w:numPr>
          <w:ilvl w:val="0"/>
          <w:numId w:val="1"/>
        </w:numPr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poveruje</w:t>
      </w:r>
    </w:p>
    <w:p w:rsidR="00F7504A" w:rsidRDefault="00F7504A" w:rsidP="00F7504A">
      <w:pPr>
        <w:widowControl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F7504A" w:rsidRDefault="00F7504A" w:rsidP="00F7504A">
      <w:pPr>
        <w:widowControl/>
        <w:jc w:val="both"/>
        <w:rPr>
          <w:rFonts w:ascii="Arial" w:hAnsi="Arial" w:cs="Arial"/>
          <w:sz w:val="20"/>
          <w:szCs w:val="20"/>
        </w:rPr>
      </w:pPr>
      <w:r w:rsidRPr="009A26D3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slanca Juraja </w:t>
      </w:r>
      <w:proofErr w:type="spellStart"/>
      <w:r>
        <w:rPr>
          <w:rFonts w:ascii="Arial" w:hAnsi="Arial" w:cs="Arial"/>
          <w:sz w:val="20"/>
          <w:szCs w:val="20"/>
        </w:rPr>
        <w:t>Soboňu</w:t>
      </w:r>
      <w:proofErr w:type="spellEnd"/>
      <w:r>
        <w:rPr>
          <w:rFonts w:ascii="Arial" w:hAnsi="Arial" w:cs="Arial"/>
          <w:sz w:val="20"/>
          <w:szCs w:val="20"/>
        </w:rPr>
        <w:t xml:space="preserve"> uviesť spoločnú správu výborov na schôdzi Národnej rady</w:t>
      </w:r>
      <w:r>
        <w:rPr>
          <w:rFonts w:ascii="Arial" w:hAnsi="Arial" w:cs="Arial"/>
          <w:sz w:val="20"/>
          <w:szCs w:val="20"/>
        </w:rPr>
        <w:t xml:space="preserve"> Slovenskej republiky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F7504A" w:rsidRDefault="00F7504A" w:rsidP="00F7504A">
      <w:pPr>
        <w:widowControl/>
        <w:jc w:val="both"/>
        <w:rPr>
          <w:rFonts w:ascii="Arial" w:hAnsi="Arial" w:cs="Arial"/>
          <w:sz w:val="20"/>
          <w:szCs w:val="20"/>
        </w:rPr>
      </w:pPr>
    </w:p>
    <w:p w:rsidR="00F7504A" w:rsidRDefault="00F7504A" w:rsidP="00F7504A">
      <w:pPr>
        <w:widowControl/>
        <w:jc w:val="both"/>
        <w:rPr>
          <w:rFonts w:ascii="Arial" w:hAnsi="Arial" w:cs="Arial"/>
          <w:sz w:val="20"/>
          <w:szCs w:val="20"/>
        </w:rPr>
      </w:pPr>
    </w:p>
    <w:p w:rsidR="00F7504A" w:rsidRDefault="00F7504A" w:rsidP="00F7504A">
      <w:pPr>
        <w:widowControl/>
        <w:jc w:val="both"/>
        <w:rPr>
          <w:rFonts w:ascii="Arial" w:hAnsi="Arial" w:cs="Arial"/>
          <w:sz w:val="20"/>
          <w:szCs w:val="20"/>
        </w:rPr>
      </w:pPr>
    </w:p>
    <w:p w:rsidR="00F7504A" w:rsidRDefault="00F7504A" w:rsidP="00F7504A">
      <w:pPr>
        <w:widowControl/>
        <w:jc w:val="both"/>
        <w:rPr>
          <w:rFonts w:ascii="Arial" w:hAnsi="Arial" w:cs="Arial"/>
          <w:sz w:val="20"/>
          <w:szCs w:val="20"/>
        </w:rPr>
      </w:pPr>
    </w:p>
    <w:p w:rsidR="00F7504A" w:rsidRDefault="00F7504A" w:rsidP="00F7504A">
      <w:pPr>
        <w:widowControl/>
        <w:jc w:val="both"/>
        <w:rPr>
          <w:rFonts w:ascii="Arial" w:hAnsi="Arial" w:cs="Arial"/>
          <w:sz w:val="20"/>
          <w:szCs w:val="20"/>
        </w:rPr>
      </w:pPr>
    </w:p>
    <w:p w:rsidR="00F7504A" w:rsidRDefault="00F7504A" w:rsidP="00F7504A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Natália Blahová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Juraj Soboňa</w:t>
      </w:r>
    </w:p>
    <w:p w:rsidR="00F7504A" w:rsidRDefault="00F7504A" w:rsidP="00F7504A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Augustín Hambálek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podpredseda výboru</w:t>
      </w:r>
    </w:p>
    <w:p w:rsidR="00F7504A" w:rsidRPr="009A26D3" w:rsidRDefault="00F7504A" w:rsidP="00F7504A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overovatelia</w:t>
      </w:r>
    </w:p>
    <w:p w:rsidR="00F7504A" w:rsidRDefault="00F7504A" w:rsidP="00F7504A"/>
    <w:p w:rsidR="00D84A42" w:rsidRDefault="00F7504A"/>
    <w:sectPr w:rsidR="00D8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25FE1"/>
    <w:multiLevelType w:val="hybridMultilevel"/>
    <w:tmpl w:val="6A803388"/>
    <w:lvl w:ilvl="0" w:tplc="E244DD12">
      <w:start w:val="1"/>
      <w:numFmt w:val="upperLetter"/>
      <w:lvlText w:val="%1."/>
      <w:lvlJc w:val="left"/>
      <w:pPr>
        <w:ind w:left="1070" w:hanging="360"/>
      </w:pPr>
      <w:rPr>
        <w:rFonts w:ascii="Arial" w:hAnsi="Arial" w:cs="Times New Roman"/>
        <w:b/>
        <w:sz w:val="20"/>
      </w:rPr>
    </w:lvl>
    <w:lvl w:ilvl="1" w:tplc="8A320F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E28E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BC84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A0B1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80F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7C2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A826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1ABD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2B"/>
    <w:rsid w:val="00121927"/>
    <w:rsid w:val="00905C3F"/>
    <w:rsid w:val="009D5D2B"/>
    <w:rsid w:val="00B006CF"/>
    <w:rsid w:val="00BE3990"/>
    <w:rsid w:val="00F7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EEB7"/>
  <w15:chartTrackingRefBased/>
  <w15:docId w15:val="{0174AC26-B908-4147-860D-B3F5EC48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04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>Kancelaria NRSR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2</cp:revision>
  <dcterms:created xsi:type="dcterms:W3CDTF">2020-02-14T13:39:00Z</dcterms:created>
  <dcterms:modified xsi:type="dcterms:W3CDTF">2020-02-14T13:43:00Z</dcterms:modified>
</cp:coreProperties>
</file>