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4E70A1">
        <w:rPr>
          <w:rFonts w:ascii="AT*Toronto" w:hAnsi="AT*Toronto"/>
        </w:rPr>
        <w:t>1</w:t>
      </w:r>
      <w:r w:rsidR="009370C5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555A49" w:rsidP="005B436D">
      <w:pPr>
        <w:bidi w:val="0"/>
        <w:jc w:val="center"/>
        <w:rPr>
          <w:rFonts w:ascii="AT*Toronto" w:hAnsi="AT*Toronto"/>
          <w:b/>
          <w:sz w:val="32"/>
        </w:rPr>
      </w:pPr>
    </w:p>
    <w:p w:rsidR="005B436D" w:rsidP="005B436D">
      <w:pPr>
        <w:bidi w:val="0"/>
        <w:jc w:val="center"/>
        <w:rPr>
          <w:rFonts w:ascii="AT*Toronto" w:hAnsi="AT*Toronto"/>
          <w:b/>
          <w:sz w:val="32"/>
        </w:rPr>
      </w:pPr>
      <w:r w:rsidR="006621DC">
        <w:rPr>
          <w:rFonts w:ascii="AT*Toronto" w:hAnsi="AT*Toronto"/>
          <w:b/>
          <w:sz w:val="32"/>
        </w:rPr>
        <w:t>250</w:t>
      </w:r>
    </w:p>
    <w:p w:rsidR="00A958D2" w:rsidRPr="00797B1C" w:rsidP="005B436D">
      <w:pPr>
        <w:bidi w:val="0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9370C5">
        <w:rPr>
          <w:rFonts w:ascii="AT*Toronto" w:hAnsi="AT*Toronto"/>
        </w:rPr>
        <w:t xml:space="preserve"> 19</w:t>
      </w:r>
      <w:r w:rsidR="00A2503C">
        <w:rPr>
          <w:rFonts w:ascii="AT*Toronto" w:hAnsi="AT*Toronto"/>
        </w:rPr>
        <w:t xml:space="preserve">. </w:t>
      </w:r>
      <w:r w:rsidR="009370C5">
        <w:rPr>
          <w:rFonts w:ascii="AT*Toronto" w:hAnsi="AT*Toronto"/>
        </w:rPr>
        <w:t xml:space="preserve">júna </w:t>
      </w:r>
      <w:r w:rsidR="00D275CC">
        <w:rPr>
          <w:rFonts w:ascii="AT*Toronto" w:hAnsi="AT*Toronto"/>
        </w:rPr>
        <w:t>201</w:t>
      </w:r>
      <w:r w:rsidR="00B34454">
        <w:rPr>
          <w:rFonts w:ascii="AT*Toronto" w:hAnsi="AT*Toronto"/>
        </w:rPr>
        <w:t>8</w:t>
      </w:r>
      <w:r w:rsidR="00D275CC">
        <w:rPr>
          <w:rFonts w:ascii="AT*Toronto" w:hAnsi="AT*Toronto"/>
        </w:rPr>
        <w:t xml:space="preserve">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 xml:space="preserve">v konaní vo veci ochrany verejného záujmu a zamedzenia rozporu záujmov </w:t>
        <w:br/>
        <w:t xml:space="preserve">č. </w:t>
      </w:r>
      <w:r w:rsidR="00A2503C">
        <w:rPr>
          <w:rFonts w:ascii="Times New Roman" w:hAnsi="Times New Roman"/>
        </w:rPr>
        <w:t>V</w:t>
      </w:r>
      <w:r w:rsidR="00A958D2">
        <w:rPr>
          <w:rFonts w:ascii="Times New Roman" w:hAnsi="Times New Roman"/>
        </w:rPr>
        <w:t>P/</w:t>
      </w:r>
      <w:r w:rsidR="009370C5">
        <w:rPr>
          <w:rFonts w:ascii="Times New Roman" w:hAnsi="Times New Roman"/>
        </w:rPr>
        <w:t>07/18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287AAE">
        <w:rPr>
          <w:rFonts w:ascii="Times New Roman" w:hAnsi="Times New Roman"/>
        </w:rPr>
        <w:t xml:space="preserve">ému </w:t>
      </w:r>
      <w:r w:rsidR="00F13AAA">
        <w:rPr>
          <w:rFonts w:ascii="Times New Roman" w:hAnsi="Times New Roman"/>
        </w:rPr>
        <w:t>funkcionár</w:t>
      </w:r>
      <w:r w:rsidR="00287AAE">
        <w:rPr>
          <w:rFonts w:ascii="Times New Roman" w:hAnsi="Times New Roman"/>
        </w:rPr>
        <w:t>ovi</w:t>
      </w:r>
      <w:r w:rsidR="00F13AAA">
        <w:rPr>
          <w:rFonts w:ascii="Times New Roman" w:hAnsi="Times New Roman"/>
        </w:rPr>
        <w:t xml:space="preserve"> </w:t>
      </w:r>
      <w:r w:rsidR="009370C5">
        <w:rPr>
          <w:rFonts w:ascii="Times New Roman" w:hAnsi="Times New Roman"/>
        </w:rPr>
        <w:t>Jozefovi Ježíkovi, poslancovi Národnej rady Slovenskej republiky</w:t>
      </w:r>
      <w:r w:rsidR="004C5EA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2503C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2503C" w:rsidRPr="00A2503C" w:rsidP="00A2503C">
      <w:pPr>
        <w:bidi w:val="0"/>
        <w:rPr>
          <w:rFonts w:ascii="Times New Roman" w:hAnsi="Times New Roman"/>
        </w:rPr>
      </w:pPr>
    </w:p>
    <w:p w:rsidR="00A2503C" w:rsidP="00A2503C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 w:rsidR="00A958D2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 </w:t>
      </w:r>
      <w:r w:rsidR="009370C5">
        <w:rPr>
          <w:rFonts w:ascii="Times New Roman" w:hAnsi="Times New Roman"/>
          <w:b w:val="0"/>
          <w:szCs w:val="24"/>
        </w:rPr>
        <w:t>214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9370C5">
        <w:rPr>
          <w:rFonts w:ascii="Times New Roman" w:hAnsi="Times New Roman"/>
          <w:b w:val="0"/>
          <w:szCs w:val="24"/>
        </w:rPr>
        <w:t xml:space="preserve">15. mája </w:t>
      </w:r>
      <w:r>
        <w:rPr>
          <w:rFonts w:ascii="Times New Roman" w:hAnsi="Times New Roman"/>
          <w:b w:val="0"/>
          <w:szCs w:val="24"/>
        </w:rPr>
        <w:t>201</w:t>
      </w:r>
      <w:r w:rsidR="009370C5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9370C5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9370C5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  <w:r w:rsidRPr="009370C5" w:rsidR="009370C5">
        <w:rPr>
          <w:b w:val="0"/>
        </w:rPr>
        <w:t xml:space="preserve">podľa čl. 9 ods. 12 ústavného zákona č. 357/2004 Z. z. o ochrane verejného záujmu pri výkone funkcií verejných funkcionárov v znení ústavného zákona </w:t>
      </w:r>
      <w:r w:rsidR="009370C5">
        <w:rPr>
          <w:b w:val="0"/>
        </w:rPr>
        <w:br/>
      </w:r>
      <w:r w:rsidRPr="009370C5" w:rsidR="009370C5">
        <w:rPr>
          <w:b w:val="0"/>
        </w:rPr>
        <w:t>č. 545/2005 Z. z.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1E32A0">
      <w:pPr>
        <w:bidi w:val="0"/>
        <w:ind w:right="-108" w:firstLine="360"/>
        <w:rPr>
          <w:rFonts w:ascii="Times New Roman" w:hAnsi="Times New Roman"/>
          <w:b/>
        </w:rPr>
      </w:pPr>
      <w:r w:rsidR="001E32A0">
        <w:rPr>
          <w:rFonts w:ascii="Times New Roman" w:hAnsi="Times New Roman"/>
          <w:b/>
        </w:rPr>
        <w:t xml:space="preserve">z a s t a v u j e    k o n a n i e 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-108" w:firstLine="360"/>
        <w:jc w:val="both"/>
        <w:rPr>
          <w:rFonts w:ascii="Times New Roman" w:hAnsi="Times New Roman"/>
        </w:rPr>
      </w:pPr>
      <w:r w:rsidR="00C4529D">
        <w:rPr>
          <w:rFonts w:ascii="Times New Roman" w:hAnsi="Times New Roman"/>
        </w:rPr>
        <w:t xml:space="preserve">voči verejnému funkcionárovi </w:t>
      </w:r>
      <w:r w:rsidR="009370C5">
        <w:rPr>
          <w:rFonts w:ascii="Times New Roman" w:hAnsi="Times New Roman"/>
        </w:rPr>
        <w:t xml:space="preserve">Jozefovi Ježíkovi, poslancovi Národnej rady Slovenskej republiky.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34454">
        <w:rPr>
          <w:rFonts w:ascii="Times New Roman" w:hAnsi="Times New Roman"/>
        </w:rPr>
        <w:t xml:space="preserve"> </w:t>
      </w:r>
    </w:p>
    <w:p w:rsidR="006F41DF" w:rsidP="006F41DF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Vladimír  </w:t>
      </w:r>
      <w:r>
        <w:rPr>
          <w:rFonts w:ascii="Times New Roman" w:hAnsi="Times New Roman"/>
          <w:b/>
        </w:rPr>
        <w:t>S l o b o d a</w:t>
      </w:r>
    </w:p>
    <w:p w:rsidR="00D275CC" w:rsidP="006F41DF">
      <w:pPr>
        <w:bidi w:val="0"/>
        <w:ind w:left="5220"/>
        <w:jc w:val="both"/>
        <w:rPr>
          <w:rFonts w:ascii="Times New Roman" w:hAnsi="Times New Roman"/>
        </w:rPr>
      </w:pPr>
      <w:r w:rsidR="006F41DF">
        <w:rPr>
          <w:rFonts w:ascii="Times New Roman" w:hAnsi="Times New Roman"/>
        </w:rPr>
        <w:t xml:space="preserve">                predseda výboru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6621D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6621DC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6700"/>
    <w:multiLevelType w:val="hybridMultilevel"/>
    <w:tmpl w:val="2D28C21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1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8620B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8620B"/>
    <w:rPr>
      <w:rFonts w:ascii="Calibri Light" w:hAnsi="Calibri Light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2503C"/>
    <w:rPr>
      <w:rFonts w:ascii="AT*Toronto" w:hAnsi="AT*Toronto" w:cs="Times New Roman"/>
      <w:b/>
      <w:sz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208</Words>
  <Characters>1189</Characters>
  <Application>Microsoft Office Word</Application>
  <DocSecurity>0</DocSecurity>
  <Lines>0</Lines>
  <Paragraphs>0</Paragraphs>
  <ScaleCrop>false</ScaleCrop>
  <Company>Kancelaria NR SR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5</cp:revision>
  <cp:lastPrinted>2018-06-20T09:58:00Z</cp:lastPrinted>
  <dcterms:created xsi:type="dcterms:W3CDTF">2018-02-02T13:16:00Z</dcterms:created>
  <dcterms:modified xsi:type="dcterms:W3CDTF">2018-06-20T09:58:00Z</dcterms:modified>
</cp:coreProperties>
</file>